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검사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 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2011노879 (2011. 6. 30.)</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일부 파기환송 · 나머지 상고기각</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w:t>
      </w:r>
      <w:r>
        <w:rPr>
          <w:rFonts w:ascii="맑은 고딕" w:hAnsi="맑은 고딕" w:eastAsia="맑은 고딕" w:cs="맑은 고딕"/>
          <w:color w:val="000000"/>
        </w:rPr>
        <w:br/>
      </w:r>
      <w:r>
        <w:rPr>
          <w:rFonts w:ascii="맑은 고딕" w:hAnsi="맑은 고딕" w:eastAsia="맑은 고딕" w:cs="맑은 고딕"/>
          <w:color w:val="000000"/>
        </w:rPr>
        <w:t>②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