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일시적으로 5톤 이상 폐기물을 배출해도 ‘사업장’에 해당합니다</w:t>
      </w:r>
    </w:p>
    <w:p>
      <w:pPr>
        <w:pStyle w:val="law1"/>
        <w:autoSpaceDE w:val="0"/>
        <w:autoSpaceDN w:val="0"/>
        <w:spacing w:after="160"/>
      </w:pPr>
      <w:r>
        <w:rPr>
          <w:rFonts w:ascii="맑은 고딕" w:hAnsi="맑은 고딕" w:eastAsia="맑은 고딕" w:cs="맑은 고딕"/>
          <w:color w:val="000000"/>
        </w:rPr>
        <w:t>대법원 2012도7446 (2013.08.22 선고)</w:t>
      </w:r>
    </w:p>
    <w:p>
      <w:pPr>
        <w:autoSpaceDE w:val="0"/>
        <w:autoSpaceDN w:val="0"/>
        <w:spacing w:after="120"/>
      </w:pPr>
      <w:r>
        <w:rPr>
          <w:rFonts w:ascii="맑은 고딕" w:hAnsi="맑은 고딕" w:eastAsia="맑은 고딕" w:cs="맑은 고딕"/>
          <w:color w:val="000000"/>
        </w:rPr>
        <w:t>○ 일시적·일회적으로 폐기물을 5t 이상 배출하는 시설이 ‘일련의 공사 또는 작업으로 폐기물을 5t 이상 배출하는 사업장’에 해당하는지가 문제된 사건입니다. 대법원은 해당한다고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 번에 5톤 이상 폐기물을 배출하는 일회적 작업도 ‘사업장’에 해당하나요?</w:t>
            </w:r>
          </w:p>
          <w:p>
            <w:pPr>
              <w:autoSpaceDE w:val="0"/>
              <w:autoSpaceDN w:val="0"/>
            </w:pPr>
            <w:r>
              <w:rPr>
                <w:rFonts w:ascii="맑은 고딕" w:hAnsi="맑은 고딕" w:eastAsia="맑은 고딕" w:cs="맑은 고딕"/>
                <w:b w:val="0"/>
                <w:color w:val="000000"/>
                <w:sz w:val="19"/>
              </w:rPr>
              <w:t>A. 네. 일시적·일회적으로 5t 이상 배출하는 시설도 ‘일련의 공사 또는 작업으로 5t 이상 배출하는 사업장’에 해당합니다.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2012도7446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2013.08.22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검사</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제주지법 2011노598 (2012. 5. 31.)</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공소사실은 범죄의 증명이 없다는 이유로 그에 관하여 모두 무죄를 선고하였다. 그러나 위와 같은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일시적 또는 일회적으로 폐기물을 5t 이상 배출하는 시설 등이 구 폐기물관리법 시행령 제2조 제9호에서 정한 ‘일련의 공사 또는 작업으로 폐기물을 5t 이상 배출하는 사업장’에 해당하는지 여부(적극) 및 위 규정에서 ‘일련의 작업’의 의미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공소사실은 ○○농협이 공소외인과 임치계약을 체결하고 무를 저온저장고에 보관하던 중 계약기간이 만료하였는데도 공소외인이 무를 찾아가지 않아 썩게 되자 피고인들은 이를 무단 투기하는 방법으로 처리하기로 공모한 후, 썩은 무 185.6t을 반출하여 토지에 살포해서 트랙터를 이용하여 흙과 혼합하는 방식으로 무단 처리하고, 그에 대해 주민으로부터 항의를 받게 되자 피고인 2가 위와 같이 무단 처리한 썩은 무 중 15t 가량을 다시 수거하여 자기 소유의 토지 공터 풀숲에 무단 투기하였다는 것이다.</w:t>
      </w:r>
      <w:r>
        <w:rPr>
          <w:rFonts w:ascii="맑은 고딕" w:hAnsi="맑은 고딕" w:eastAsia="맑은 고딕" w:cs="맑은 고딕"/>
          <w:color w:val="000000"/>
        </w:rPr>
        <w:br/>
      </w:r>
      <w:r>
        <w:rPr>
          <w:rFonts w:ascii="맑은 고딕" w:hAnsi="맑은 고딕" w:eastAsia="맑은 고딕" w:cs="맑은 고딕"/>
          <w:color w:val="000000"/>
        </w:rPr>
        <w:t>③ 원심도 인정하였다시피 이 사건에서 ‘썩은 무’는 법 제2조 제1호에 정한 ‘폐기물’에 해당함은 분명하다.</w:t>
      </w:r>
      <w:r>
        <w:rPr>
          <w:rFonts w:ascii="맑은 고딕" w:hAnsi="맑은 고딕" w:eastAsia="맑은 고딕" w:cs="맑은 고딕"/>
          <w:color w:val="000000"/>
        </w:rPr>
        <w:br/>
      </w:r>
      <w:r>
        <w:rPr>
          <w:rFonts w:ascii="맑은 고딕" w:hAnsi="맑은 고딕" w:eastAsia="맑은 고딕" w:cs="맑은 고딕"/>
          <w:color w:val="000000"/>
        </w:rPr>
        <w:t>④ 그리고 피고인들이 ○○농협 저온저장고에서 이 사건 썩은 무를 치우는 등 저온저장고를 정리하는 행위를 한 경과를 위에서 본 법리에 비추어 보면, 이는 시행령 제2조 제9호에서 말하는 ‘일련의 작업’에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t>⑤ 따라서 이 사건 공소사실과 같은 사실관계가 인정되는 이상, 특별한 사정이 없는 한 ○○농협 저온저장고는 위 썩은 무의 처리에 관하여 ‘일련의 작업으로 폐기물을 5t 이상 배출하는 사업장’에 해당한다고 보아야 하고, 이 사건 썩은 무가 원래 공소외인의 소유로서 공소외인이 반환받아야 하는 것이라는 사정은 이와 같은 판단에 아무런 영향을 미치지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t>⑥ 결국 이 사건 썩은 무는 ‘그 밖에 대통령령으로 정하는 사업장에서 발생되는 폐기물’로서 법 제2조 제3호에 정한 ‘사업장폐기물’에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t>⑦ 원심은 이에 관하여 시행령 제2조 제9호로 정한 ‘사업장’의 의미를 오해하였고 그와 같은 잘못이 판결에 영향을 미쳤으므로, 이를 지적하는 상고이유의 주장은 이유 있다.</w:t>
      </w:r>
      <w:r>
        <w:rPr>
          <w:rFonts w:ascii="맑은 고딕" w:hAnsi="맑은 고딕" w:eastAsia="맑은 고딕" w:cs="맑은 고딕"/>
          <w:color w:val="000000"/>
        </w:rPr>
        <w:br/>
      </w:r>
      <w:r>
        <w:rPr>
          <w:rFonts w:ascii="맑은 고딕" w:hAnsi="맑은 고딕" w:eastAsia="맑은 고딕" w:cs="맑은 고딕"/>
          <w:color w:val="000000"/>
        </w:rPr>
        <w:t>⑧ 이에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①사업장폐기물배출자는 그의 사업장에서 발생하는 폐기물을 스스로 처리하거나 제25조제3항에 따른 폐기물처리업의 허가를 받은 자, 폐기물처리 신고자, 제4조나 제5조에 따른 폐기물처리시설을 설치ㆍ운영하는 자, 「건설폐기물의 재활용촉진에 관한 법률」 제21조에 따라 건설폐기물 처리업의 허가를 받은 자 또는 「해양폐기물 및 해양오염퇴적물 관리법」 제19조제1항제1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제7호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제8호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https://www.law.go.kr/판례/(2012도7446)</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#2012도7446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