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종합재활용업 사업계획서도 행정청의 광범위한 재량으로 심사합니다</w:t>
      </w:r>
    </w:p>
    <w:p>
      <w:pPr>
        <w:pStyle w:val="law1"/>
        <w:autoSpaceDE w:val="0"/>
        <w:autoSpaceDN w:val="0"/>
        <w:spacing w:after="160"/>
      </w:pPr>
      <w:r>
        <w:rPr>
          <w:rFonts w:ascii="맑은 고딕" w:hAnsi="맑은 고딕" w:eastAsia="맑은 고딕" w:cs="맑은 고딕"/>
          <w:color w:val="000000"/>
        </w:rPr>
        <w:t>대법원 2019두45579 (2019.12.24 선고)</w:t>
      </w:r>
    </w:p>
    <w:p>
      <w:pPr>
        <w:autoSpaceDE w:val="0"/>
        <w:autoSpaceDN w:val="0"/>
        <w:spacing w:after="120"/>
      </w:pPr>
      <w:r>
        <w:rPr>
          <w:rFonts w:ascii="맑은 고딕" w:hAnsi="맑은 고딕" w:eastAsia="맑은 고딕" w:cs="맑은 고딕"/>
          <w:color w:val="000000"/>
        </w:rPr>
        <w:t>○ 폐기물처리 종합재활용업 사업계획서의 적합 여부 판단 재량과 취소소송 심리방법이 문제된 사건입니다. 대법원은 광범위한 재량을 인정하고, 처분서가 간략하면 소송에서 사유를 구체화해야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종합재활용업 사업계획서 적합 여부에도 행정청의 광범위한 재량이 인정되나요?</w:t>
            </w:r>
          </w:p>
          <w:p>
            <w:pPr>
              <w:autoSpaceDE w:val="0"/>
              <w:autoSpaceDN w:val="0"/>
            </w:pPr>
            <w:r>
              <w:rPr>
                <w:rFonts w:ascii="맑은 고딕" w:hAnsi="맑은 고딕" w:eastAsia="맑은 고딕" w:cs="맑은 고딕"/>
                <w:b w:val="0"/>
                <w:color w:val="000000"/>
                <w:sz w:val="19"/>
              </w:rPr>
              <w:t>A. 네.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처분서에 불확정개념만 간략히 적은 경우 소송에서는 어떻게 되나요?</w:t>
            </w:r>
          </w:p>
          <w:p>
            <w:pPr>
              <w:autoSpaceDE w:val="0"/>
              <w:autoSpaceDN w:val="0"/>
            </w:pPr>
            <w:r>
              <w:rPr>
                <w:rFonts w:ascii="맑은 고딕" w:hAnsi="맑은 고딕" w:eastAsia="맑은 고딕" w:cs="맑은 고딕"/>
                <w:b w:val="0"/>
                <w:color w:val="000000"/>
                <w:sz w:val="19"/>
              </w:rPr>
              <w:t>A. 행정청이 구체적 불허가사유를 분명히 해야 하고, 원고는 그 사유에 재량 일탈·남용이 있음을 밝히기 위해 추가 주장·자료를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2019두45579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2019.12.24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 · 피고 화천군수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(폐기물처리종합재활용업사업계획서부적합통보처분취소)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(춘천)2018누1461 (2019. 6. 19.)</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판단에 관하여 행정청에 광범위한 재량권이 인정되는지 여부(적극) / 법원이 폐기물처리사업계획서의 적합 여부 결정과 관련한 행정청의 재량권 일탈·남용 여부를 심사하는 방법</w:t>
      </w:r>
      <w:r>
        <w:rPr>
          <w:rFonts w:ascii="맑은 고딕" w:hAnsi="맑은 고딕" w:eastAsia="맑은 고딕" w:cs="맑은 고딕"/>
          <w:color w:val="000000"/>
        </w:rPr>
        <w:br/>
      </w:r>
      <w:r>
        <w:rPr>
          <w:rFonts w:ascii="맑은 고딕" w:hAnsi="맑은 고딕" w:eastAsia="맑은 고딕" w:cs="맑은 고딕"/>
          <w:color w:val="000000"/>
        </w:rPr>
        <w:t>[2] 행정청이 처분서에 불확정개념으로 규정된 법령상의 허가기준 등을 충족하지 못하였다는 취지만 간략히 기재하여 폐기물처리사업계획서 부적합 통보를 한 경우, 부적합 통보에 대한 취소소송절차에서 행정청은 구체적 불허가사유를 분명히 하여야 하고, 원고는 행정청이 제시한 구체적인 불허가사유에 관한 판단과 근거에 재량권 일탈·남용의 위법이 있음을 밝히기 위해 추가적인 주장 및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가까운 거리에 집단거주지역이 위치하고 있다.</w:t>
      </w:r>
      <w:r>
        <w:rPr>
          <w:rFonts w:ascii="맑은 고딕" w:hAnsi="맑은 고딕" w:eastAsia="맑은 고딕" w:cs="맑은 고딕"/>
          <w:color w:val="000000"/>
        </w:rPr>
        <w:br/>
      </w:r>
      <w:r>
        <w:rPr>
          <w:rFonts w:ascii="맑은 고딕" w:hAnsi="맑은 고딕" w:eastAsia="맑은 고딕" w:cs="맑은 고딕"/>
          <w:color w:val="000000"/>
        </w:rPr>
        <w:t>③ 원고가 이 사건 사업예정지에 설치·운영하고자 하는 폐기물처리시설의 규모, 폐기물처리업의 공정 등을 살펴보면, 폐기물 수집·운반 과정 및 폐기물 분쇄 등의 공정에서 발생하는 비산먼지나 그 밖의 오염물질이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t>④ 특히 이 사건 사업예정지에서 발생한 비산먼지는 이 사건 사업예정지가 연접하고 있는 국도 □□호선을 따라 인근 집단거주지역까지 쉽게 확산될 가능성이 높아 보이기 때문에, 이 사건 사업예정지에서의 사업 영위로 인하여 발생하는 비산먼지 등으로 인한 생활환경 침해의 정도를 간과할 수 있는 사항은 아닌 것으로 보인다.</w:t>
      </w:r>
      <w:r>
        <w:rPr>
          <w:rFonts w:ascii="맑은 고딕" w:hAnsi="맑은 고딕" w:eastAsia="맑은 고딕" w:cs="맑은 고딕"/>
          <w:color w:val="000000"/>
        </w:rPr>
        <w:br/>
      </w:r>
      <w:r>
        <w:rPr>
          <w:rFonts w:ascii="맑은 고딕" w:hAnsi="맑은 고딕" w:eastAsia="맑은 고딕" w:cs="맑은 고딕"/>
          <w:color w:val="000000"/>
        </w:rPr>
        <w:t>⑤ 이 사건 사업예정지 북쪽 약 100m 지점에는 인근 집단거주지역 방향으로 흐르는 하천이 위치하고 있고, 위 하천이 인근 주민들의 농업용수와 식수로 사용될 가능성이 있어 보인다.</w:t>
      </w:r>
      <w:r>
        <w:rPr>
          <w:rFonts w:ascii="맑은 고딕" w:hAnsi="맑은 고딕" w:eastAsia="맑은 고딕" w:cs="맑은 고딕"/>
          <w:color w:val="000000"/>
        </w:rPr>
        <w:br/>
      </w:r>
      <w:r>
        <w:rPr>
          <w:rFonts w:ascii="맑은 고딕" w:hAnsi="맑은 고딕" w:eastAsia="맑은 고딕" w:cs="맑은 고딕"/>
          <w:color w:val="000000"/>
        </w:rPr>
        <w:t>⑥ 원고가 이 사건 사업예정지 내부에 정화 수조를 설치할 것이라는 계획만으로 하천 수질오염 발생 우려가 완전히 사라졌다고 단정하기는 어렵다.</w:t>
      </w:r>
      <w:r>
        <w:rPr>
          <w:rFonts w:ascii="맑은 고딕" w:hAnsi="맑은 고딕" w:eastAsia="맑은 고딕" w:cs="맑은 고딕"/>
          <w:color w:val="000000"/>
        </w:rPr>
        <w:br/>
      </w:r>
      <w:r>
        <w:rPr>
          <w:rFonts w:ascii="맑은 고딕" w:hAnsi="맑은 고딕" w:eastAsia="맑은 고딕" w:cs="맑은 고딕"/>
          <w:color w:val="000000"/>
        </w:rPr>
        <w:t>⑦ 원고가 제출한 사업계획서에 의하면, 이 사건 사업예정지로 매일 60t의 사업용 폐기물을 운반하고, 이 사건 사업예정지에서 매일 53t의 재활용품을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t>⑧ 폐기물 운반 및 재활용품 출하를 위하여 대형 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⑨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⑩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t>⑪ 따라서 ‘환경기준의 유지가 곤란하게 되는 등 사람의 건강이나 주변 환경에 영향을 미치는 우려’를 처분사유로 하는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⑫ 그렇다면 원심으로서는 단순히 피고가 비산먼지, 수질오염, 인근 집단거주지역 주거환경에의 악영향 우려를 인정할 객관적인 자료를 제시하지 못하고 있다는 이유로 피고의 판단에 재량권 일탈·남용의 위법이 있다고 단정할 것이 아니라, 원고로 하여금 피고의 판단의 위법성과 관련한 주장 및 자료를 추가로 제출하게 하여 이를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그에 관한 심리를 더 하지 않고, 곧바로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폐기물관리법상 폐기물처리사업계획서 적합 여부 통보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① [1] 폐기물관리법 제1조, 제25조 제1항, 제2항 제4호,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②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존중될 필요가 있다.</w:t>
      </w:r>
      <w:r>
        <w:rPr>
          <w:rFonts w:ascii="맑은 고딕" w:hAnsi="맑은 고딕" w:eastAsia="맑은 고딕" w:cs="맑은 고딕"/>
          <w:color w:val="000000"/>
        </w:rPr>
        <w:br/>
      </w:r>
      <w:r>
        <w:rPr>
          <w:rFonts w:ascii="맑은 고딕" w:hAnsi="맑은 고딕" w:eastAsia="맑은 고딕" w:cs="맑은 고딕"/>
          <w:color w:val="000000"/>
        </w:rPr>
        <w:t>③ [2]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그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https://www.law.go.kr/판례/(2019두45579)</w:t>
      </w:r>
    </w:p>
    <w:p>
      <w:pPr>
        <w:autoSpaceDE w:val="0"/>
        <w:autoSpaceDN w:val="0"/>
        <w:spacing w:before="80"/>
      </w:pPr>
      <w:r>
        <w:rPr>
          <w:rFonts w:ascii="맑은 고딕" w:hAnsi="맑은 고딕" w:eastAsia="맑은 고딕" w:cs="맑은 고딕"/>
          <w:color w:val="000000"/>
          <w:sz w:val="18"/>
        </w:rPr>
        <w:t>태그  #폐기물판례 #폐기물재활용 #폐기물처리사업계획서 #부적합통보 #종합재활용업 #행정판례 #대법원판례 #2019년판례 #2019두45579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