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부담금, 조례의 부지면적 산정은 유효합니다</w:t>
      </w:r>
    </w:p>
    <w:p>
      <w:pPr>
        <w:pStyle w:val="law1"/>
        <w:autoSpaceDE w:val="0"/>
        <w:autoSpaceDN w:val="0"/>
        <w:spacing w:after="160"/>
      </w:pPr>
      <w:r>
        <w:rPr>
          <w:rFonts w:ascii="맑은 고딕" w:hAnsi="맑은 고딕" w:eastAsia="맑은 고딕" w:cs="맑은 고딕"/>
          <w:color w:val="000000"/>
        </w:rPr>
        <w:t>대법원 2016두61051 (2019.07.10 선고)</w:t>
      </w:r>
    </w:p>
    <w:p>
      <w:pPr>
        <w:autoSpaceDE w:val="0"/>
        <w:autoSpaceDN w:val="0"/>
        <w:spacing w:after="120"/>
      </w:pPr>
      <w:r>
        <w:rPr>
          <w:rFonts w:ascii="맑은 고딕" w:hAnsi="맑은 고딕" w:eastAsia="맑은 고딕" w:cs="맑은 고딕"/>
          <w:color w:val="000000"/>
        </w:rPr>
        <w:t>○ 설치비용 산정 시 관리동·세차동 등 부지면적을 포함시킨 조례의 효력이 문제된 사건으로, 같은 날 선고된 2016두61044와 같은 취지입니다. 대법원은 조례가 위임 한계 내여서 유효하다고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설치비용 부담금 산정 부지면적에 관리동·세차동을 포함한 조례가 위임 한계를 벗어났나요?</w:t>
            </w:r>
          </w:p>
          <w:p>
            <w:pPr>
              <w:autoSpaceDE w:val="0"/>
              <w:autoSpaceDN w:val="0"/>
            </w:pPr>
            <w:r>
              <w:rPr>
                <w:rFonts w:ascii="맑은 고딕" w:hAnsi="맑은 고딕" w:eastAsia="맑은 고딕" w:cs="맑은 고딕"/>
                <w:b w:val="0"/>
                <w:color w:val="000000"/>
                <w:sz w:val="19"/>
              </w:rPr>
              <w:t>A. 아니요. 상위법령을 구체화한 것에 불과하여 위임의 한계를 벗어나지 않았고, 무효로 볼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2016두61051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2019.07.10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전주시장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하위법령의 규정이 상위법령의 규정에 저촉되는지가 명백하지 않으나 하위법령의 의미를 상위법령에 합치되는 것으로 해석하는 것이 가능한 경우, 하위법령이 상위법령에 위반된다는 이유로 무효를 선언할 수 있는지 여부(소극) / 특정 사안과 관련하여 법령에서 조례에 위임을 한 경우, 조례가 위임의 한계를 준수하였는지 판단하는 방법</w:t>
      </w:r>
      <w:r>
        <w:rPr>
          <w:rFonts w:ascii="맑은 고딕" w:hAnsi="맑은 고딕" w:eastAsia="맑은 고딕" w:cs="맑은 고딕"/>
          <w:color w:val="000000"/>
        </w:rPr>
        <w:br/>
      </w:r>
      <w:r>
        <w:rPr>
          <w:rFonts w:ascii="맑은 고딕" w:hAnsi="맑은 고딕" w:eastAsia="맑은 고딕" w:cs="맑은 고딕"/>
          <w:color w:val="000000"/>
          <w:u w:val="single"/>
        </w:rPr>
        <w:t>[2] 시장이 구 폐기물처리시설 설치촉진 및 주변지역지원 등에 관한 법률 제6조 등에 따라 폐기물처리시설 설치비용에 해당하는 금액을 납부하기로 한 혁신도시 개발사업 시행자에게 ‘전주시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위 조례 규정 중 ‘관리동’, ‘세차동 등 기타시설’의 부지면적 산정에 관한 부분은 상위법령을 구체화한 것에 불과하고 상위법령의 위임의 한계를 벗어나 무효라고 볼 수 없음에도, 이와 달리 본 원심판단에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u w:val="single"/>
        </w:rPr>
        <w:t>① 원심의 판단에는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② 원고의 상고이유에 대하여 주민편익시설 설치에 필요한 면적을 가산하는 것은 위법하다는 주장에 관하여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 폐기물시설촉진법 및 시행령의 문언과 체제 등에 비추어 보면, 사업시행자가 설치하여야 하는 폐기물처리시설에 주민편익시설은 포함되지 않고, 설치비용 해당금액에 주민편익시설 설치비용은 포함되지 아니한다(대법원 2018. 11. 29. 선고 2016두35229 판결 참조). 이 사건 조례 제4조 제2호에서는 부지면적을 시설 설치, 주민편익시설 설치 및 주변 녹지대 설치에 필요한 면적을 합하여 산출하도록 규정하고, 그 구체적 기준을 정한 [별표]에서도 총부지면적에 시설부지면적(폐기물처리시설, 관리동, 세차동 등 기타시설 면적)의 10%에 해당하는 주민편익시설 면적을 포함하도록 규정함으로써 설치비용 해당금액에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그렇다면 이 사건 조례 제4조 제2호 및 [별표] 중 ‘주민편익시설 설치’에 필요한 면적을 포함시켜 설치비용 해당금액을 산정하도록 한 부분은 폐기물시설촉진법의 가능한 해석범위를 넘어 이를 확장함으로써 위임의 한계를 벗어나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④ 그런데도 원심은, 시장 등에게 사업시행자 대신 자신의 계산으로 주민편익시설까지 설치하도록 하는 것은 부당하다는 등의 이유를 들어, 주민편익시설 설치비용을 포함시킨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⑤ 이러한 원심판결에는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⑥ 부지매입단가, 소각시설 부지면적, 시설설치단가 산정이 위법하다는 주장에 관하여 이 부분 상고이유의 요지는, 이 사건 조례 제4조 및 [별표] 중 부지매입단가를 당해 공동주택단지나 택지의 조성원가로 획일적으로 규정한 부분은 무효이고, 피고가 폐기물을 당해 사업지구 밖에 설치된 기존 폐기물처리시설에서 처리하기로 한 이상, 기존 폐기물처리시설의 부지매입단가, 시설부지 면적 등을 기준으로 설치비용 해당금액을 산정하여야 한다는 취지이다.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⑦ 이 사건 조례 제4조 제1호에서는 부지매입단가는 개발하고자 하는 당해 공동주택단지나 택지의 ‘㎡당 조성원가’를 기준으로 산정하도록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⑧ 이는 위 법령 규정에 의한 설치비용 해당금액 산정기준을 구체화한 것으로서, 폐기물처리시설의 시설부지가 해당 사업지구 내로 확정된 경우나 그 시설부지가 확정되지 않은 경우에 한하여 적용되고, 해당 사업지구 바깥의 토지가 시설부지로 확정된 경우에는 그 시설부지의 매입에 드는 실제 비용이 설치부담금 산정의 기준이 되어야 할 것이므로, 그 범위에서는 위 조례 규정은 적용되지 않는다고 해석하여야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⑨ 이와 같이 해석하는 한 위 조례규정이 상위법령의 위임의 한계를 벗어났다고 볼 수 없다(대법원 2016. 12. 15. 선고 2013두8431 판결 참조). 한편 법원은 변론 전체의 취지와 증거조사의 결과를 참작하여 자유로운 심증으로 사회정의와 형평의 이념에 입각하여 논리와 경험의 법칙에 따라 사실 주장이 진실한지 아닌지를 판단하고(행정소송법 제8조 제2항, 민사소송법 제202조), 그 판단은 위와 같은 자유심증주의의 한계를 벗어나지 않는 한 사실심법원의 전권에 속한다(대법원 2016. 3. 24. 선고 2013두925 판결 참조). 원심은, 피고가 사업지구 밖에 이미 설치되어 있던 기존 폐기물처리시설을 활용할 예정이라고 하더라도 해당 사업지구 바깥의 토지가 시설부지로 확정된 경우라고 볼 수 없고, 피고가 이 사건 조례에 따라 부지매입단가, 부지면적 등을 산정한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⑩ 기록을 살펴보면, 해당 사업지구 바깥의 토지가 시설부지로 확정된 경우가 아니라는 원심의 판단에 논리와 경험의 법칙에 반하여 자유심증주의의 한계를 벗어나거나 관련 법리를 오해하는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따라서 해당 사업지구 바깥의 토지가 시설부지로 확정된 경우를 전제로 하는 이 부분 상고이유는 받아들일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⑫ 음식물폐기물처리시설 규모지수를 적용한 것이 위법하다는 주장에 관하여 원심은, 이 사건 조례 제6조 제3항이 1일 처리능력 30t의 음식물류폐기물처리시설을 기준으로 그 규모의 변화에 따라 규모지수를 적용할 수 있도록 한 것은 시행령보다 가중된 기준을 정하는 것이 아니라 시행령 규정의 내용을 구체화한 것에 불과하고, 피고가 이 사건 조례에 따라 규모지수 1.2를 적용한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⑬ 관련 법리에 따라 기록을 살펴보면, 원심의 위와 같은 판단에 폐기물시설촉진법상 폐기물처리시설 설치비용 해당 금액 산정 등에 관한 법리를 오해한 잘못이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rPr>
        <w:t>[1] 국가의 법체계는 그 자체로 통일체를 이루고 있으므로 상·하규범 사이의 충돌은 최대한 배제하여야 하고, 또한 규범이 무효라고 선언될 경우에 생길 수 있는 법적 혼란과 불안정 및 새로운 규범이 제정될 때까지의 법적 공백 등으로 인한 폐해를 피하여야 할 필요성에 비추어 보면, 하위법령의 규정이 상위법령의 규정에 저촉되는지 여부가 명백하지 않은 경우에, 관련 법령의 내용과 입법 취지 및 연혁 등을 종합적으로 살펴 하위법령의 의미를 상위법령에 합치되는 것으로 해석하는 것이 가능한 경우라면, 하위법령이 상위법령에 위반된다는 이유로 쉽게 무효를 선언할 것은 아니다.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 xml:space="preserve">  특정 사안과 관련하여 법령에서 조례에 위임을 한 경우 조례가 위임의 한계를 준수하였는지를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등도 아울러 고려하여야 한다.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[2] 시장이 구 폐기물처리시설 설치촉진 및 주변지역지원 등에 관한 법률(2013. 8. 13. 법률 제12077호로 개정되기 전의 것, 이하 ‘폐기물시설촉진법’이라 한다) 제6조 등에 따라 폐기물처리시설 설치비용에 해당하는 금액을 납부하기로 한 혁신도시 개발사업 시행자에게 ‘전주시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구 폐기물처리시설 설치촉진 및 주변지역지원 등에 관한 법률 시행령(2014. 2. 11. 대통령령 제25165호로 개정되기 전의 것) 제4조 제3항 등 관계 법령이 시설의 설치에 드는 비용의 산정기준에 관하여 상세한 규정을 두면서도 폐기물처리시설의 부지면적에 관하여는 아무런 규정을 두고 있지 않아 지방자치단체에는 장래 폐기물처리시설의 규모, 운영방식, 관리수요 등의 다양한 요소를 예측하여 그에 필요한 ‘관리동’과 ‘세차동 등 기타시설’의 규모를 정할 수 있는 재량이 부여된 것으로 보아야 하므로 조례에서 정한 폐기물처리시설 부지면적의 산정기준이 현저히 불합리하다는 등의 특별한 사정이 없는 한 조례 내용이 무효라고 볼 수는 없는 점, ‘관리동’과 ‘세차동 등 기타시설’은 폐기물처리시설 자체는 아니지만 폐기물처리시설의 원활한 관리·운영을 위하여 필요한 시설로서 환경보전과 국민 생활의 질적 향상에 이바지함을 목적으로 하는 폐기물시설촉진법의 입법 목적 달성에 기여하는 시설인 점 등을 종합하면, 위 조례 규정 중 ‘관리동’, ‘세차동 등 기타시설’의 부지면적 산정에 관한 부분은 상위법령을 구체화한 것에 불과하고 상위법령의 위임의 한계를 벗어나 무효라고 볼 수 없음에도, 이와 달리 위 조례 규정이 법과 시행령의 위임범위를 벗어나 무효이고, 시장이 위 조례에 따라 ‘관리동’, ‘세차동 등 기타시설’의 부지면적을 폐기물처리시설의 부지면적에 포함시켜 부지매입비용을 산정한 것은 위법하다고 본 원심판단에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규제는 법률에 근거하여야 하며, 그 내용은 알기 쉬운 용어로 구체적이고 명확하게 규정되어야 한다. ② 규제는 법률에 직접 규정하되, 규제의 세부적인 내용은 법률 또는 상위법령(上位法令)에서 구체적으로 범위를 정하여 위임한 바에 따라 대통령령ㆍ총리령ㆍ부령 또는 조례ㆍ규칙으로 정할 수 있다. 다만, 법령에서 전문적ㆍ기술적 사항이나 경미한 사항으로서 업무의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https://www.law.go.kr/판례/(2016두61051)</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#2016두61051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