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폐유에 오염된 폐엔진 수입, 허가 대상인 ‘수출입규제폐기물’입니다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2019도6525 (2019.11.14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환경부고시상 ‘금속폐기물 또는 그 합금 폐기물’이 합금에 한정되는지, 폐유에 오염된 폐엔진이 수입허가 대상인지가 문제된 사건입니다. 대법원은 금속폐기물 자체가 규제 대상이며 수입허가가 필요할 여지가 많다고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‘금속폐기물 또는 그 합금으로 구성된 폐기물’은 합금 폐기물만 규제 대상인가요?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합금에 한정되지 않고 금속폐기물 자체를 의미하는 것으로 해석해야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폐유에 오염된 폐엔진을 허가 없이 수입해도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수출입규제폐기물에 해당할 여지가 많아 환경부장관의 수입허가가 필요합니다.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2019도6525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2019.11.14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 1 외 1인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피고인 1은 환경부장관의 허가를 받지 아니하고 2017. 12.~2018. 2. 동안 수출입규제폐기물인 금속폐기물(폐유에 오염된 폐엔진, 이하 ‘이 사건 폐엔진’이라고 한다) 147.529t을 수입하였고, 피고인 2 주식회사는 위 일시·장소에서 피고인의 대표인 피고인 1이 피고인의 업무에 관하여 위와 같은 위반행위를 하였다.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 이 사건 폐엔진이 이 사건 조항에서 규정한 수출입규제폐기물에 해당하는지 여부이다. 그리고 이는 이 사건 조항에 따른 규제대상 폐기물에 금속폐기물 자체가 포함된다고 볼 것인지, 아니면 안티몬 등의 합금으로 구성된 금속폐기물만이 포함된다고 볼 것인지 여부에 따라 달라진다.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다. 이 사건 조항의 해석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(1)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그런데 가.항에서 규제대상으로 규정하고 있는 22개의 품목들은 ‘안티몬 등의 합금으로 구성된 폐기물’을 비롯하여 각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① 원심의 판단 환경부고시(제2017-188호, 이하 ‘이 사건 고시’라고 한다) 수출입규제폐기물의 품목 중 가. (1) ‘금속폐기물 또는 다음 성분의 합금으로 구성된 폐기물(Metal wastes and waste consisting of alloys of any of the following)’은 아래와 같은 이유로 안티몬 등의 성분이 포함된 금속폐기물 및 폐기물을 의미하는 것으로 해석하여야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그런데 피고인 1이 수입한 금속폐기물인 이 사건 폐엔진에 안티몬 등의 성분이 포함되어 있다고 볼 증거가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성분과 상관없이 ‘금속폐기물’ 자체를 수출입규제폐기물로 해석하는 경우, 이 사건 고시 [별표 2] 수출입관리폐기물의 품목 제24호에서 정한 수출입관리폐기물인 ‘폐금속류’와 중복된다.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폐기물의 국가 간 이동 및 그 처리에 관한 법률(이하 ‘폐기물국가간이동법’이라고 한다)에 의하면, 법률 적용대상 폐기물은 수출입규제폐기물과 수출입관리폐기물로 양분되어 있는데, 성분과 상관없이 모든 금속폐기물이 수출입규제폐기물이자 수출입관리폐기물이라고 해석할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이와 같은 점을 고려하면 ‘Metal wastes and waste consisting of alloys of any of the following’에서 ‘consisting of alloys of any of the following’은 ‘waste’뿐만 아니라 ‘Metal wastes’도 꾸며주는 것으로 해석함이 자연스럽다.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대법원의 판단 바젤협약 및 폐기물국가간이동법 개요 유해 폐기물의 국제적 이동의 통제와 규제를 목적으로 하는 바젤협약의 폐기물 목록A는 수출입규제가 필요한 유해 폐기물을, 목록B는 특별한 사정이 없는 이상 유해하지 않은 폐기물을 각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⑦ 바젤협약에 따라 제정되어 시행 중인 폐기물국가간이동법과 시행령은 바젤협약 목록A와 목록B를 바탕으로 수출입규제가 필요한 폐기물과 그 외의 수출입관리가 필요한 폐기물 중 폐기물관리법 제2조 3호에 따른 사업장폐기물을 환경부장관이 고시하도록 규정하고 있다(법 제2조 제1호, 시행령 제2조). 이에 따라 이 사건 고시는 [별지]에서 바젤협약 목록A에 해당하는 폐기물을 수출입규제폐기물로 규정하면서, 가.항 (1)호에서 ‘금속폐기물 또는 다음 성분(안티몬 등 9개 금속)의 합금으로 구성된 폐기물(Metal wastes and waste consisting of alloys of any of the following)’ 중 목록B에 열거된 폐기물을 제외한 나머지 폐기물을 규제대상 폐기물로 규정하고 있다(이하 ‘이 사건 조항’이라고 한다). 사안의 쟁점 이 사건의 쟁점은 이 사건 폐엔진이 이 사건 조항에서 규정한 수출입규제폐기물에 해당하는지 여부이다.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⑧ 그리고 이는 이 사건 조항에 따른 규제대상 폐기물에 금속폐기물 자체가 포함된다고 볼 것인지, 아니면 안티몬 등의 합금으로 구성된 금속폐기물만이 포함된다고 볼 것인지 여부에 따라 달라진다.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⑩ 이 사건 조항의 해석 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⑪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그런데 가.항에서 규제대상으로 규정하고 있는 22개의 품목들은 ‘안티몬 등의 합금으로 구성된 폐기물’을 비롯하여 각종 compounds(금속화합물), sludges(슬러지-금속찌꺼기), residue(금속잔재물), ashes(금속소각잔재), etching solution(용해된 구리를 포함한 부식액), assemblies or scrap(조립품 또는 스크랩), dross(불순물) 등의 물질들로 구성되어 있거나(consisting of), 오염되거나(having as contaminants), 발생하거나(from), 위 물질들을 함유물로 포함하거나(having as constituents), 함유한(containing) 폐기물 등으로 구성되어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⑬ 이와 같은 폐기물들은 모두 가.항 제목 중 ‘금속을 함유한 폐기물(metal-bearing wastes)’에 해당하는 것으로서, 위 제목 중 ‘금속을 함유한 폐기물’을 제외한 ‘금속폐기물’에 상응하여 가.항 품목 중 규제대상 품목으로 언급된 금속폐기물은 이 사건 조항의 금속폐기물이 유일하다.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⑭ 따라서 이 사건 조항에 규정된 금속폐기물은 가.항 제목에서 언급된 금속폐기물 자체로 보는 것이 제목과 내용이 서로 부합하는 해석이고, 그와 달리 안티몬 등의 합금으로 구성된 금속폐기물로 한정하여 해석하는 경우 제목에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[1] 유해 폐기물의 국제적 이동의 통제와 규제를 목적으로 하는 바젤협약, 폐기물의 국가 간 이동 및 그 처리에 관한 법률, 폐기물의 국가 간 이동 및 그 처리에 관한 법률 시행령, 환경부고시(제2017-188호) [별지] 수출입규제폐기물의 품목 중 가.항 (1)호의 ‘금속폐기물 또는 다음 성분(안티몬 등 9개 금속)의 합금으로 구성된 폐기물(Metal wastes and waste consisting of alloys of any of the following)’의 체계와 구조, 문구, 내용, 취지 등을 종합하여 볼 때, 위 환경부고시(제2017-188호) [별지] 수출입규제폐기물의 품목 중 가.항 (1)호에서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[2] 피고인 甲 주식회사의 대표인 피고인 乙이 환경부장관의 허가를 받지 아니하고 수출입규제폐기물에 해당하는 금속폐기물인 ‘폐유에 오염된 폐엔진’ 147.529t을 수입하였다고 하여 폐기물의 국가 간 이동 및 그 처리에 관한 법률(이하 ‘폐기물국가간이동법’이라고 한다) 위반으로 기소된 사안에서, 폐유에 오염된 것으로 보이는 위 폐엔진은 환경부고시(제2017-188호) [별지] 수출입규제폐기물의 품목 중 가.항 (1)호의 ‘금속폐기물 또는 다음 성분(안티몬 등 9개 금속)의 합금으로 구성된 폐기물(Metal wastes and waste consisting of alloys of any of the following)’에서 규정하고 있는 ‘금속폐기물’에 해당하고, ‘오염되지 않은 금속스크랩’ 등 유해 폐기물의 국제적 이동의 통제와 규제를 목적으로 하는 바젤협약 목록B에 규정된 제외 품목에도 해당하지 않아 결국 수입허가가 필요한 수출입규제폐기물에 해당할 여지가 많다는 이유로, 이와 달리 위 폐엔진이 수출입규제폐기물에 해당하지 않는다고 보아 공소사실을 무죄로 판단한 원심판결에 폐기물국가간이동법 및 유해 폐기물에 관한 법리를 오해한 잘못이 있다고 한 사례.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제10조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수출입규제폐기물을 수입하려는 자는 대통령령으로 정하는 바에 따라 기후에너지환경부장관의 허가를 받아야 한다. 허가받은 사항을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제28조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다음 각 호의 어느 하나에 해당하는 자는 5년 이하의 징역 또는 5천만원 이하의 벌금에 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폐기물의 국가 간 이동 및 그 처리에 관한 법률 적용대상 폐기물의 품목 제1조 [별지]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[별표 2]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3호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법인의 대표자나 법인 또는 개인의 대리인, 사용인, 그 밖의 종업원이 그 법인 또는 개인의 업무에 관하여 제28조부터 제30조까지의 어느 하나에 해당하는 위반행위를 하면 그 행위자를 벌하는 외에 그 법인 또는 개인에게도 해당 조문의 벌금형을 과(科)한다. 다만, 법인 또는 개인이 그 위반행위를 방지하기 위하여 해당 업무에 관하여 상당한 주의와 감독을 게을리 …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https://www.law.go.kr/판례/(2019도6525)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#폐기물수출입 #형사판례 #대법원판례 #2019년판례 #2019도6525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