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경매로 폐기물처리시설을 인수하면 방치폐기물 처리명령을 받을까요?</w:t>
      </w:r>
    </w:p>
    <w:p>
      <w:pPr>
        <w:pStyle w:val="law1"/>
        <w:autoSpaceDE w:val="0"/>
        <w:autoSpaceDN w:val="0"/>
        <w:spacing w:after="160"/>
      </w:pPr>
      <w:r>
        <w:rPr>
          <w:rFonts w:ascii="맑은 고딕" w:hAnsi="맑은 고딕" w:eastAsia="맑은 고딕" w:cs="맑은 고딕"/>
          <w:color w:val="000000"/>
        </w:rPr>
        <w:t>대법원 2021두31429 (2021.07.15 선고)</w:t>
      </w:r>
    </w:p>
    <w:p>
      <w:pPr>
        <w:autoSpaceDE w:val="0"/>
        <w:autoSpaceDN w:val="0"/>
        <w:spacing w:after="120"/>
      </w:pPr>
      <w:r>
        <w:rPr>
          <w:rFonts w:ascii="맑은 고딕" w:hAnsi="맑은 고딕" w:eastAsia="맑은 고딕" w:cs="맑은 고딕"/>
          <w:color w:val="000000"/>
        </w:rPr>
        <w:t>○ 경매로 폐기물처리시설을 인수한 사람에게 곧바로 방치폐기물 처리명령을 할 수 있는지가 문제된 사건입니다. 대법원은 승계신고가 수리되어야 처리명령 대상이 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경매로 폐기물처리시설을 인수하면 바로 방치폐기물 처리명령 대상이 되나요?</w:t>
            </w:r>
          </w:p>
          <w:p>
            <w:pPr>
              <w:autoSpaceDE w:val="0"/>
              <w:autoSpaceDN w:val="0"/>
            </w:pPr>
            <w:r>
              <w:rPr>
                <w:rFonts w:ascii="맑은 고딕" w:hAnsi="맑은 고딕" w:eastAsia="맑은 고딕" w:cs="맑은 고딕"/>
                <w:b w:val="0"/>
                <w:color w:val="000000"/>
                <w:sz w:val="19"/>
              </w:rPr>
              <w:t>A. 아니요. 승계신고를 하여 허가관청이 이를 수리해야 권리·의무 승계 효과가 생기고, 그때 비로소 처리명령 대상이 됩니다.</w:t>
            </w:r>
          </w:p>
          <w:p>
            <w:pPr>
              <w:autoSpaceDE w:val="0"/>
              <w:autoSpaceDN w:val="0"/>
            </w:pPr>
          </w:p>
          <w:p>
            <w:pPr>
              <w:autoSpaceDE w:val="0"/>
              <w:autoSpaceDN w:val="0"/>
            </w:pPr>
            <w:r>
              <w:rPr>
                <w:rFonts w:ascii="맑은 고딕" w:hAnsi="맑은 고딕" w:eastAsia="맑은 고딕" w:cs="맑은 고딕"/>
                <w:b/>
                <w:color w:val="000000"/>
                <w:sz w:val="19"/>
              </w:rPr>
              <w:t>Q. 시설만 인수하고 승계신고를 하지 않았다면요?</w:t>
            </w:r>
          </w:p>
          <w:p>
            <w:pPr>
              <w:autoSpaceDE w:val="0"/>
              <w:autoSpaceDN w:val="0"/>
            </w:pPr>
            <w:r>
              <w:rPr>
                <w:rFonts w:ascii="맑은 고딕" w:hAnsi="맑은 고딕" w:eastAsia="맑은 고딕" w:cs="맑은 고딕"/>
                <w:b w:val="0"/>
                <w:color w:val="000000"/>
                <w:sz w:val="19"/>
              </w:rPr>
              <w:t>A. 승계신고·수리가 없으면 영업허가자 지위를 얻지 못하므로 방치폐기물 처리명령의 상대방이 될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2021두31429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2021.07.15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완주군수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2012. 10. 1.경부터 ‘(상호 생략)’라는 상호로 화장지 등 제조·판매업을 영위하고 있는 사람이고, 유한회사 은진산업(이하 ‘은진산업’이라 한다)은 2004. 2. 6. 폐기물 수집·운반업 허가 및 2015. 7. 20. 폐기물 중간재활용업 허가를 받아 전북 완주군 (주소 생략) 외 2필지 및 그 지상 공장건물 등(이하 ‘이 사건 사업장’이라 한다)에서 폐기물처리업을 영위하던 업체이다.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2016. 4. 7. 이 사건 사업장에 허용보관량(672t)을 초과한 약 5,000t의 폐기물이 보관되어 있음을 확인하여 은진산업에 대하여 폐기물관리법 제39조의3에 따라 폐기물조치명령 및 반입중지 명령을 하였고, 2016. 6. 2.에는 폐기물처리업자 준수사항 위반, 폐기물처리시설 미신고 설치운영을 사유로 2개월의 영업정지처분 및 개선명령을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피고는 2016. 7. 25. 은진산업에 대하여 방치폐기물처리 이행보증금 계약갱신명령위반을 사유로 폐기물 중간재활용업 허가취소처분을 하였고, 2016. 7. 29. 폐기물 중간재활용업 허가가 취소됨에 따라 방치폐기물에 대한 처리명령을 하였으나, 은진산업은 위 명령을 이행하지 아니하였다.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원고는 2017. 5. 8. 이 사건 사업장 및 사업장에 있던 폐기물 중간재활용업 관련 시설·장비인 파쇄·분쇄 시설 등(이하 ‘이 사건 폐기물처리시설 등’이라 한다)에 대한 부동산임의경매절차에서 이 사건 폐기물처리시설 등을 경락받아 2017. 6. 7. 그 소유권을 이전받고, 2017. 7. 27.경 위 폐기물처리시설 등을 인도받았다.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5. 원고에게 ‘원고가 이 사건 폐기물처리시설 등을 인수하여 허가 등에 따른 권리·의무를 승계하므로 방치폐기물처리를 명할 계획이니 폐기물처리계획서를 제출하라.’는 내용의 사전통지를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피고는 2018. 12. 6. 원고가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경매로 이 사건 폐기물처리시설 등을 인수한 원고가 법 제33조 제2항, 제40조 제3항에 정한 ‘허가에 따른 권리·의무를 승계한 자’에 해당하는지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경매를 통하여 이 사건 폐기물처리시설 등을 인수하여 허가에 따른 권리·의무를 승계하였음을 이유로, 구 폐기물관리법(2017. 4. 18. 법률 제14783호로 개정되기 전의 것, 이하 ‘법’이라 한다) 제33조 제2항, 제40조 제3항에 의하여 원고에게 은진산업이 이 사건 사업장에 방치한 폐기물을 2019. 2. 28.까지 처리할 것을 명령(이하 ‘이 사건 처분’이라 한다)하였다.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쟁점 이 사건의 쟁점은, 경매로 이 사건 폐기물처리시설 등을 인수한 원고가 법 제33조 제2항, 제40조 제3항에 정한 ‘허가에 따른 권리·의무를 승계한 자’에 해당하는지 여부이다.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③ 판단 관련 규정과 법리 폐기물처리업을 하려는 자는 환경부령으로 정하는 바에 따라 사업계획서를 제출하고, 사업계획서에 대한 환경부장관 또는 시·도지사의 검토를 거쳐 허가를 받아야 한다(법 제25조). 민사집행법에 따른 경매에 의해 폐기물처리업자로부터 폐기물처리시설 등을 인수한 자는 허가에 따른 권리·의무를 승계하고, 이 경우 종전의 폐기물처리업자에 대한 허가는 그 효력을 잃으며(법 제33조 제2항), 위 조항에 따라 권리·의무를 승계한 자는 환경부령으로 정하는 바에 따라 환경부장관 또는 시·도지사에게 신고하여야 한다(법 제33조 제3항). 폐기물처리업 허가는 폐기물처리를 위한 시설·장비 및 기술능력 등 대물적 요소를 주된 대상으로 하면서, 법을 위반하여 형을 선고받거나 폐기물처리업의 허가가 취소된 후 2년이 지나지 아니한 자 등에 대하여 허가를 받을 수 없도록 하는 등(법 제26조) 대인적 요소가 결합된 혼합적 허가이다(대법원 2008. 4. 11. 선고 2007두17113 판결 등 참조). 법 제33조 제3항에 의한 권리·의무 승계신고를 수리하는 허가관청의 행위는 경매 등을 통해 이미 발생한 법률효과에 의하여 폐기물처리시설 등의 인수인이 그 영업을 승계하였다는 사실의 신고를 접수하는 행위에 그치는 것이 아니라, 영업허가자의 변경이라는 법률효과를 발생시키는 행위이다(대법원 1995. 2. 24. 선고 94누9146 판결, 대법원 2012. 12. 13. 선고 2011두29144 판결 등 참조). 이와 같은 관련 규정과 법리에 비추어 보면, 법 제33조 제2항에 정한 ‘허가에 따른 권리·의무 승계’의 효과는 폐기물처리시설 등 인수자가 같은 조 제3항에 정한 바에 따라 허가관청에 권리·의무의 승계를 신고하여 허가관청이 이를 수리한 경우에 발생한다고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 제40조 제3항에 정한 방치폐기물 처리명령을 할 수 있는 ‘제33조 제2항에 따라 권리·의무를 승계한 자’ 역시 위 승계신고가 수리됨으로써 영업허가자의 지위를 얻게 된 자를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원심판결 이유 및 기록에 의하면, 원고는 경매로 이 사건 폐기물처리시설 등을 인수한 다음 허가관청에 폐기물처리업 허가에 따른 권리·의무의 승계신고를 한 바 없고, 폐기물처리업과는 관련 없는 사업을 영위하고 있는 사정을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이러한 사실관계를 앞서 본 법리에 비추어 보면, 원고는 경매를 통하여 ‘허가에 따른 권리·의무를 승계’한다고 볼 수 없고, 따라서 법 제40조 제3항에 정한 방치폐기물 처리명령의 수범자가 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⑦ 그런데도 원심은 원고가 허가에 따른 권리·의무를 승계한다는 전제에서 법 제40조 제3항에 근거한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⑧ 이러한 원심의 판단에는 폐기물처리업 허가에 따른 권리·의무 승계에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⑨ 이를 지적하는 원고의 상고이유는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결론 그러므로 나머지 상고이유에 대한 판단을 생략한 채 원심판결을 파기하고, 사건을 다시 심리·판단하도록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폐기물처리업 허가의 성격 및 구 폐기물관리법 제33조 제3항에 따라 권리·의무 승계신고를 수리하는 허가관청 행위의 성격</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폐기물관리법 제33조 제3항에서 정한 ‘허가에 따른 권리·의무 승계’의 효과는 폐기물처리시설 등 인수자의 권리·의무 승계신고를 허가관청이 수리한 경우에 발생하는지 여부(적극) 및 같은 법 제40조 제3항에서 정한 방치폐기물 처리명령을 할 수 있는 ‘제33조 제2항에 따라 권리·의무를 승계한 자’ 역시 위 승계신고가 수리됨으로써 영업허가자의 지위를 얻게 된 자를 의미하는지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제2항</w:t>
            </w:r>
          </w:p>
        </w:tc>
        <w:tc>
          <w:tcPr>
            <w:tcW w:type="pct" w:w="3500"/>
          </w:tcPr>
          <w:p>
            <w:pPr>
              <w:autoSpaceDE w:val="0"/>
              <w:autoSpaceDN w:val="0"/>
            </w:pPr>
            <w:r/>
            <w:r>
              <w:rPr>
                <w:rFonts w:ascii="맑은 고딕" w:hAnsi="맑은 고딕" w:eastAsia="맑은 고딕" w:cs="맑은 고딕"/>
                <w:b w:val="0"/>
                <w:color w:val="000000"/>
                <w:sz w:val="19"/>
              </w:rPr>
              <w:t>② 법인인 폐기물처리업자등이 다른 법인에 흡수합병되거나 다른 법인과 합병하여 새로운 법인을 설립하거나 폐기물처리업등을 분할하여 새로운 법인을 설립하거나 다른 법인에 합병하는 경우, 합병 후 존속하는 법인이나 합병 또는 분할로 설립되는 법인은 기후에너지환경부령으로 정하는 바에 따라 기후에너지환경부장관 또는 시ㆍ도지사의 허가를 받아야 한다. 이 경우 허가를 받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 제3항</w:t>
            </w:r>
          </w:p>
        </w:tc>
        <w:tc>
          <w:tcPr>
            <w:tcW w:type="pct" w:w="3500"/>
          </w:tcPr>
          <w:p>
            <w:pPr>
              <w:autoSpaceDE w:val="0"/>
              <w:autoSpaceDN w:val="0"/>
            </w:pPr>
            <w:r/>
            <w:r>
              <w:rPr>
                <w:rFonts w:ascii="맑은 고딕" w:hAnsi="맑은 고딕" w:eastAsia="맑은 고딕" w:cs="맑은 고딕"/>
                <w:b w:val="0"/>
                <w:color w:val="000000"/>
                <w:sz w:val="19"/>
              </w:rPr>
              <w:t>③ 폐기물처리업자등이 사망한 경우, 그 상속인은 폐기물처리업등의 허가ㆍ승인ㆍ등록 또는 신고에 따른 권리ㆍ의무를 승계한다. 이 경우 상속인은 기후에너지환경부령으로 정하는 바에 따라 기후에너지환경부장관 또는 시ㆍ도지사에게 권리ㆍ의무 승계신고를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제40조 제3항</w:t>
            </w:r>
          </w:p>
        </w:tc>
        <w:tc>
          <w:tcPr>
            <w:tcW w:type="pct" w:w="3500"/>
          </w:tcPr>
          <w:p>
            <w:pPr>
              <w:autoSpaceDE w:val="0"/>
              <w:autoSpaceDN w:val="0"/>
            </w:pPr>
            <w:r/>
            <w:r>
              <w:rPr>
                <w:rFonts w:ascii="맑은 고딕" w:hAnsi="맑은 고딕" w:eastAsia="맑은 고딕" w:cs="맑은 고딕"/>
                <w:b w:val="0"/>
                <w:color w:val="000000"/>
                <w:sz w:val="19"/>
              </w:rPr>
              <w:t>③ 기후에너지환경부장관 또는 시ㆍ도지사는 제2항 또는 제39조의3에 따라 폐기물처리업자나 폐기물처리 신고자에게 처리명령을 하였음에도 불구하고 처리되지 아니한 폐기물이 있으면 제33조제1항부터 제3항까지에 따라 권리ㆍ의무를 승계한 자에게 기간을 정하여 폐기물의 처리를 명할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https://www.law.go.kr/판례/(2021두31429)</w:t>
      </w:r>
    </w:p>
    <w:p>
      <w:pPr>
        <w:autoSpaceDE w:val="0"/>
        <w:autoSpaceDN w:val="0"/>
        <w:spacing w:before="80"/>
      </w:pPr>
      <w:r>
        <w:rPr>
          <w:rFonts w:ascii="맑은 고딕" w:hAnsi="맑은 고딕" w:eastAsia="맑은 고딕" w:cs="맑은 고딕"/>
          <w:color w:val="000000"/>
          <w:sz w:val="18"/>
        </w:rPr>
        <w:t>태그  #폐기물판례 #방치폐기물 #행정판례 #대법원판례 #2021년판례 #2021두31429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