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全民参保手机看板</w:t>
      </w:r>
    </w:p>
    <w:p>
      <w:pPr>
        <w:jc w:val="center"/>
      </w:pPr>
      <w:r>
        <w:rPr>
          <w:rFonts w:ascii="微软雅黑" w:hAnsi="微软雅黑" w:eastAsia="微软雅黑"/>
          <w:color w:val="2E75B6"/>
          <w:sz w:val="40"/>
        </w:rPr>
        <w:t>项目建设方案</w:t>
      </w:r>
    </w:p>
    <w:p/>
    <w:p>
      <w:pPr>
        <w:jc w:val="center"/>
      </w:pPr>
      <w:r>
        <w:rPr>
          <w:rFonts w:ascii="微软雅黑" w:hAnsi="微软雅黑" w:eastAsia="微软雅黑"/>
          <w:color w:val="606060"/>
          <w:sz w:val="24"/>
        </w:rPr>
        <w:t>提交单位：XX 信息技术有限公司</w:t>
      </w:r>
    </w:p>
    <w:p>
      <w:pPr>
        <w:jc w:val="center"/>
      </w:pPr>
      <w:r>
        <w:rPr>
          <w:rFonts w:ascii="微软雅黑" w:hAnsi="微软雅黑" w:eastAsia="微软雅黑"/>
          <w:color w:val="606060"/>
          <w:sz w:val="24"/>
        </w:rPr>
        <w:t>提交日期：2025 年</w:t>
      </w:r>
    </w:p>
    <w:p>
      <w:pPr>
        <w:jc w:val="center"/>
      </w:pPr>
      <w:r>
        <w:rPr>
          <w:rFonts w:ascii="微软雅黑" w:hAnsi="微软雅黑" w:eastAsia="微软雅黑"/>
          <w:color w:val="606060"/>
          <w:sz w:val="24"/>
        </w:rPr>
        <w:t>文件版本：V1.0</w:t>
      </w:r>
    </w:p>
    <w:p>
      <w:r>
        <w:br w:type="page"/>
      </w:r>
    </w:p>
    <w:p>
      <w:pPr>
        <w:spacing w:before="360" w:after="120"/>
        <w:pBdr>
          <w:bottom w:val="single" w:sz="6" w:space="1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一、项目背景与建设目标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全民参保是医保工作的核心任务之一。各级医保经办人员在日常参保动员工作中，普遍面临以下痛点：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color w:val="262626"/>
          <w:sz w:val="22"/>
        </w:rPr>
        <w:t>数据分散，无统一可视化，参保完成情况只能靠线下汇总；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color w:val="262626"/>
          <w:sz w:val="22"/>
        </w:rPr>
        <w:t>各层级（区/镇街/村居/网格）数据不互通，上级难以实时掌握下级进展；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color w:val="262626"/>
          <w:sz w:val="22"/>
        </w:rPr>
        <w:t>重点人群（困难群体、新生儿、老年人等）动员缺乏针对性工具支撑；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color w:val="262626"/>
          <w:sz w:val="22"/>
        </w:rPr>
        <w:t>企业职工参保风险监测全靠人工排查，效率低、遗漏多；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color w:val="262626"/>
          <w:sz w:val="22"/>
        </w:rPr>
        <w:t>手机端访问困难，外出走访时无法随时查阅数据。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br/>
        <w:t>本项目旨在建设一套轻量化、移动优先的参保数字化管理工具，让医保人员随时随地掌握辖区参保动态，精准识别动员对象，提升全民参保工作质效。</w:t>
      </w:r>
    </w:p>
    <w:p>
      <w:pPr>
        <w:spacing w:before="360" w:after="120"/>
        <w:pBdr>
          <w:bottom w:val="single" w:sz="6" w:space="1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二、解决的核心问题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◆ 问题一：参保进度不透明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系统实时计算并展示各层级参保完成率、缺口人数、可动员人数，支持区→镇街→村居→网格四级穿透查看，管理者一屏掌握全局。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◆ 问题二：动员对象难识别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系统自动区分"存量可动员"（去年参保、今年未续保）与"增量可动员"（新增潜在对象），并预警当可动员人数不足以覆盖缺口时的风险，精准定位优先动员名单。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◆ 问题三：企业职工参保监管薄弱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系统对企业参保情况进行风险分级（高/中/低），展示单位参保率、月环比变化，自动标记高风险企业，便于稽核人员优先跟进。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◆ 问题四：重点人群动员缺乏数据支撑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系统对低保、残疾人、新生儿、老年人等重点人群进行专项统计，结合年龄分层参保率分析，为差异化动员策略提供依据。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◆ 问题五：移动办公无工具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系统专为手机端设计，支持在同一 WiFi 下直接通过手机浏览器访问，无需安装 App，适合外出走访、会议汇报等场景实时查阅。</w:t>
      </w:r>
    </w:p>
    <w:p>
      <w:pPr>
        <w:spacing w:before="360" w:after="120"/>
        <w:pBdr>
          <w:bottom w:val="single" w:sz="6" w:space="1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三、主要功能模块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功能模块</w:t>
            </w:r>
          </w:p>
        </w:tc>
        <w:tc>
          <w:tcPr>
            <w:tcW w:type="dxa" w:w="4819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核心功能说明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受益角色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参保总览看板</w:t>
            </w:r>
          </w:p>
        </w:tc>
        <w:tc>
          <w:tcPr>
            <w:tcW w:type="dxa" w:w="4819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实时展示参保总目标、完成率、缺口人数，支持四级组织穿透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区局领导、镇街负责人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可动员人口分析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自动计算存量/增量可动员人数，识别参保动员风险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镇街/村居经办人员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年龄分层分析</w:t>
            </w:r>
          </w:p>
        </w:tc>
        <w:tc>
          <w:tcPr>
            <w:tcW w:type="dxa" w:w="4819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按5个年龄段展示人数、参保率、性别分布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参保动员策略制定者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企业职工参保监控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单位参保数量、参保率、月环比、高中风险企业预警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稽核、企业服务人员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职工参保类型分布</w:t>
            </w:r>
          </w:p>
        </w:tc>
        <w:tc>
          <w:tcPr>
            <w:tcW w:type="dxa" w:w="4819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按在职/退休/灵活就业等大类及细分类型统计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经办统计人员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重点人群专项统计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困难群体、低保、残疾人、新生儿等专项参保情况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精准扶贫/民政协作人员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停保流向分析</w:t>
            </w:r>
          </w:p>
        </w:tc>
        <w:tc>
          <w:tcPr>
            <w:tcW w:type="dxa" w:w="4819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转居民保/申请停保/跨区转出等流向统计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参保质量管理人员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居民/企业档案查询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支持按姓名、单位等关键字搜索，查阅个人/企业参保详情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基层经办人员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多级权限管理</w:t>
            </w:r>
          </w:p>
        </w:tc>
        <w:tc>
          <w:tcPr>
            <w:tcW w:type="dxa" w:w="4819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区/镇街/村居/网格四级账号，各级只看本级及下级数据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系统管理员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字典配置管理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枚举值在线维护，无需改代码即可扩展业务分类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系统管理员</w:t>
            </w:r>
          </w:p>
        </w:tc>
      </w:tr>
    </w:tbl>
    <w:p>
      <w:pPr>
        <w:spacing w:before="360" w:after="120"/>
        <w:pBdr>
          <w:bottom w:val="single" w:sz="6" w:space="1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四、核心指标体系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系统围绕"参保目标—完成进度—缺口识别—动员资源—风险预警"五个维度构建指标体系：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指标维度</w:t>
            </w:r>
          </w:p>
        </w:tc>
        <w:tc>
          <w:tcPr>
            <w:tcW w:type="dxa" w:w="3685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代表性指标</w:t>
            </w:r>
          </w:p>
        </w:tc>
        <w:tc>
          <w:tcPr>
            <w:tcW w:type="dxa" w:w="3402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参保目标</w:t>
            </w:r>
          </w:p>
        </w:tc>
        <w:tc>
          <w:tcPr>
            <w:tcW w:type="dxa" w:w="3685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参保总目标 / 职工保目标 / 居民保目标</w:t>
            </w:r>
          </w:p>
        </w:tc>
        <w:tc>
          <w:tcPr>
            <w:tcW w:type="dxa" w:w="3402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动态计算，不低于已参保数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完成进度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参保完成率（总/职工/居民）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实时更新，支持四级下钻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缺口识别</w:t>
            </w:r>
          </w:p>
        </w:tc>
        <w:tc>
          <w:tcPr>
            <w:tcW w:type="dxa" w:w="3685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待参保缺口（总/职工/居民）</w:t>
            </w:r>
          </w:p>
        </w:tc>
        <w:tc>
          <w:tcPr>
            <w:tcW w:type="dxa" w:w="3402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max(目标 - 已参保, 0)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动员资源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可动员总数 = 存量可动员 + 增量可动员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精准定位可触达人群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风险预警</w:t>
            </w:r>
          </w:p>
        </w:tc>
        <w:tc>
          <w:tcPr>
            <w:tcW w:type="dxa" w:w="3685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可动员 &lt; 缺口 时触发预警标志</w:t>
            </w:r>
          </w:p>
        </w:tc>
        <w:tc>
          <w:tcPr>
            <w:tcW w:type="dxa" w:w="3402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主动预警完成风险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企业监控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单位参保率、高/中风险企业数、月环比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企业参保质量跟踪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年龄分层</w:t>
            </w:r>
          </w:p>
        </w:tc>
        <w:tc>
          <w:tcPr>
            <w:tcW w:type="dxa" w:w="3685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5段 × 人数 / 参保率 / 性别分布</w:t>
            </w:r>
          </w:p>
        </w:tc>
        <w:tc>
          <w:tcPr>
            <w:tcW w:type="dxa" w:w="3402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差异化动员策略依据</w:t>
            </w:r>
          </w:p>
        </w:tc>
      </w:tr>
    </w:tbl>
    <w:p>
      <w:pPr>
        <w:spacing w:before="360" w:after="120"/>
        <w:pBdr>
          <w:bottom w:val="single" w:sz="6" w:space="1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五、系统特色与亮点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◆ 📱 移动优先，随用随开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系统全程为手机浏览器优化，无需安装 App，局域网内手机扫码即可访问。外出走访、现场会议均可实时查阅参保数据，彻底解决"移动端无工具"问题。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◆ 🎯 四级穿透，层层可查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系统支持区局→镇街→村居→网格完整的组织层级，各级账号只能看本级及下属数据，既保证数据安全，又实现"上级看全局、下级看明细"的管理需求。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◆ ⚡ 实时计算，动态预警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所有参保率、缺口、可动员数均从数据库实时计算，无固化报表。当参保完成风险出现时系统自动标记预警标志，提前提示工作重点。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◆ 🔍 精准识别动员对象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独创"存量可动员 + 增量可动员"双维度分析模型，区分"去年参过、今年未续"与"新增潜在对象"，让动员工作有的放矢，避免无效联系。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◆ 🏢 企业风险分级管理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对辖区企业按参保风险自动分级（高/中/低），结合月环比变化趋势，帮助稽核人员优先锁定高风险单位，提升职工参保督导效率。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◆ 🔧 灵活可配置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所有业务枚举值（参保类型、人群分类、风险等级等）均通过数据库字典统一管理，业务规则调整无需修改程序，运维成本极低。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◆ 🗄️ 双数据库支持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系统同时支持 SQLite（本地轻量化验证）和 MySQL（生产级部署），一个配置项即可切换，既方便需求验证，又满足正式上线要求。</w:t>
      </w:r>
    </w:p>
    <w:p>
      <w:pPr>
        <w:spacing w:before="360" w:after="120"/>
        <w:pBdr>
          <w:bottom w:val="single" w:sz="6" w:space="1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六、系统架构概览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系统采用轻量化前后端分离架构，部署简单，维护成本低：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层次</w:t>
            </w:r>
          </w:p>
        </w:tc>
        <w:tc>
          <w:tcPr>
            <w:tcW w:type="dxa" w:w="311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技术选型</w:t>
            </w:r>
          </w:p>
        </w:tc>
        <w:tc>
          <w:tcPr>
            <w:tcW w:type="dxa" w:w="4252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前端展示层</w:t>
            </w:r>
          </w:p>
        </w:tc>
        <w:tc>
          <w:tcPr>
            <w:tcW w:type="dxa" w:w="3118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HTML5 + CSS3 + 原生 JavaScript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手机浏览器直接访问，无需框架依赖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后端服务层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Python 3 + Flask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轻量 RESTful API，单文件即可启动</w:t>
            </w:r>
          </w:p>
        </w:tc>
      </w:tr>
      <w:tr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数据存储层</w:t>
            </w:r>
          </w:p>
        </w:tc>
        <w:tc>
          <w:tcPr>
            <w:tcW w:type="dxa" w:w="3118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SQLite（开发）/ MySQL（生产）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通过配置项一键切换，灵活适配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Web 服务器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Nginx（生产）/ 内置服务器（开发）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生产环境反向代理，保障稳定性</w:t>
            </w:r>
          </w:p>
        </w:tc>
      </w:tr>
      <w:tr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访问方式</w:t>
            </w:r>
          </w:p>
        </w:tc>
        <w:tc>
          <w:tcPr>
            <w:tcW w:type="dxa" w:w="3118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局域网 / 公网 IP + 端口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手机与电脑同 WiFi 即可直接访问</w:t>
            </w:r>
          </w:p>
        </w:tc>
      </w:tr>
    </w:tbl>
    <w:p>
      <w:pPr>
        <w:spacing w:before="360" w:after="120"/>
        <w:pBdr>
          <w:bottom w:val="single" w:sz="6" w:space="1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七、用户权限设计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170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对应层级</w:t>
            </w:r>
          </w:p>
        </w:tc>
        <w:tc>
          <w:tcPr>
            <w:tcW w:type="dxa" w:w="255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数据视野</w:t>
            </w:r>
          </w:p>
        </w:tc>
        <w:tc>
          <w:tcPr>
            <w:tcW w:type="dxa" w:w="255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典型用户</w:t>
            </w:r>
          </w:p>
        </w:tc>
      </w:tr>
      <w:tr>
        <w:tc>
          <w:tcPr>
            <w:tcW w:type="dxa" w:w="2268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district_leader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区局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全区所有镇街/村居/网格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区医保局领导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street_leader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镇街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本镇街所有村居/网格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镇街医保经办负责人</w:t>
            </w:r>
          </w:p>
        </w:tc>
      </w:tr>
      <w:tr>
        <w:tc>
          <w:tcPr>
            <w:tcW w:type="dxa" w:w="2268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village_leader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村居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本村居所有网格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村居社保协管员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grid_user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网格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本网格数据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网格员</w:t>
            </w:r>
          </w:p>
        </w:tc>
      </w:tr>
    </w:tbl>
    <w:p>
      <w:pPr>
        <w:spacing w:before="360" w:after="120"/>
        <w:pBdr>
          <w:bottom w:val="single" w:sz="6" w:space="1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八、部署与实施要求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◆ 最低环境要求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6236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要求</w:t>
            </w:r>
          </w:p>
        </w:tc>
      </w:tr>
      <w:tr>
        <w:tc>
          <w:tcPr>
            <w:tcW w:type="dxa" w:w="2835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服务器操作系统</w:t>
            </w:r>
          </w:p>
        </w:tc>
        <w:tc>
          <w:tcPr>
            <w:tcW w:type="dxa" w:w="6236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Linux（推荐 CentOS 7+ / Ubuntu 20+）或 Windows Server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Python 版本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Python 3.7 及以上</w:t>
            </w:r>
          </w:p>
        </w:tc>
      </w:tr>
      <w:tr>
        <w:tc>
          <w:tcPr>
            <w:tcW w:type="dxa" w:w="2835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数据库（正式部署）</w:t>
            </w:r>
          </w:p>
        </w:tc>
        <w:tc>
          <w:tcPr>
            <w:tcW w:type="dxa" w:w="6236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MySQL 8.0+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Web 服务器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Nginx 1.18+（可选，开发环境可不配置）</w:t>
            </w:r>
          </w:p>
        </w:tc>
      </w:tr>
      <w:tr>
        <w:tc>
          <w:tcPr>
            <w:tcW w:type="dxa" w:w="2835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网络要求</w:t>
            </w:r>
          </w:p>
        </w:tc>
        <w:tc>
          <w:tcPr>
            <w:tcW w:type="dxa" w:w="6236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服务器与用户设备处于同一局域网，或服务器具备公网 IP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存储空间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≥ 5 GB（含数据库）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◆ 实施步骤概览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color w:val="262626"/>
          <w:sz w:val="22"/>
        </w:rPr>
        <w:t>第1步：数据准备：整理辖区居民参保数据、企业参保数据，按标准字段格式导入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color w:val="262626"/>
          <w:sz w:val="22"/>
        </w:rPr>
        <w:t>第2步：环境搭建：在服务器安装 Python、MySQL（或使用 SQLite 快速验证）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color w:val="262626"/>
          <w:sz w:val="22"/>
        </w:rPr>
        <w:t>第3步：系统部署：上传程序文件，配置数据库连接参数（.env 文件）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color w:val="262626"/>
          <w:sz w:val="22"/>
        </w:rPr>
        <w:t>第4步：数据初始化：执行数据导入脚本，初始化组织架构和用户账号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color w:val="262626"/>
          <w:sz w:val="22"/>
        </w:rPr>
        <w:t>第5步：账号配置：按实际组织架构创建各级用户账号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color w:val="262626"/>
          <w:sz w:val="22"/>
        </w:rPr>
        <w:t>第6步：验收测试：手机、电脑分别访问验证功能正常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color w:val="262626"/>
          <w:sz w:val="22"/>
        </w:rPr>
        <w:t>第7步：培训上线：对各级用户开展简短操作培训后正式使用</w:t>
      </w:r>
    </w:p>
    <w:p>
      <w:pPr>
        <w:spacing w:before="360" w:after="120"/>
        <w:pBdr>
          <w:bottom w:val="single" w:sz="6" w:space="1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九、后续功能规划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规划方向</w:t>
            </w:r>
          </w:p>
        </w:tc>
        <w:tc>
          <w:tcPr>
            <w:tcW w:type="dxa" w:w="5102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功能描述</w:t>
            </w:r>
          </w:p>
        </w:tc>
        <w:tc>
          <w:tcPr>
            <w:tcW w:type="dxa" w:w="198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优先级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数据导入工具</w:t>
            </w:r>
          </w:p>
        </w:tc>
        <w:tc>
          <w:tcPr>
            <w:tcW w:type="dxa" w:w="5102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支持 Excel 批量导入居民/企业参保数据，降低数据准备门槛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高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动员任务管理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支持创建参保动员任务，追踪各网格员动员进展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高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消息提醒</w:t>
            </w:r>
          </w:p>
        </w:tc>
        <w:tc>
          <w:tcPr>
            <w:tcW w:type="dxa" w:w="5102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参保缺口预警、高风险企业提醒推送至负责人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中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数据导出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支持将统计报表导出为 Excel，满足上报需求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中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历史趋势分析</w:t>
            </w:r>
          </w:p>
        </w:tc>
        <w:tc>
          <w:tcPr>
            <w:tcW w:type="dxa" w:w="5102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按月展示参保完成率变化曲线，分析动员效果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中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地图可视化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在地图上展示各网格参保热力分布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低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对接国家医保平台</w:t>
            </w:r>
          </w:p>
        </w:tc>
        <w:tc>
          <w:tcPr>
            <w:tcW w:type="dxa" w:w="5102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与国家医保信息系统数据接口对接，减少手工录入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21"/>
              </w:rPr>
              <w:t>规划中</w:t>
            </w:r>
          </w:p>
        </w:tc>
      </w:tr>
    </w:tbl>
    <w:p>
      <w:pPr>
        <w:spacing w:before="360" w:after="120"/>
        <w:pBdr>
          <w:bottom w:val="single" w:sz="6" w:space="1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结　语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t>全民参保手机看板以"数据驱动、移动优先、精准动员"为核心设计理念，致力于将复杂的参保管理数据转化为清晰可操作的工作指引，帮助医保经办人员从"被动汇总"转向"主动预警"，切实提升全民参保工作的精准化、智能化水平。</w:t>
      </w:r>
    </w:p>
    <w:p>
      <w:pPr>
        <w:spacing w:after="80"/>
        <w:ind w:left="0"/>
      </w:pPr>
      <w:r>
        <w:rPr>
          <w:rFonts w:ascii="微软雅黑" w:hAnsi="微软雅黑" w:eastAsia="微软雅黑"/>
          <w:color w:val="262626"/>
          <w:sz w:val="22"/>
        </w:rPr>
        <w:br/>
        <w:t>欢迎贵局提出具体需求，我们将持续迭代完善，共同打造更适合实际业务场景的参保管理工具。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