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bookmarkStart w:id="0" w:name="_Hlk183349488"/>
      <w:r>
        <w:rPr>
          <w:rStyle w:val="s1"/>
          <w:rFonts w:ascii="Times New Roman" w:hAnsi="Times New Roman"/>
          <w:b/>
          <w:bCs/>
          <w:sz w:val="28"/>
          <w:szCs w:val="28"/>
        </w:rPr>
        <w:t>EVALUATION OF MEDICATION ADHERENCE AMONG PATIENTS WITH CHRONIC ILLNESSES</w:t>
      </w:r>
      <w:bookmarkEnd w:id="0"/>
    </w:p>
    <w:p>
      <w:pPr>
        <w:pStyle w:val="p1"/>
        <w:spacing w:lineRule="auto" w:line="360"/>
        <w:jc w:val="center"/>
        <w:rPr>
          <w:rFonts w:ascii="Times New Roman" w:hAnsi="Times New Roman"/>
          <w:sz w:val="28"/>
          <w:szCs w:val="28"/>
        </w:rPr>
      </w:pPr>
      <w:r>
        <w:rPr>
          <w:rStyle w:val="s1"/>
          <w:rFonts w:ascii="Times New Roman" w:hAnsi="Times New Roman"/>
          <w:b/>
          <w:bCs/>
          <w:sz w:val="28"/>
          <w:szCs w:val="28"/>
        </w:rPr>
        <w:t>(A CASE STUDY OF NNRH OJO)</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BY</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OSMA AZUAZU GN</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M6479F</w:t>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b/>
          <w:bCs/>
          <w:sz w:val="28"/>
          <w:szCs w:val="28"/>
        </w:rPr>
      </w:pPr>
      <w:r>
        <w:rPr>
          <w:rFonts w:ascii="Times New Roman" w:hAnsi="Times New Roman"/>
          <w:b/>
          <w:bCs/>
          <w:sz w:val="28"/>
          <w:szCs w:val="28"/>
        </w:rPr>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DEPARTMENT OF PHARMACY TECHNICIAN</w:t>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NIGERIAN NAVY COLLEGE OF HEALTH SCIENCES OFFA,</w:t>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KWARA STATE.</w:t>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r>
    </w:p>
    <w:p>
      <w:pPr>
        <w:pStyle w:val="Normal"/>
        <w:spacing w:lineRule="auto" w:line="360"/>
        <w:jc w:val="center"/>
        <w:rPr>
          <w:rFonts w:ascii="Times New Roman" w:hAnsi="Times New Roman" w:cs="Times New Roman"/>
          <w:b/>
          <w:bCs/>
          <w:kern w:val="0"/>
          <w:sz w:val="28"/>
          <w:szCs w:val="28"/>
          <w14:ligatures w14:val="none"/>
        </w:rPr>
      </w:pPr>
      <w:r>
        <w:rPr>
          <w:rFonts w:cs="Times New Roman" w:ascii="Times New Roman" w:hAnsi="Times New Roman"/>
          <w:b/>
          <w:bCs/>
          <w:kern w:val="0"/>
          <w:sz w:val="28"/>
          <w:szCs w:val="28"/>
          <w14:ligatures w14:val="none"/>
        </w:rPr>
        <w:t>DECEMBER 2024</w:t>
      </w:r>
      <w:r>
        <w:br w:type="page"/>
      </w:r>
    </w:p>
    <w:p>
      <w:pPr>
        <w:pStyle w:val="p1"/>
        <w:spacing w:lineRule="auto" w:line="360" w:before="0" w:after="0"/>
        <w:jc w:val="center"/>
        <w:rPr>
          <w:rFonts w:ascii="Times New Roman" w:hAnsi="Times New Roman"/>
          <w:sz w:val="28"/>
          <w:szCs w:val="28"/>
        </w:rPr>
      </w:pPr>
      <w:r>
        <w:rPr>
          <w:rStyle w:val="s1"/>
          <w:rFonts w:ascii="Times New Roman" w:hAnsi="Times New Roman"/>
          <w:b/>
          <w:bCs/>
          <w:sz w:val="28"/>
          <w:szCs w:val="28"/>
        </w:rPr>
        <w:t>CHAPTER ONE</w:t>
      </w:r>
    </w:p>
    <w:p>
      <w:pPr>
        <w:pStyle w:val="p1"/>
        <w:spacing w:lineRule="auto" w:line="360"/>
        <w:jc w:val="center"/>
        <w:rPr>
          <w:rFonts w:ascii="Times New Roman" w:hAnsi="Times New Roman"/>
          <w:sz w:val="28"/>
          <w:szCs w:val="28"/>
        </w:rPr>
      </w:pPr>
      <w:r>
        <w:rPr>
          <w:rStyle w:val="s1"/>
          <w:rFonts w:ascii="Times New Roman" w:hAnsi="Times New Roman"/>
          <w:b/>
          <w:bCs/>
          <w:sz w:val="28"/>
          <w:szCs w:val="28"/>
        </w:rPr>
        <w:t>INTRODUCTION</w:t>
      </w:r>
    </w:p>
    <w:p>
      <w:pPr>
        <w:pStyle w:val="p1"/>
        <w:numPr>
          <w:ilvl w:val="0"/>
          <w:numId w:val="2"/>
        </w:numPr>
        <w:spacing w:lineRule="auto" w:line="360"/>
        <w:jc w:val="both"/>
        <w:rPr>
          <w:rFonts w:ascii="Times New Roman" w:hAnsi="Times New Roman"/>
          <w:sz w:val="28"/>
          <w:szCs w:val="28"/>
        </w:rPr>
      </w:pPr>
      <w:r>
        <w:rPr>
          <w:rStyle w:val="s1"/>
          <w:rFonts w:ascii="Times New Roman" w:hAnsi="Times New Roman"/>
          <w:b/>
          <w:bCs/>
          <w:sz w:val="28"/>
          <w:szCs w:val="28"/>
        </w:rPr>
        <w:t xml:space="preserve"> </w:t>
      </w:r>
      <w:r>
        <w:rPr>
          <w:rStyle w:val="s1"/>
          <w:rFonts w:ascii="Times New Roman" w:hAnsi="Times New Roman"/>
          <w:b/>
          <w:bCs/>
          <w:sz w:val="28"/>
          <w:szCs w:val="28"/>
        </w:rPr>
        <w:t>BACKGROUND OF THE STUDY</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is the key to achieving a substantial therapeutic outcome in the management of many chronic diseases. However, the rising incidence of missed doses or even complete negligence of due medication regimen has greatly negated the effectiveness of such therapy.</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refers to the extent to which patients take their medications as prescribed by healthcare providers, encompassing timing, dosage and frequency. In a healthcare facility like the Nigerian Navy Reference Hospital Ojo, ensuring adherence is crucial for the management of chronic diseases such as hypertension, diabetes mellitus, and cardiovascular diseases. Understanding and addressing the challenges that patients encounter in medication adherence is necessary for improving health outcomes and enhancing the quality of life for individuals living with chronic diseases.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Chronic diseases are generally considered physical or mental conditions that last more than a year and require ongoing care. They compromise the individuals’ physical and social function, the health-related quality of life, and the economic sustainability of healthcare systems (Bernell S </w:t>
      </w:r>
      <w:r>
        <w:rPr>
          <w:rFonts w:cs="Times New Roman" w:ascii="Times New Roman" w:hAnsi="Times New Roman"/>
          <w:i/>
          <w:iCs/>
          <w:sz w:val="28"/>
          <w:szCs w:val="28"/>
        </w:rPr>
        <w:t>et al.</w:t>
      </w:r>
      <w:r>
        <w:rPr>
          <w:rFonts w:cs="Times New Roman" w:ascii="Times New Roman" w:hAnsi="Times New Roman"/>
          <w:sz w:val="28"/>
          <w:szCs w:val="28"/>
        </w:rPr>
        <w:t>, 2016). The global prevalence has reached such unprecedented levels in many populations that chronic diseases currently represent a public health concern. The failure of patients with chronic illnesses to take medications as prescribed, has ultimately led to increased morbidity, mortality, and costs. Despite a general awareness of the harms associated with medication nonadherence, improving medication adherence with chronic diseases has been very challenging.</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According to the World Health Organization (WHO), a series of factors, rather than a single one, determine patients’ ability to follow treatment recommendations correctly. Several attempts have been made in recent years to determine the most influential factors of adherence. Most research has focused on a single-dimension, usually patient-related factors and has not taken into account the WHO framework. Other studies have focused on a single-disease, such as diabetes mellitus (Venditti EM </w:t>
      </w:r>
      <w:r>
        <w:rPr>
          <w:rFonts w:cs="Times New Roman" w:ascii="Times New Roman" w:hAnsi="Times New Roman"/>
          <w:i/>
          <w:iCs/>
          <w:sz w:val="28"/>
          <w:szCs w:val="28"/>
        </w:rPr>
        <w:t>et al</w:t>
      </w:r>
      <w:r>
        <w:rPr>
          <w:rFonts w:cs="Times New Roman" w:ascii="Times New Roman" w:hAnsi="Times New Roman"/>
          <w:sz w:val="28"/>
          <w:szCs w:val="28"/>
        </w:rPr>
        <w:t>, 2018), coronary heart diseases, and asthma, or on a particular drug therapy, an approach which limits the utility of the findings to the condition under study. To identify facilitators of adherence among chronic-disease patients, it is necessary to consider more than a single chronic condition and account for interaction of factors in a more multidimensional approach.</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Despite the abundance of evidence demonstrating the ability of medications such as antihypertensive therapy to reduce the risk of stroke and coronary heart disease, many of these agents remain well underutilized due to poor adherence. Medication adherence is often thought of exclusively as the responsibility of the patient. However, this view neglects the responsibilities that healthcare providers have in support of patient success. While research has continued to assess various intervention strategies such as reminder tools and patient education services to improve adherence to chronic disease medication, many of these have shown statistically insignificant results and have been difficult to generalize to larger patient populations due to the heterogeneity of the studies. Ultimately, reasons for nonadherence are complex, multifactorial, and largely patient specific. Thus, it is important that healthcare providers develop patient-specific, effective strategies that help assess and promote medication adherence (Casebeer L </w:t>
      </w:r>
      <w:r>
        <w:rPr>
          <w:rFonts w:cs="Times New Roman" w:ascii="Times New Roman" w:hAnsi="Times New Roman"/>
          <w:i/>
          <w:iCs/>
          <w:sz w:val="28"/>
          <w:szCs w:val="28"/>
        </w:rPr>
        <w:t>et al.</w:t>
      </w:r>
      <w:r>
        <w:rPr>
          <w:rFonts w:cs="Times New Roman" w:ascii="Times New Roman" w:hAnsi="Times New Roman"/>
          <w:sz w:val="28"/>
          <w:szCs w:val="28"/>
        </w:rPr>
        <w:t xml:space="preserve">, 2019). </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1.1 STATEMENT OF THE PROBLEMS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is a critical factor in the effective management of chronic illnesses, particularly in specialized healthcare facilities like the Nigerian Navy Reference Hospital (NNRH) Ojo. Despite advances in medical treatment and the availability of medications, non-adherence remains a persistent challenge undermining treatment outcome. This study seeks to evaluate the level of medication adherence among patients with chronic illnesses within NNRH Ojo, and identify the barriers to adherence and propose interventions to improve treatment compliance.</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1.2 AIM</w:t>
      </w:r>
    </w:p>
    <w:p>
      <w:pPr>
        <w:pStyle w:val="p1"/>
        <w:spacing w:lineRule="auto" w:line="360"/>
        <w:jc w:val="both"/>
        <w:rPr>
          <w:rFonts w:ascii="Times New Roman" w:hAnsi="Times New Roman"/>
          <w:sz w:val="28"/>
          <w:szCs w:val="28"/>
        </w:rPr>
      </w:pPr>
      <w:r>
        <w:rPr>
          <w:rStyle w:val="s1"/>
          <w:rFonts w:ascii="Times New Roman" w:hAnsi="Times New Roman"/>
          <w:sz w:val="28"/>
          <w:szCs w:val="28"/>
        </w:rPr>
        <w:t>The aim of this study is to evaluate the degree of medication adherence among patients with chronic illnesses at Nigerian Navy Reference Hospital Ojo and to propose strategies that can be employed to improve adherence and overall quality of life of such patients.</w:t>
      </w:r>
    </w:p>
    <w:p>
      <w:pPr>
        <w:pStyle w:val="p1"/>
        <w:spacing w:lineRule="auto" w:line="360"/>
        <w:jc w:val="both"/>
        <w:rPr>
          <w:rFonts w:ascii="Times New Roman" w:hAnsi="Times New Roman"/>
          <w:sz w:val="28"/>
          <w:szCs w:val="28"/>
        </w:rPr>
      </w:pPr>
      <w:r>
        <w:rPr>
          <w:rFonts w:ascii="Times New Roman" w:hAnsi="Times New Roman"/>
          <w:sz w:val="28"/>
          <w:szCs w:val="28"/>
        </w:rPr>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1.3 SPECIFIC OBJECTIVES</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assess the prevalence of medication non-adherence among patients with chronic diseases.</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identify the factors that contribute to medication non-adherence in the study area.</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evaluate the impact of patient-caregiver relationship on medication adherence.</w:t>
      </w:r>
    </w:p>
    <w:p>
      <w:pPr>
        <w:pStyle w:val="p1"/>
        <w:numPr>
          <w:ilvl w:val="0"/>
          <w:numId w:val="1"/>
        </w:numPr>
        <w:spacing w:lineRule="auto" w:line="360"/>
        <w:jc w:val="both"/>
        <w:rPr>
          <w:rFonts w:ascii="Times New Roman" w:hAnsi="Times New Roman"/>
          <w:sz w:val="28"/>
          <w:szCs w:val="28"/>
        </w:rPr>
      </w:pPr>
      <w:r>
        <w:rPr>
          <w:rStyle w:val="s1"/>
          <w:rFonts w:ascii="Times New Roman" w:hAnsi="Times New Roman"/>
          <w:sz w:val="28"/>
          <w:szCs w:val="28"/>
        </w:rPr>
        <w:t>To recommend strategies and interventions which can improve medication adherence in hospital settings.</w:t>
      </w:r>
    </w:p>
    <w:p>
      <w:pPr>
        <w:pStyle w:val="p1"/>
        <w:numPr>
          <w:ilvl w:val="0"/>
          <w:numId w:val="1"/>
        </w:numPr>
        <w:spacing w:lineRule="auto" w:line="360"/>
        <w:jc w:val="both"/>
        <w:rPr>
          <w:rStyle w:val="s1"/>
          <w:rFonts w:ascii="Times New Roman" w:hAnsi="Times New Roman"/>
          <w:sz w:val="28"/>
          <w:szCs w:val="28"/>
        </w:rPr>
      </w:pPr>
      <w:r>
        <w:rPr>
          <w:rStyle w:val="s1"/>
          <w:rFonts w:ascii="Times New Roman" w:hAnsi="Times New Roman"/>
          <w:sz w:val="28"/>
          <w:szCs w:val="28"/>
        </w:rPr>
        <w:t>To educate the public on the dangers involved in medication non adherence.</w:t>
      </w:r>
    </w:p>
    <w:p>
      <w:pPr>
        <w:pStyle w:val="p1"/>
        <w:spacing w:lineRule="auto" w:line="360"/>
        <w:jc w:val="both"/>
        <w:rPr>
          <w:rStyle w:val="s1"/>
          <w:rFonts w:ascii="Times New Roman" w:hAnsi="Times New Roman"/>
          <w:b/>
          <w:bCs/>
          <w:sz w:val="28"/>
          <w:szCs w:val="28"/>
        </w:rPr>
      </w:pPr>
      <w:r>
        <w:rPr>
          <w:rStyle w:val="s1"/>
          <w:rFonts w:ascii="Times New Roman" w:hAnsi="Times New Roman"/>
          <w:b/>
          <w:bCs/>
          <w:sz w:val="28"/>
          <w:szCs w:val="28"/>
        </w:rPr>
        <w:t>1.4 RESEARCH QUESTIONS</w:t>
      </w:r>
    </w:p>
    <w:p>
      <w:pPr>
        <w:pStyle w:val="p1"/>
        <w:numPr>
          <w:ilvl w:val="0"/>
          <w:numId w:val="5"/>
        </w:numPr>
        <w:spacing w:lineRule="auto" w:line="360"/>
        <w:jc w:val="both"/>
        <w:rPr>
          <w:rFonts w:ascii="Times New Roman" w:hAnsi="Times New Roman"/>
          <w:sz w:val="28"/>
          <w:szCs w:val="28"/>
        </w:rPr>
      </w:pPr>
      <w:r>
        <w:rPr>
          <w:rFonts w:ascii="Times New Roman" w:hAnsi="Times New Roman"/>
          <w:sz w:val="28"/>
          <w:szCs w:val="28"/>
        </w:rPr>
        <w:t xml:space="preserve">Have you ever forgotten to take your medication? </w:t>
      </w:r>
    </w:p>
    <w:p>
      <w:pPr>
        <w:pStyle w:val="p1"/>
        <w:numPr>
          <w:ilvl w:val="0"/>
          <w:numId w:val="5"/>
        </w:numPr>
        <w:spacing w:lineRule="auto" w:line="360"/>
        <w:jc w:val="both"/>
        <w:rPr>
          <w:rFonts w:ascii="Times New Roman" w:hAnsi="Times New Roman"/>
          <w:sz w:val="28"/>
          <w:szCs w:val="28"/>
        </w:rPr>
      </w:pPr>
      <w:r>
        <w:rPr>
          <w:rFonts w:ascii="Times New Roman" w:hAnsi="Times New Roman"/>
          <w:sz w:val="28"/>
          <w:szCs w:val="28"/>
        </w:rPr>
        <w:t xml:space="preserve">Have you stopped taking your drugs due to side effects?  </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 you think it is necessary to complete medication once you feel better?</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Does cost of drug affect your routine use of medication?</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Does the quantity of drug intimidate your compliance to use of medication?</w:t>
      </w:r>
    </w:p>
    <w:p>
      <w:pPr>
        <w:pStyle w:val="p1"/>
        <w:numPr>
          <w:ilvl w:val="0"/>
          <w:numId w:val="5"/>
        </w:numPr>
        <w:spacing w:lineRule="auto" w:line="360"/>
        <w:jc w:val="both"/>
        <w:rPr>
          <w:rFonts w:ascii="Times New Roman" w:hAnsi="Times New Roman"/>
          <w:sz w:val="28"/>
          <w:szCs w:val="28"/>
        </w:rPr>
      </w:pPr>
      <w:r>
        <w:rPr>
          <w:rFonts w:ascii="Times New Roman" w:hAnsi="Times New Roman"/>
          <w:sz w:val="28"/>
        </w:rPr>
        <w:t>Do you always follow your prescriber’s instruction?</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1.5 SIGNIFICANCE OF THE STUDY</w:t>
      </w:r>
    </w:p>
    <w:p>
      <w:pPr>
        <w:pStyle w:val="p1"/>
        <w:spacing w:lineRule="auto" w:line="360"/>
        <w:jc w:val="both"/>
        <w:rPr>
          <w:rFonts w:ascii="Times New Roman" w:hAnsi="Times New Roman"/>
          <w:sz w:val="28"/>
          <w:szCs w:val="28"/>
        </w:rPr>
      </w:pPr>
      <w:r>
        <w:rPr>
          <w:rStyle w:val="s1"/>
          <w:rFonts w:ascii="Times New Roman" w:hAnsi="Times New Roman"/>
          <w:sz w:val="28"/>
          <w:szCs w:val="28"/>
        </w:rPr>
        <w:t>The study will assist healthcare providers to understand patients behavior towards drug therapy enabling them to develop strategies to curb medication non-adherence. To the Nigerian Navy, this research work will provide evidence to inform the creation of policies and resource allocation aimed at improving pharmaceutical care.</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1.6 SCOPE OF THE STUDY</w:t>
      </w:r>
    </w:p>
    <w:p>
      <w:pPr>
        <w:pStyle w:val="p1"/>
        <w:spacing w:lineRule="auto" w:line="360"/>
        <w:jc w:val="both"/>
        <w:rPr>
          <w:rFonts w:ascii="Times New Roman" w:hAnsi="Times New Roman"/>
          <w:sz w:val="28"/>
          <w:szCs w:val="28"/>
        </w:rPr>
      </w:pPr>
      <w:r>
        <w:rPr>
          <w:rStyle w:val="s1"/>
          <w:rFonts w:ascii="Times New Roman" w:hAnsi="Times New Roman"/>
          <w:sz w:val="28"/>
          <w:szCs w:val="28"/>
        </w:rPr>
        <w:t>This research work will focus on evaluating the degree of medication adherence among patients receiving care at Nigerian Navy Reference Hospital, Ojo. The study will target adult patients diagnosed with chronic illnesses such as hypertension, diabetes mellitus, asthma, arthritis, cancer, chronic obstructive pulmonary disease, depression, HIV/AIDS, etc.</w:t>
      </w:r>
    </w:p>
    <w:p>
      <w:pPr>
        <w:pStyle w:val="p1"/>
        <w:spacing w:lineRule="auto" w:line="360" w:before="240" w:after="0"/>
        <w:jc w:val="both"/>
        <w:rPr>
          <w:rFonts w:ascii="Times New Roman" w:hAnsi="Times New Roman"/>
          <w:sz w:val="28"/>
          <w:szCs w:val="28"/>
        </w:rPr>
      </w:pPr>
      <w:r>
        <w:rPr>
          <w:rStyle w:val="s1"/>
          <w:rFonts w:ascii="Times New Roman" w:hAnsi="Times New Roman"/>
          <w:b/>
          <w:bCs/>
          <w:sz w:val="28"/>
          <w:szCs w:val="28"/>
        </w:rPr>
        <w:t>1.7 DEFINITION OF TERMS</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Medicine: </w:t>
      </w:r>
      <w:r>
        <w:rPr>
          <w:rStyle w:val="s1"/>
          <w:rFonts w:ascii="Times New Roman" w:hAnsi="Times New Roman"/>
          <w:sz w:val="28"/>
          <w:szCs w:val="28"/>
        </w:rPr>
        <w:t>This is a substance such as drug or potion which can be used to treat or manage diseases and ailments.</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Drugs: </w:t>
      </w:r>
      <w:r>
        <w:rPr>
          <w:rStyle w:val="s1"/>
          <w:rFonts w:ascii="Times New Roman" w:hAnsi="Times New Roman"/>
          <w:sz w:val="28"/>
          <w:szCs w:val="28"/>
        </w:rPr>
        <w:t>A drug is a substance order than food which when ingested, inhaled, placed as a patch on the skin or introduced into the body illicit a physiological effect.</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Evaluation: </w:t>
      </w:r>
      <w:r>
        <w:rPr>
          <w:rStyle w:val="s1"/>
          <w:rFonts w:ascii="Times New Roman" w:hAnsi="Times New Roman"/>
          <w:sz w:val="28"/>
          <w:szCs w:val="28"/>
        </w:rPr>
        <w:t>This is the assessment or making of judgement about something.</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Adherence: </w:t>
      </w:r>
      <w:r>
        <w:rPr>
          <w:rStyle w:val="s1"/>
          <w:rFonts w:ascii="Times New Roman" w:hAnsi="Times New Roman"/>
          <w:sz w:val="28"/>
          <w:szCs w:val="28"/>
        </w:rPr>
        <w:t>This is the extent to which a patient’s behavior coincides with health-related instructions or recommendations given by a healthcare provider.</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 xml:space="preserve">Chronic diseases: </w:t>
      </w:r>
      <w:r>
        <w:rPr>
          <w:rFonts w:ascii="Times New Roman" w:hAnsi="Times New Roman"/>
          <w:sz w:val="28"/>
          <w:szCs w:val="28"/>
        </w:rPr>
        <w:t xml:space="preserve">Chronic diseases are generally considered physical or mental conditions that last more than a year and require ongoing care. </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Prescription:</w:t>
      </w:r>
      <w:r>
        <w:rPr>
          <w:rStyle w:val="s1"/>
          <w:rFonts w:ascii="Times New Roman" w:hAnsi="Times New Roman"/>
          <w:sz w:val="28"/>
          <w:szCs w:val="28"/>
        </w:rPr>
        <w:t xml:space="preserve"> A prescription is a written order by a doctor or other licensed</w:t>
      </w:r>
    </w:p>
    <w:p>
      <w:pPr>
        <w:pStyle w:val="p1"/>
        <w:spacing w:lineRule="auto" w:line="360"/>
        <w:jc w:val="both"/>
        <w:rPr>
          <w:rFonts w:ascii="Times New Roman" w:hAnsi="Times New Roman"/>
          <w:sz w:val="28"/>
          <w:szCs w:val="28"/>
        </w:rPr>
      </w:pPr>
      <w:r>
        <w:rPr>
          <w:rStyle w:val="s1"/>
          <w:rFonts w:ascii="Times New Roman" w:hAnsi="Times New Roman"/>
          <w:sz w:val="28"/>
          <w:szCs w:val="28"/>
        </w:rPr>
        <w:t>healthcare professionals to a pharmacist to dispense a specific medication to a specific patient.</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Abuse:</w:t>
      </w:r>
      <w:r>
        <w:rPr>
          <w:rStyle w:val="s1"/>
          <w:rFonts w:ascii="Times New Roman" w:hAnsi="Times New Roman"/>
          <w:sz w:val="28"/>
          <w:szCs w:val="28"/>
        </w:rPr>
        <w:t xml:space="preserve"> This is simply the use of something in a way that is wrong or harmful such as drug. etc.</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Patient education:</w:t>
      </w:r>
      <w:r>
        <w:rPr>
          <w:rStyle w:val="s1"/>
          <w:rFonts w:ascii="Times New Roman" w:hAnsi="Times New Roman"/>
          <w:sz w:val="28"/>
          <w:szCs w:val="28"/>
        </w:rPr>
        <w:t xml:space="preserve"> This is the process by which healthcare professionals and others impact information to patient that will alter their health behavior or improve their health status.</w:t>
      </w:r>
    </w:p>
    <w:p>
      <w:pPr>
        <w:pStyle w:val="p1"/>
        <w:spacing w:lineRule="auto" w:line="360"/>
        <w:jc w:val="both"/>
        <w:rPr>
          <w:rFonts w:ascii="Times New Roman" w:hAnsi="Times New Roman"/>
          <w:sz w:val="28"/>
          <w:szCs w:val="28"/>
        </w:rPr>
      </w:pPr>
      <w:r>
        <w:rPr>
          <w:rStyle w:val="s1"/>
          <w:rFonts w:ascii="Times New Roman" w:hAnsi="Times New Roman"/>
          <w:b/>
          <w:bCs/>
          <w:sz w:val="28"/>
          <w:szCs w:val="28"/>
        </w:rPr>
        <w:t>Nurse:</w:t>
      </w:r>
      <w:r>
        <w:rPr>
          <w:rStyle w:val="s1"/>
          <w:rFonts w:ascii="Times New Roman" w:hAnsi="Times New Roman"/>
          <w:sz w:val="28"/>
          <w:szCs w:val="28"/>
        </w:rPr>
        <w:t xml:space="preserve"> This is a licensed healthcare professional who is trained to care for the sick and infirm at home, clinics and most commonly hospitals.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Morbidity:</w:t>
      </w:r>
      <w:r>
        <w:rPr>
          <w:rFonts w:cs="Times New Roman" w:ascii="Times New Roman" w:hAnsi="Times New Roman"/>
          <w:sz w:val="28"/>
          <w:szCs w:val="28"/>
        </w:rPr>
        <w:t xml:space="preserve"> This is the rate at which an illness or disease occurs in a population.</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Mortality: </w:t>
      </w:r>
      <w:r>
        <w:rPr>
          <w:rFonts w:cs="Times New Roman" w:ascii="Times New Roman" w:hAnsi="Times New Roman"/>
          <w:sz w:val="28"/>
          <w:szCs w:val="28"/>
        </w:rPr>
        <w:t>This is the rate of death within a specific population.</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Polypharmacy:</w:t>
      </w:r>
      <w:r>
        <w:rPr>
          <w:rFonts w:cs="Times New Roman" w:ascii="Times New Roman" w:hAnsi="Times New Roman"/>
          <w:sz w:val="28"/>
          <w:szCs w:val="28"/>
        </w:rPr>
        <w:t xml:space="preserve"> This is the simultaneous use of multiple medications, specifically five or more medications daily.</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Hypertension: </w:t>
      </w:r>
      <w:r>
        <w:rPr>
          <w:rFonts w:cs="Times New Roman" w:ascii="Times New Roman" w:hAnsi="Times New Roman"/>
          <w:sz w:val="28"/>
          <w:szCs w:val="28"/>
        </w:rPr>
        <w:t>This is a chronic disease characterized by sustained elevated systolic pressure of greater than 140mmHg and diastolic pressure of 90mmHg.</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Asthma: </w:t>
      </w:r>
      <w:r>
        <w:rPr>
          <w:rFonts w:cs="Times New Roman" w:ascii="Times New Roman" w:hAnsi="Times New Roman"/>
          <w:color w:val="3C4245"/>
          <w:sz w:val="28"/>
          <w:szCs w:val="28"/>
        </w:rPr>
        <w:t>Asthma is a chronic lung disease caused by the inflammation of the airways or muscle tightening around the airways.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Chronic Obstructive Pulmonary Disease: </w:t>
      </w:r>
      <w:r>
        <w:rPr>
          <w:rFonts w:cs="Times New Roman" w:ascii="Times New Roman" w:hAnsi="Times New Roman"/>
          <w:sz w:val="28"/>
          <w:szCs w:val="28"/>
        </w:rPr>
        <w:t>This</w:t>
      </w:r>
      <w:r>
        <w:rPr>
          <w:rFonts w:cs="Times New Roman" w:ascii="Times New Roman" w:hAnsi="Times New Roman"/>
          <w:b/>
          <w:bCs/>
          <w:sz w:val="28"/>
          <w:szCs w:val="28"/>
        </w:rPr>
        <w:t xml:space="preserve"> </w:t>
      </w:r>
      <w:r>
        <w:rPr>
          <w:rFonts w:cs="Times New Roman" w:ascii="Times New Roman" w:hAnsi="Times New Roman"/>
          <w:bCs/>
          <w:color w:val="202122"/>
          <w:sz w:val="28"/>
          <w:szCs w:val="28"/>
        </w:rPr>
        <w:t>is a lower respiratory tract disease</w:t>
      </w:r>
      <w:r>
        <w:rPr>
          <w:rFonts w:cs="Times New Roman" w:ascii="Times New Roman" w:hAnsi="Times New Roman"/>
          <w:b/>
          <w:bCs/>
          <w:color w:val="202122"/>
          <w:sz w:val="28"/>
          <w:szCs w:val="28"/>
        </w:rPr>
        <w:t> </w:t>
      </w:r>
      <w:r>
        <w:rPr>
          <w:rFonts w:cs="Times New Roman" w:ascii="Times New Roman" w:hAnsi="Times New Roman"/>
          <w:bCs/>
          <w:color w:val="202122"/>
          <w:sz w:val="28"/>
          <w:szCs w:val="28"/>
        </w:rPr>
        <w:t>characterized by chronic respiratory symptoms and airflow limitation.</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Diabetes mellitus: </w:t>
      </w:r>
      <w:r>
        <w:rPr>
          <w:rFonts w:cs="Times New Roman" w:ascii="Times New Roman" w:hAnsi="Times New Roman"/>
          <w:b/>
          <w:bCs/>
          <w:color w:val="000000"/>
          <w:sz w:val="28"/>
          <w:szCs w:val="28"/>
        </w:rPr>
        <w:t> </w:t>
      </w:r>
      <w:r>
        <w:rPr>
          <w:rFonts w:cs="Times New Roman" w:ascii="Times New Roman" w:hAnsi="Times New Roman"/>
          <w:bCs/>
          <w:color w:val="000000"/>
          <w:sz w:val="28"/>
          <w:szCs w:val="28"/>
        </w:rPr>
        <w:t>This is a chronic, metabolic disease characterized by the elevated blood sugar levels.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Arthritis: Thi</w:t>
      </w:r>
      <w:r>
        <w:rPr>
          <w:rFonts w:cs="Times New Roman" w:ascii="Times New Roman" w:hAnsi="Times New Roman"/>
          <w:color w:val="000000"/>
          <w:sz w:val="28"/>
          <w:szCs w:val="28"/>
        </w:rPr>
        <w:t>s a disease that causes the inflammation in the joints.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Cancer: </w:t>
      </w:r>
      <w:r>
        <w:rPr>
          <w:rFonts w:cs="Times New Roman" w:ascii="Times New Roman" w:hAnsi="Times New Roman"/>
          <w:sz w:val="28"/>
          <w:szCs w:val="28"/>
        </w:rPr>
        <w:t>This</w:t>
      </w:r>
      <w:r>
        <w:rPr>
          <w:rFonts w:cs="Times New Roman" w:ascii="Times New Roman" w:hAnsi="Times New Roman"/>
          <w:color w:val="000000"/>
          <w:sz w:val="28"/>
          <w:szCs w:val="28"/>
        </w:rPr>
        <w:t xml:space="preserve"> a group of diseases that occur when abnormal cells grow and spread uncontrollably in the body</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 xml:space="preserve">Depression: </w:t>
      </w:r>
      <w:r>
        <w:rPr>
          <w:rFonts w:cs="Times New Roman" w:ascii="Times New Roman" w:hAnsi="Times New Roman"/>
          <w:sz w:val="28"/>
          <w:szCs w:val="28"/>
        </w:rPr>
        <w:t xml:space="preserve">This is a chronic mental health condition marked by persistent sadness, loss of interest or pleasure in activities, and feelings of worthlessness or hopelessness. </w:t>
      </w:r>
      <w:r>
        <w:br w:type="page"/>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b/>
          <w:bCs/>
          <w:sz w:val="28"/>
          <w:szCs w:val="28"/>
        </w:rPr>
        <w:t>CHAPTER TWO</w:t>
      </w:r>
    </w:p>
    <w:p>
      <w:pPr>
        <w:pStyle w:val="Normal"/>
        <w:spacing w:lineRule="auto" w:line="360"/>
        <w:jc w:val="center"/>
        <w:rPr>
          <w:rFonts w:ascii="Times New Roman" w:hAnsi="Times New Roman" w:cs="Times New Roman"/>
          <w:sz w:val="28"/>
          <w:szCs w:val="28"/>
        </w:rPr>
      </w:pPr>
      <w:r>
        <w:rPr>
          <w:rFonts w:cs="Times New Roman" w:ascii="Times New Roman" w:hAnsi="Times New Roman"/>
          <w:b/>
          <w:bCs/>
          <w:sz w:val="28"/>
          <w:szCs w:val="28"/>
        </w:rPr>
        <w:t>LITERATURE REVIEW</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Adherence to medication plan is key to the management of chronic diseases. However, only half of patients with chronic diseases take their medication as prescribed, making medication adherence a public health agenda (Sabate E, 2023). Poor adherence to long-term therapy is considered a major drug-related problem and is associated with increased emergency-room visits, hospitalization and sub-optimal clinical outcomes. Reasons for poor medication adherence include disease characteristics and severity, treatment factors such as cost of treatment, number of medications and side effects associated with the medication, etc. (Jacinta L </w:t>
      </w:r>
      <w:r>
        <w:rPr>
          <w:rFonts w:cs="Times New Roman" w:ascii="Times New Roman" w:hAnsi="Times New Roman"/>
          <w:i/>
          <w:iCs/>
          <w:sz w:val="28"/>
          <w:szCs w:val="28"/>
        </w:rPr>
        <w:t>et al</w:t>
      </w:r>
      <w:r>
        <w:rPr>
          <w:rFonts w:cs="Times New Roman" w:ascii="Times New Roman" w:hAnsi="Times New Roman"/>
          <w:sz w:val="28"/>
          <w:szCs w:val="28"/>
        </w:rPr>
        <w:t>., 2018). In this literature review, the researcher will explore the prevalence of non-adherence among patients, reasons and strategies to improve medication adherence.</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2.1 PREVALENCE OF NON-ADHERENCE</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Medication non-adherence is a pervasive issue among patients with chronic illnesses, with significant variation in prevalence depending on the condition, population, and measurement methods. Research indicates that approximately 50% of individuals with chronic diseases do not adhere to their prescribed medication regimens. This challenge is particularly pronounced in conditions requiring long-term therapy, such as diabetes, hypertension, asthma, and HIV/AIDS. For instance, adherence rates for diabetes medications range from 30% to 80%, with greater non-adherence observed in complex treatment regimens (</w:t>
      </w:r>
      <w:r>
        <w:rPr>
          <w:rFonts w:cs="Times New Roman" w:ascii="Times New Roman" w:hAnsi="Times New Roman"/>
          <w:color w:val="333333"/>
          <w:sz w:val="28"/>
          <w:szCs w:val="28"/>
        </w:rPr>
        <w:t xml:space="preserve">West L </w:t>
      </w:r>
      <w:r>
        <w:rPr>
          <w:rFonts w:cs="Times New Roman" w:ascii="Times New Roman" w:hAnsi="Times New Roman"/>
          <w:i/>
          <w:iCs/>
          <w:color w:val="333333"/>
          <w:sz w:val="28"/>
          <w:szCs w:val="28"/>
        </w:rPr>
        <w:t>et al</w:t>
      </w:r>
      <w:r>
        <w:rPr>
          <w:rFonts w:cs="Times New Roman" w:ascii="Times New Roman" w:hAnsi="Times New Roman"/>
          <w:color w:val="333333"/>
          <w:sz w:val="28"/>
          <w:szCs w:val="28"/>
        </w:rPr>
        <w:t>., 2020)</w:t>
      </w:r>
      <w:r>
        <w:rPr>
          <w:rFonts w:cs="Times New Roman" w:ascii="Times New Roman" w:hAnsi="Times New Roman"/>
          <w:sz w:val="28"/>
          <w:szCs w:val="28"/>
        </w:rPr>
        <w:t>. Similarly, non-adherence to inhaler therapy in asthma and COPD patients is reported in 40% to 60% of cases, while adherence to antiretroviral therapy in HIV/AIDS—critical for viral suppression—remains a struggle for about one-quarter of patients. Factors influencing non-adherence include socioeconomic difficulties, forgetfulness, medication side effects, lack of patient education, and ineffective communication with healthcare providers.</w:t>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2.2 IMPLICATIONS OF NON-ADHERENCE</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2.2.1. Impacts on Health Outcomes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Non-adherence to prescribed treatments significantly undermines their effectiveness, resulting in poor disease management, a higher incidence of complications, and increased mortality. In diabetes, for instance, failing to adhere to medication regimens can lead to uncontrolled blood sugar levels, which in turn cause serious complications such as neuropathy, retinopathy, and cardiovascular diseases. Similarly, in HIV/AIDS, suboptimal adherence heightens the risk of viral resistance and treatment failure, posing a threat not only to the individual’s health but also to public health through increased transmission rates. Conditions like hypertension and heart disease are also heavily impacted, as non-adherence often leads to elevated blood pressure or recurrent cardiac events, raising the risk of stroke and heart failure. Beyond the physical implications, non-adherence exacerbates the psychological burden of living with chronic illnesses, often resulting in worsened mental health outcomes such as depression and anxiety, further complicating disease management.</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2.2.2 Impacts on Healthcare Costs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Non-adherence to medication in patients with chronic illnesses has significant implications for treatment costs, both for the patients themselves and the healthcare system as a whole. While precise figures may be harder to estimate, the impact of non-adherence on healthcare costs is substantial. It contributes to avoidable expenses arising from increased hospitalizations, emergency room visits, and extended treatment durations. For chronic conditions like diabetes, hypertension, and asthma, non-adherence is a leading cause of preventable hospital admissions, further straining the healthcare system. Additionally, patients who do not follow their prescribed treatment plans often require more aggressive and costly interventions later on, exacerbating healthcare costs. Beyond the direct medical expenses, non-adherence also leads to indirect costs such as lost workdays and a diminished quality of life, placing an additional burden on individuals, families, and the broader economy in Nigeria.</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2.2.3 Impacts on Disease Progression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Non-adherence to prescribed treatments accelerates the progression of chronic diseases, making it more difficult to achieve therapeutic goals. In conditions like rheumatoid arthritis, for example, missing doses of disease-modifying antirheumatic drugs (DMARDs) can lead to irreversible joint damage and long-term disability. In cancer, failure to adhere to chemotherapy or targeted therapies reduces the effectiveness of the treatment, allowing tumors to progress more rapidly and lowering the chances of survival. Similarly, for mental health disorders such as depression, non-adherence to antidepressants results in persistent symptoms, a higher risk of relapse, and chronic functional impairment, further complicating treatment and recovery. In all of these cases, non-adherence significantly undermines the ability to manage the disease and improves the likelihood of worsening health outcomes.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2.3 FACTORS AFFECTING MEDICATION ADHERENCE</w:t>
      </w:r>
    </w:p>
    <w:p>
      <w:pPr>
        <w:pStyle w:val="Normal"/>
        <w:spacing w:lineRule="auto" w:line="360"/>
        <w:jc w:val="both"/>
        <w:rPr>
          <w:rFonts w:ascii="Times New Roman" w:hAnsi="Times New Roman" w:cs="Times New Roman"/>
          <w:sz w:val="4"/>
          <w:szCs w:val="4"/>
        </w:rPr>
      </w:pPr>
      <w:r>
        <w:rPr>
          <w:rFonts w:cs="Times New Roman" w:ascii="Times New Roman" w:hAnsi="Times New Roman"/>
          <w:sz w:val="4"/>
          <w:szCs w:val="4"/>
        </w:rPr>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Medication adherence is influenced by a wide range of factors that interact in complex ways. These factors can be broadly categorized into patient-related factors, therapy-related factors, healthcare system factors, and social/environmental factors. Understanding these factors is critical to designing interventions that promote better adherence and ultimately improve health outcomes, particularly for patients with chronic illnesses.</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2.3.1 Patient-Related Factors</w:t>
      </w:r>
    </w:p>
    <w:p>
      <w:pPr>
        <w:pStyle w:val="BodyText"/>
        <w:numPr>
          <w:ilvl w:val="0"/>
          <w:numId w:val="3"/>
        </w:numPr>
        <w:tabs>
          <w:tab w:val="clear" w:pos="720"/>
          <w:tab w:val="left" w:pos="0" w:leader="none"/>
        </w:tabs>
        <w:spacing w:lineRule="auto" w:line="360" w:before="0" w:after="0"/>
        <w:jc w:val="both"/>
        <w:rPr>
          <w:rFonts w:ascii="Times New Roman" w:hAnsi="Times New Roman" w:cs="Times New Roman"/>
          <w:sz w:val="28"/>
          <w:szCs w:val="28"/>
        </w:rPr>
      </w:pPr>
      <w:r>
        <w:rPr>
          <w:rStyle w:val="Strong"/>
          <w:rFonts w:cs="Times New Roman" w:ascii="Times New Roman" w:hAnsi="Times New Roman"/>
          <w:sz w:val="28"/>
          <w:szCs w:val="28"/>
        </w:rPr>
        <w:t>Age</w:t>
      </w:r>
      <w:r>
        <w:rPr>
          <w:rFonts w:cs="Times New Roman" w:ascii="Times New Roman" w:hAnsi="Times New Roman"/>
          <w:sz w:val="28"/>
          <w:szCs w:val="28"/>
        </w:rPr>
        <w:t>: Older adults often experience more challenges with medication adherence due to cognitive decline, physical limitations, and multiple co-existing health conditions. They may also struggle with managing multiple medications (polypharmacy), leading to confusion and missed doses. Conversely, younger patients may not perceive the urgency of treatment, particularly in conditions that don’t have immediate, visible effects.</w:t>
      </w:r>
    </w:p>
    <w:p>
      <w:pPr>
        <w:pStyle w:val="BodyText"/>
        <w:numPr>
          <w:ilvl w:val="0"/>
          <w:numId w:val="3"/>
        </w:numPr>
        <w:tabs>
          <w:tab w:val="clear" w:pos="720"/>
          <w:tab w:val="left" w:pos="0" w:leader="none"/>
        </w:tabs>
        <w:spacing w:lineRule="auto" w:line="360" w:before="0" w:after="0"/>
        <w:jc w:val="both"/>
        <w:rPr>
          <w:rFonts w:ascii="Times New Roman" w:hAnsi="Times New Roman" w:cs="Times New Roman"/>
          <w:sz w:val="28"/>
          <w:szCs w:val="28"/>
        </w:rPr>
      </w:pPr>
      <w:r>
        <w:rPr>
          <w:rStyle w:val="Strong"/>
          <w:rFonts w:cs="Times New Roman" w:ascii="Times New Roman" w:hAnsi="Times New Roman"/>
          <w:sz w:val="28"/>
          <w:szCs w:val="28"/>
        </w:rPr>
        <w:t>Gender</w:t>
      </w:r>
      <w:r>
        <w:rPr>
          <w:rFonts w:cs="Times New Roman" w:ascii="Times New Roman" w:hAnsi="Times New Roman"/>
          <w:sz w:val="28"/>
          <w:szCs w:val="28"/>
        </w:rPr>
        <w:t>: Research suggests that women may be more adherent to prescribed treatments than men. This could be due to gender differences in health behavior, access to healthcare, or social roles, but these findings can vary depending on the disease and cultural context.</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Socioeconomic Status</w:t>
      </w:r>
      <w:r>
        <w:rPr>
          <w:rFonts w:cs="Times New Roman" w:ascii="Times New Roman" w:hAnsi="Times New Roman"/>
          <w:sz w:val="28"/>
          <w:szCs w:val="28"/>
        </w:rPr>
        <w:t>: Patients from lower socioeconomic backgrounds are often less adherent to their medications due to financial constraints, such as the inability to afford medications, especially if they lack health insurance or live in areas where medications are costly. In addition, lack of education and health literacy can contribute to poor understanding of the importance of adherence.</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Mental Health</w:t>
      </w:r>
      <w:r>
        <w:rPr>
          <w:rFonts w:cs="Times New Roman" w:ascii="Times New Roman" w:hAnsi="Times New Roman"/>
          <w:sz w:val="28"/>
          <w:szCs w:val="28"/>
        </w:rPr>
        <w:t>: Conditions like depression, anxiety, and other mental health disorders can significantly impair a patient’s motivation to take their medications. Depression, for example, often results in reduced energy levels and a lack of interest in following treatment regimens, even when patients understand their importance.</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Cognitive Impairment</w:t>
      </w:r>
      <w:r>
        <w:rPr>
          <w:rFonts w:cs="Times New Roman" w:ascii="Times New Roman" w:hAnsi="Times New Roman"/>
          <w:sz w:val="28"/>
          <w:szCs w:val="28"/>
        </w:rPr>
        <w:t>: Cognitive decline, particularly in older adults, can affect a patient's ability to remember to take medications correctly or on time. Memory problems, confusion, and a lack of understanding of the treatment regimen contribute to non-adherence.</w:t>
      </w:r>
    </w:p>
    <w:p>
      <w:pPr>
        <w:pStyle w:val="BodyText"/>
        <w:numPr>
          <w:ilvl w:val="0"/>
          <w:numId w:val="3"/>
        </w:numPr>
        <w:tabs>
          <w:tab w:val="clear" w:pos="720"/>
          <w:tab w:val="left" w:pos="0" w:leader="none"/>
        </w:tabs>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Beliefs and Perceptions about Medications</w:t>
      </w:r>
      <w:r>
        <w:rPr>
          <w:rFonts w:cs="Times New Roman" w:ascii="Times New Roman" w:hAnsi="Times New Roman"/>
          <w:sz w:val="28"/>
          <w:szCs w:val="28"/>
        </w:rPr>
        <w:t>: Patients’ beliefs about their illness and medications play a critical role in adherence. Those who believe that their illness is under control or that medications are unnecessary may be less motivated to adhere to their treatment plan. Misinformation about potential side effects or doubts about the effectiveness of the medication can also lead to non-adherence.</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 Therapy-Related Factors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2.3.2.1 Complexity of the Treatment Regimen</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The more complex a treatment regimen is, the less likely patients are to adhere. For example, patients who must take multiple medications at different times of the day, or who must follow strict dietary or lifestyle guidelines in addition to taking their medications, may struggle with adherence. Medication regimens that require frequent dosing, multiple daily doses, or complex administration techniques (e.g., injections, inhalers) are particularly challenging.</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2.3.2.2 Side Effects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Unpleasant side effects from medications are one of the most common reasons for non-adherence. Side effects like nausea, dizziness, fatigue, or weight gain can discourage patients from continuing their treatment, even if the long-term benefits outweigh these initial discomforts. In some cases, patients may stop taking their medication without consulting a healthcare provider, resulting in worsened disease outcomes.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2.3.2.3 Medication Costs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The high cost of medications is a significant barrier to adherence, especially for chronic diseases that require long-term therapy. In many countries, including Nigeria, where healthcare access can be limited and insurance coverage is often insufficient, patients may prioritize other financial needs over their health, resulting in skipped doses or discontinuation of medication.</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2.3.3.4 Perceived Effectiveness of the Medication</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Patients are more likely to adhere to medications that they believe are effective in treating their condition. If patients do not feel immediate improvements or notice side effects early on, they may become discouraged and discontinue their treatment. This is often seen in chronic conditions, where benefits are gradual, and patients may not see quick results.</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 Healthcare System Factors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3.3.3.1 Doctor-Patient Relationship</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 strong, trusting relationship between healthcare providers and patients is essential for promoting medication adherence. Patients are more likely to follow treatment recommendations if they feel supported and understood by their doctors. Good communication, including the ability to address concerns and questions, improves adherence. On the other hand, if patients feel that their doctor is not empathetic or does not fully explain the importance of the medication, they may be less likely to follow the prescribed treatment.</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2.3.3.2 Access to Healthcare</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Access to healthcare services, including regular follow-up visits, is a key factor in medication adherence. In low-resource settings, where healthcare facilities may be far away or understaffed, patients may find it difficult to access the care they need. Lack of affordable transportation, long waiting times, or difficulties obtaining medications can all contribute to non-adherence.</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2.3.3.3 Availability of Medications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Even when patients are motivated to adhere to their treatment plans, the availability of medications is crucial. In many regions, particularly in developing countries like Nigeria, drug shortages, counterfeit medications, and price fluctuations can hinder patients' ability to obtain their prescribed medications, leading to interruptions in treatment and non-adherence.</w:t>
      </w:r>
    </w:p>
    <w:p>
      <w:pPr>
        <w:pStyle w:val="Heading4"/>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 Social and Environmental Factors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2.3.4.1 Family and Social Support</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A strong support system can enhance medication adherence. Family members and caregivers who remind patients to take their medications or help manage treatment schedules can play a vital role. Social support, whether from family, friends, or support groups, provides emotional encouragement and practical assistance. Patients who lack such support, or who live alone, may find it more difficult to stick to their treatment plans.</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2.3.4.2 Cultural and Social Beliefs</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Cultural beliefs and practices can also influence medication adherence. In some communities, traditional medicine or alternative treatments may be preferred over conventional Western medicine, leading patients to discontinue their prescribed treatment. Stigma surrounding certain conditions, such as mental health or HIV/AIDS, can also affect a patient’s willingness to adhere to medication, as they may fear judgment or discrimination.</w:t>
      </w:r>
    </w:p>
    <w:p>
      <w:pPr>
        <w:pStyle w:val="Heading5"/>
        <w:spacing w:lineRule="auto" w:line="360"/>
        <w:jc w:val="both"/>
        <w:rPr>
          <w:rFonts w:ascii="Times New Roman" w:hAnsi="Times New Roman" w:cs="Times New Roman"/>
          <w:sz w:val="28"/>
          <w:szCs w:val="28"/>
        </w:rPr>
      </w:pPr>
      <w:r>
        <w:rPr>
          <w:rStyle w:val="Strong"/>
          <w:rFonts w:cs="Times New Roman" w:ascii="Times New Roman" w:hAnsi="Times New Roman"/>
          <w:b/>
          <w:bCs/>
          <w:sz w:val="28"/>
          <w:szCs w:val="28"/>
        </w:rPr>
        <w:t>2.3.4.3 Economic Environment</w:t>
      </w:r>
    </w:p>
    <w:p>
      <w:pPr>
        <w:pStyle w:val="BodyText"/>
        <w:spacing w:lineRule="auto" w:line="360"/>
        <w:jc w:val="both"/>
        <w:rPr>
          <w:rFonts w:ascii="Times New Roman" w:hAnsi="Times New Roman" w:cs="Times New Roman"/>
          <w:sz w:val="28"/>
          <w:szCs w:val="28"/>
        </w:rPr>
      </w:pPr>
      <w:r>
        <w:rPr>
          <w:rFonts w:cs="Times New Roman" w:ascii="Times New Roman" w:hAnsi="Times New Roman"/>
          <w:sz w:val="28"/>
          <w:szCs w:val="28"/>
        </w:rPr>
        <w:t>In countries with high levels of poverty or economic instability, patients may struggle to prioritize medication adherence due to competing financial pressures. In Nigeria, for example, the high cost of medications, combined with the lack of universal health coverage, makes it difficult for many patients to consistently afford their prescribed treatments, especially for chronic conditions that require lifelong management.</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2.4 INTERVENTION TO IMPROVE MEDICATION ADHERENCE</w:t>
      </w:r>
    </w:p>
    <w:p>
      <w:pPr>
        <w:pStyle w:val="Normal"/>
        <w:spacing w:lineRule="auto" w:line="360"/>
        <w:jc w:val="both"/>
        <w:rPr>
          <w:rFonts w:ascii="Times New Roman" w:hAnsi="Times New Roman" w:cs="Times New Roman"/>
          <w:b/>
          <w:bCs/>
          <w:sz w:val="12"/>
          <w:szCs w:val="12"/>
        </w:rPr>
      </w:pPr>
      <w:r>
        <w:rPr>
          <w:rFonts w:cs="Times New Roman" w:ascii="Times New Roman" w:hAnsi="Times New Roman"/>
          <w:b/>
          <w:bCs/>
          <w:sz w:val="12"/>
          <w:szCs w:val="12"/>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Improving medication adherence is critical to achieving optimal health outcomes, particularly in patients with chronic illnesses. A variety of interventions have been developed to address the multiple barriers that prevent patients from following prescribed treatment regimens. These interventions range from patient-centered approaches to healthcare system improvements, and they can be tailored to meet the unique needs of individual patients or populations. Effective interventions often combine multiple strategies that address patient behavior, therapy-related factors, healthcare system challenges, and social influences.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1. Patient Education and Health Literacy</w:t>
      </w:r>
      <w:r>
        <w:rPr>
          <w:rFonts w:cs="Times New Roman" w:ascii="Times New Roman" w:hAnsi="Times New Roman"/>
          <w:sz w:val="28"/>
          <w:szCs w:val="28"/>
        </w:rPr>
        <w:t>: Educating patients about their disease, the role of medications, and the consequences of non-adherence empowers them to take control of their health. Simplified information, visual aids, and teach-back methods can help ensure that patients understand the importance of following their treatment plan.</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b w:val="false"/>
          <w:bCs w:val="false"/>
          <w:sz w:val="28"/>
          <w:szCs w:val="28"/>
        </w:rPr>
        <w:t xml:space="preserve">2. </w:t>
      </w:r>
      <w:r>
        <w:rPr>
          <w:rStyle w:val="Strong"/>
          <w:rFonts w:cs="Times New Roman" w:ascii="Times New Roman" w:hAnsi="Times New Roman"/>
          <w:sz w:val="28"/>
          <w:szCs w:val="28"/>
        </w:rPr>
        <w:t>Motivational Interviewing and Counseling</w:t>
      </w:r>
      <w:r>
        <w:rPr>
          <w:rFonts w:cs="Times New Roman" w:ascii="Times New Roman" w:hAnsi="Times New Roman"/>
          <w:sz w:val="28"/>
          <w:szCs w:val="28"/>
        </w:rPr>
        <w:t>: Motivational interviewing helps patients explore and resolve ambivalence about their treatment. This patient-centered technique builds rapport, enhances motivation, and encourages patients to make their own decisions about adherence by highlighting personal benefits and goals.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3. Tailoring Treatment to the Individual</w:t>
      </w:r>
      <w:r>
        <w:rPr>
          <w:rFonts w:cs="Times New Roman" w:ascii="Times New Roman" w:hAnsi="Times New Roman"/>
          <w:sz w:val="28"/>
          <w:szCs w:val="28"/>
        </w:rPr>
        <w:t>: Customizing treatment regimens based on the patient’s preferences, lifestyle, and beliefs increases adherence. Simplifying regimens, addressing concerns about side effects, and accommodating patients’ schedules and preferences can make it easier for patients to follow their treatment plan.</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4. Use of Medication Reminder Tools</w:t>
      </w:r>
      <w:r>
        <w:rPr>
          <w:rFonts w:cs="Times New Roman" w:ascii="Times New Roman" w:hAnsi="Times New Roman"/>
          <w:sz w:val="28"/>
          <w:szCs w:val="28"/>
        </w:rPr>
        <w:t>: Tools such as smartphone apps, pillboxes, blister packs, and automated reminders can help patients remember to take their medications on time, especially those with busy schedules, cognitive challenges, or memory issues.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5. Improving Doctor-Patient Communication</w:t>
      </w:r>
      <w:r>
        <w:rPr>
          <w:rFonts w:cs="Times New Roman" w:ascii="Times New Roman" w:hAnsi="Times New Roman"/>
          <w:sz w:val="28"/>
          <w:szCs w:val="28"/>
        </w:rPr>
        <w:t>: Enhancing communication between healthcare providers and patients helps build trust and ensures patients understand their treatment plan. Clear, empathetic, and culturally sensitive communication improves adherence and allows patients to feel supported in managing their illness.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6. Simplifying Medication Regimens</w:t>
      </w:r>
      <w:r>
        <w:rPr>
          <w:rFonts w:cs="Times New Roman" w:ascii="Times New Roman" w:hAnsi="Times New Roman"/>
          <w:sz w:val="28"/>
          <w:szCs w:val="28"/>
        </w:rPr>
        <w:t>: Simplifying regimens by reducing the number of doses per day or using combination pills makes it easier for patients to follow their treatment. Reducing the complexity of treatment improves adherence, especially for patients with multiple medications.</w:t>
      </w:r>
    </w:p>
    <w:p>
      <w:pPr>
        <w:pStyle w:val="BodyText"/>
        <w:spacing w:lineRule="auto" w:line="360"/>
        <w:jc w:val="both"/>
        <w:rPr>
          <w:rFonts w:ascii="Times New Roman" w:hAnsi="Times New Roman" w:cs="Times New Roman"/>
          <w:sz w:val="28"/>
          <w:szCs w:val="28"/>
        </w:rPr>
      </w:pPr>
      <w:r>
        <w:rPr>
          <w:rStyle w:val="Strong"/>
          <w:rFonts w:cs="Times New Roman" w:ascii="Times New Roman" w:hAnsi="Times New Roman"/>
          <w:sz w:val="28"/>
          <w:szCs w:val="28"/>
        </w:rPr>
        <w:t>7. Integration of Pharmacists in Healthcare Teams</w:t>
      </w:r>
      <w:r>
        <w:rPr>
          <w:rFonts w:cs="Times New Roman" w:ascii="Times New Roman" w:hAnsi="Times New Roman"/>
          <w:sz w:val="28"/>
          <w:szCs w:val="28"/>
        </w:rPr>
        <w:t>: Pharmacists can play a key role in improving medication adherence by providing education, monitoring drug interactions, and offering counseling. They can also use adherence tools and follow-up on patients’ medication use, providing additional support to improve adherence.</w:t>
      </w:r>
    </w:p>
    <w:p>
      <w:pPr>
        <w:pStyle w:val="Normal"/>
        <w:spacing w:lineRule="auto" w:line="360"/>
        <w:jc w:val="center"/>
        <w:rPr>
          <w:rFonts w:ascii="Times New Roman" w:hAnsi="Times New Roman" w:eastAsia="Calibri" w:cs="Times New Roman"/>
          <w:b/>
          <w:bCs/>
          <w:sz w:val="28"/>
          <w:szCs w:val="28"/>
        </w:rPr>
      </w:pPr>
      <w:r>
        <w:rPr>
          <w:rFonts w:eastAsia="Calibri" w:cs="Times New Roman" w:ascii="Times New Roman" w:hAnsi="Times New Roman"/>
          <w:b/>
          <w:bCs/>
          <w:sz w:val="28"/>
          <w:szCs w:val="28"/>
        </w:rPr>
        <w:t>CHAPTER 3</w:t>
      </w:r>
    </w:p>
    <w:p>
      <w:pPr>
        <w:pStyle w:val="Normal"/>
        <w:spacing w:lineRule="auto" w:line="360"/>
        <w:jc w:val="center"/>
        <w:rPr>
          <w:rFonts w:ascii="Times New Roman" w:hAnsi="Times New Roman" w:eastAsia="Calibri" w:cs="Times New Roman"/>
          <w:b/>
          <w:bCs/>
          <w:sz w:val="28"/>
          <w:szCs w:val="28"/>
        </w:rPr>
      </w:pPr>
      <w:r>
        <w:rPr>
          <w:rFonts w:eastAsia="Calibri" w:cs="Times New Roman" w:ascii="Times New Roman" w:hAnsi="Times New Roman"/>
          <w:b/>
          <w:bCs/>
          <w:sz w:val="28"/>
          <w:szCs w:val="28"/>
        </w:rPr>
        <w:t>RESEARCH METHODOLOGY</w:t>
      </w:r>
    </w:p>
    <w:p>
      <w:pPr>
        <w:pStyle w:val="Normal"/>
        <w:spacing w:lineRule="auto" w:line="360" w:beforeAutospacing="1" w:after="160"/>
        <w:jc w:val="both"/>
        <w:rPr>
          <w:rFonts w:ascii="Times New Roman" w:hAnsi="Times New Roman" w:eastAsia="Calibri" w:cs="Times New Roman"/>
          <w:sz w:val="28"/>
          <w:szCs w:val="28"/>
        </w:rPr>
      </w:pPr>
      <w:r>
        <w:rPr>
          <w:rFonts w:eastAsia="Calibri" w:cs="Times New Roman" w:ascii="Times New Roman" w:hAnsi="Times New Roman"/>
          <w:sz w:val="28"/>
          <w:szCs w:val="28"/>
        </w:rPr>
        <w:t xml:space="preserve">This chapter shall highlight the methodology employed in this study.  It shall cover the description and discussion on the various techniques and procedures used in the study to collect and analyze the data. It shall include the research design, population of the study, sample size and sampling technique, procedure for data collection, sources of data, instruments for data collection, data analysis method, validity of instruments, limitation of research methodology and ethical consideration. </w:t>
      </w:r>
    </w:p>
    <w:p>
      <w:pPr>
        <w:pStyle w:val="Normal"/>
        <w:spacing w:lineRule="auto" w:line="360"/>
        <w:jc w:val="both"/>
        <w:rPr>
          <w:rFonts w:ascii="Times New Roman" w:hAnsi="Times New Roman" w:eastAsia="Calibri" w:cs="Times New Roman"/>
          <w:b/>
          <w:sz w:val="28"/>
          <w:szCs w:val="28"/>
        </w:rPr>
      </w:pPr>
      <w:r>
        <w:rPr>
          <w:rFonts w:eastAsia="Calibri" w:cs="Times New Roman" w:ascii="Times New Roman" w:hAnsi="Times New Roman"/>
          <w:b/>
          <w:sz w:val="28"/>
          <w:szCs w:val="28"/>
        </w:rPr>
        <w:t>3.1. RESEARCH DESIGN</w:t>
      </w:r>
    </w:p>
    <w:p>
      <w:pPr>
        <w:pStyle w:val="Normal"/>
        <w:spacing w:lineRule="auto" w:line="360" w:beforeAutospacing="1" w:after="160"/>
        <w:jc w:val="both"/>
        <w:rPr>
          <w:rFonts w:ascii="Times New Roman" w:hAnsi="Times New Roman" w:eastAsia="Calibri" w:cs="Times New Roman"/>
          <w:sz w:val="28"/>
          <w:szCs w:val="28"/>
        </w:rPr>
      </w:pPr>
      <w:r>
        <w:rPr>
          <w:rFonts w:eastAsia="Calibri" w:cs="Times New Roman" w:ascii="Times New Roman" w:hAnsi="Times New Roman"/>
          <w:sz w:val="28"/>
          <w:szCs w:val="28"/>
        </w:rPr>
        <w:t>This study will utilize a descriptive cross-sectional study design to obtain relevant data from patients with chronic diseases in line with the research objectives.</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3.2 ETHICAL CONSIDERATION</w:t>
      </w:r>
    </w:p>
    <w:p>
      <w:pPr>
        <w:pStyle w:val="Normal"/>
        <w:spacing w:lineRule="auto" w:line="360" w:beforeAutospacing="1" w:after="1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Informed consent will be obtained from participants prior to participating in the study.  Privacy of research participants will be protected and confidentiality of the research data will be maintained.</w:t>
      </w:r>
    </w:p>
    <w:p>
      <w:pPr>
        <w:pStyle w:val="Normal"/>
        <w:spacing w:lineRule="auto" w:line="360" w:beforeAutospacing="1" w:after="160"/>
        <w:jc w:val="both"/>
        <w:rPr>
          <w:rFonts w:ascii="Times New Roman" w:hAnsi="Times New Roman" w:eastAsia="Calibri" w:cs="Times New Roman"/>
          <w:b/>
          <w:sz w:val="28"/>
          <w:szCs w:val="28"/>
        </w:rPr>
      </w:pPr>
      <w:r>
        <w:rPr>
          <w:rFonts w:eastAsia="Calibri" w:cs="Times New Roman" w:ascii="Times New Roman" w:hAnsi="Times New Roman"/>
          <w:b/>
          <w:sz w:val="28"/>
          <w:szCs w:val="28"/>
        </w:rPr>
        <w:t xml:space="preserve">3.3 STUDY AREA </w:t>
      </w:r>
    </w:p>
    <w:p>
      <w:pPr>
        <w:pStyle w:val="Normal"/>
        <w:spacing w:lineRule="auto" w:line="360" w:beforeAutospacing="1" w:after="160"/>
        <w:jc w:val="both"/>
        <w:rPr>
          <w:rFonts w:ascii="Times New Roman" w:hAnsi="Times New Roman" w:eastAsia="Times New Roman" w:cs="Times New Roman"/>
          <w:sz w:val="28"/>
          <w:szCs w:val="28"/>
        </w:rPr>
      </w:pPr>
      <w:r>
        <w:rPr>
          <w:rFonts w:eastAsia="Calibri" w:cs="Times New Roman" w:ascii="Times New Roman" w:hAnsi="Times New Roman"/>
          <w:sz w:val="28"/>
          <w:szCs w:val="28"/>
        </w:rPr>
        <w:t>This study shall be carried out at Nigerian Navy Reference Hospital (NNRH), Ojo. The hospital is located inside Navy town, a part of the satellite towns of Amowu-Odofin Local Government Area, Lagos State. The hospital is a referral hospital created in 1985 to provide health care to naval personnel and their families at secondary and tertiary levels. Presently the hospital is one of the largest of its kind in Lagos state offering several health care services. The hospital health care service is enjoyed by both military personnel and civilians living within the surrounding and outskirts. The hospital has up to 110 bedded space capacity and up to 120 beds for emergencies.</w:t>
      </w:r>
    </w:p>
    <w:p>
      <w:pPr>
        <w:pStyle w:val="Normal"/>
        <w:spacing w:lineRule="auto" w:line="360" w:beforeAutospacing="1" w:after="160"/>
        <w:jc w:val="both"/>
        <w:rPr>
          <w:rFonts w:ascii="Times New Roman" w:hAnsi="Times New Roman" w:eastAsia="Times New Roman" w:cs="Times New Roman"/>
          <w:sz w:val="28"/>
          <w:szCs w:val="28"/>
        </w:rPr>
      </w:pPr>
      <w:r>
        <w:rPr>
          <w:rFonts w:eastAsia="Calibri" w:cs="Times New Roman" w:ascii="Times New Roman" w:hAnsi="Times New Roman"/>
          <w:b/>
          <w:bCs/>
          <w:sz w:val="28"/>
          <w:szCs w:val="28"/>
        </w:rPr>
        <w:t>3.4 POPULATION OF THE STUDY</w:t>
      </w:r>
    </w:p>
    <w:p>
      <w:pPr>
        <w:pStyle w:val="Normal"/>
        <w:spacing w:lineRule="auto" w:line="360" w:beforeAutospacing="1" w:after="1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Population refers to the whole size of individuals which form the subject in a particular study. The target population of this study will include all patients with chronic disease like Diabetes Mellitus, Hypertension and other chronic illnesses. </w:t>
      </w:r>
    </w:p>
    <w:p>
      <w:pPr>
        <w:pStyle w:val="Normal"/>
        <w:spacing w:lineRule="auto" w:line="360" w:beforeAutospacing="1" w:after="16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3.5 STUDY CRITERIA </w:t>
      </w:r>
    </w:p>
    <w:p>
      <w:pPr>
        <w:pStyle w:val="Normal"/>
        <w:spacing w:lineRule="auto" w:line="360" w:beforeAutospacing="1" w:after="160"/>
        <w:jc w:val="both"/>
        <w:rPr>
          <w:rFonts w:ascii="Times New Roman" w:hAnsi="Times New Roman" w:eastAsia="Times New Roman" w:cs="Times New Roman"/>
          <w:bCs/>
          <w:sz w:val="28"/>
          <w:szCs w:val="28"/>
        </w:rPr>
      </w:pPr>
      <w:r>
        <w:rPr>
          <w:rFonts w:eastAsia="Times New Roman" w:cs="Times New Roman" w:ascii="Times New Roman" w:hAnsi="Times New Roman"/>
          <w:bCs/>
          <w:sz w:val="28"/>
          <w:szCs w:val="28"/>
        </w:rPr>
        <w:t>Patients that qualify for this survey must meet the following criteria:</w:t>
      </w:r>
    </w:p>
    <w:p>
      <w:pPr>
        <w:pStyle w:val="ListParagraph"/>
        <w:numPr>
          <w:ilvl w:val="0"/>
          <w:numId w:val="6"/>
        </w:numPr>
        <w:spacing w:lineRule="auto" w:line="360" w:beforeAutospacing="1" w:after="160"/>
        <w:contextualSpacing/>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patient must be registered in NNRH Ojo. </w:t>
      </w:r>
    </w:p>
    <w:p>
      <w:pPr>
        <w:pStyle w:val="ListParagraph"/>
        <w:numPr>
          <w:ilvl w:val="0"/>
          <w:numId w:val="6"/>
        </w:numPr>
        <w:spacing w:lineRule="auto" w:line="360" w:before="0" w:after="160"/>
        <w:contextualSpacing/>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patients must have been diagnosed of any form of chronic disease.</w:t>
      </w:r>
    </w:p>
    <w:p>
      <w:pPr>
        <w:pStyle w:val="Normal"/>
        <w:spacing w:lineRule="auto" w:line="360" w:beforeAutospacing="1" w:after="160"/>
        <w:jc w:val="both"/>
        <w:rPr>
          <w:rFonts w:ascii="Times New Roman" w:hAnsi="Times New Roman" w:eastAsia="Calibri" w:cs="Times New Roman"/>
          <w:b/>
          <w:bCs/>
          <w:sz w:val="28"/>
          <w:szCs w:val="28"/>
        </w:rPr>
      </w:pPr>
      <w:r>
        <w:rPr>
          <w:rFonts w:eastAsia="Times New Roman" w:cs="Times New Roman" w:ascii="Times New Roman" w:hAnsi="Times New Roman"/>
          <w:b/>
          <w:sz w:val="28"/>
          <w:szCs w:val="28"/>
        </w:rPr>
        <w:t xml:space="preserve">3.6 </w:t>
      </w:r>
      <w:r>
        <w:rPr>
          <w:rFonts w:eastAsia="Calibri" w:cs="Times New Roman" w:ascii="Times New Roman" w:hAnsi="Times New Roman"/>
          <w:b/>
          <w:bCs/>
          <w:sz w:val="28"/>
          <w:szCs w:val="28"/>
        </w:rPr>
        <w:t>SAMPLE TECHNIQUE</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S</w:t>
      </w:r>
      <w:r>
        <w:rPr>
          <w:rFonts w:eastAsia="SimSun" w:cs="Times New Roman" w:ascii="Times New Roman" w:hAnsi="Times New Roman"/>
          <w:color w:val="000000"/>
          <w:sz w:val="28"/>
          <w:szCs w:val="28"/>
          <w:lang w:eastAsia="zh-CN"/>
        </w:rPr>
        <w:t xml:space="preserve">imple random sampling technique will be adopted in selecting samples from the target population. </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 xml:space="preserve"> </w:t>
      </w:r>
      <w:r>
        <w:rPr>
          <w:rFonts w:eastAsia="Calibri" w:cs="Times New Roman" w:ascii="Times New Roman" w:hAnsi="Times New Roman"/>
          <w:b/>
          <w:bCs/>
          <w:sz w:val="28"/>
          <w:szCs w:val="28"/>
        </w:rPr>
        <w:t xml:space="preserve">3.7 SAMPLING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The sample size(n) will be drawn from Yamen Taro formular for determining sample size for a known population as shown below.</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n = N / (1 + N(e) ^ 2)</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where: n = Sample size required.</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 xml:space="preserve">  N = Study population.</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 xml:space="preserve">  e = precision error (0.05)</w:t>
      </w:r>
    </w:p>
    <w:p>
      <w:pPr>
        <w:pStyle w:val="Normal"/>
        <w:spacing w:lineRule="auto" w:line="360" w:beforeAutospacing="1" w:after="1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 xml:space="preserve">3.7 RESEARCH INSTRUMENT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A self-administered well-structured questionnaire will be utilized to obtain data on the research questions from the patients. The questionnaire will consist of four sections namely;</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Section A seeking sociodemographic information of the patients </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Section B seeking the commitment of the patients to medication instructions </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Section C seeking the factors that contributes to non-adherence to medication </w:t>
      </w:r>
    </w:p>
    <w:p>
      <w:pPr>
        <w:pStyle w:val="ListParagraph"/>
        <w:numPr>
          <w:ilvl w:val="0"/>
          <w:numId w:val="4"/>
        </w:numPr>
        <w:suppressAutoHyphens w:val="false"/>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Section D seeking patient-caregiver relationship on medication adherence.</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All the items in section A will be limited to both close ended and open-ended questions, while section B, C and D respectively will be measured on a dichotomous scale of “Yes” or “No” responses.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
          <w:bCs/>
          <w:sz w:val="28"/>
          <w:szCs w:val="28"/>
        </w:rPr>
        <w:t xml:space="preserve">3.8 VALIDITY AND RELIABILITY OF THE RESEARCH INSTRUMENT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The proposed questionnaire will be drafted and presented to the researcher’s supervisor and other Pharmacists to input and make some corrections where necessary.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
          <w:bCs/>
          <w:sz w:val="28"/>
          <w:szCs w:val="28"/>
        </w:rPr>
        <w:t>3.9 DATA COLLECTION</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The final draft of the questionnaire will be distributed to the patients physically by the researchers with the assistance of at least one researcher assistant to ensure the questionnaires are properly filled and returned successfully.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r>
    </w:p>
    <w:p>
      <w:pPr>
        <w:pStyle w:val="Normal"/>
        <w:spacing w:lineRule="auto" w:line="360"/>
        <w:jc w:val="both"/>
        <w:rPr>
          <w:rFonts w:ascii="Times New Roman" w:hAnsi="Times New Roman" w:eastAsia="Calibri" w:cs="Times New Roman"/>
          <w:b/>
          <w:bCs/>
          <w:sz w:val="28"/>
          <w:szCs w:val="28"/>
        </w:rPr>
      </w:pPr>
      <w:r>
        <w:rPr>
          <w:rFonts w:eastAsia="Calibri" w:cs="Times New Roman" w:ascii="Times New Roman" w:hAnsi="Times New Roman"/>
          <w:b/>
          <w:bCs/>
          <w:sz w:val="28"/>
          <w:szCs w:val="28"/>
        </w:rPr>
        <w:t xml:space="preserve">3.11 DATA ANALYSIS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t xml:space="preserve">The data obtained in this study will be subjected to descriptive statistics using frequency tables and percentages. </w:t>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eastAsia="Calibri" w:cs="Times New Roman"/>
          <w:bCs/>
          <w:sz w:val="28"/>
          <w:szCs w:val="28"/>
        </w:rPr>
      </w:pPr>
      <w:r>
        <w:rPr>
          <w:rFonts w:eastAsia="Calibri" w:cs="Times New Roman" w:ascii="Times New Roman" w:hAnsi="Times New Roman"/>
          <w:bCs/>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b/>
          <w:bCs/>
          <w:sz w:val="28"/>
          <w:szCs w:val="28"/>
        </w:rPr>
        <w:t>REFERENCES</w:t>
      </w:r>
    </w:p>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Bernell S, Howard SW. Use Your Words Carefully: What Is a Chronic Disease. Front Public Health. 2016;4:159.</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Casebeer L, Huber C, Bennett N, Shillman R, Abdolrasulnia M, Salinas GD, et al. Improving the physician-patient cardiovascular risk dialogue to improve statin adherence. BMC Fam Pract. 2009;10:48.</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Cesar IF, Juan M, David PA, Diego F, Alberto C, Francisca MR, et al. Adherence to treatment and related factors among patients with chronic conditions in primary care: a cross-sectional study. 2019;20:132-4.</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Christensen K, Doblhammer G, Rau R, Vaupel JW. Ageing populations: the challenges ahead. Lancet. 2019;374:1196–208.</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Curkendall, S. M., Thomas, N., Bell, K. F., Juneau, P. L., &amp; Weiss, A. J. (2013). Predictors of medication adherence in patients with type 2 diabetes mellitus. </w:t>
      </w:r>
      <w:r>
        <w:rPr>
          <w:rFonts w:cs="Times New Roman" w:ascii="Times New Roman" w:hAnsi="Times New Roman"/>
          <w:i/>
          <w:sz w:val="28"/>
          <w:szCs w:val="28"/>
        </w:rPr>
        <w:t>Current Medical Research and Opinion</w:t>
      </w:r>
      <w:r>
        <w:rPr>
          <w:rFonts w:cs="Times New Roman" w:ascii="Times New Roman" w:hAnsi="Times New Roman"/>
          <w:sz w:val="28"/>
          <w:szCs w:val="28"/>
        </w:rPr>
        <w:t>, </w:t>
      </w:r>
      <w:r>
        <w:rPr>
          <w:rFonts w:cs="Times New Roman" w:ascii="Times New Roman" w:hAnsi="Times New Roman"/>
          <w:i/>
          <w:sz w:val="28"/>
          <w:szCs w:val="28"/>
        </w:rPr>
        <w:t>29</w:t>
      </w:r>
      <w:r>
        <w:rPr>
          <w:rFonts w:cs="Times New Roman" w:ascii="Times New Roman" w:hAnsi="Times New Roman"/>
          <w:sz w:val="28"/>
          <w:szCs w:val="28"/>
        </w:rPr>
        <w:t xml:space="preserve">(10), 1275–1286. </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DiMatteo, M. R., Haskard-Zolnierek, K. B., &amp; Martin, L. R. (2012). Improving patient adherence: A three-factor model to guide practice. </w:t>
      </w:r>
      <w:r>
        <w:rPr>
          <w:rFonts w:cs="Times New Roman" w:ascii="Times New Roman" w:hAnsi="Times New Roman"/>
          <w:i/>
          <w:sz w:val="28"/>
          <w:szCs w:val="28"/>
        </w:rPr>
        <w:t>Health Psychology Review</w:t>
      </w:r>
      <w:r>
        <w:rPr>
          <w:rFonts w:cs="Times New Roman" w:ascii="Times New Roman" w:hAnsi="Times New Roman"/>
          <w:sz w:val="28"/>
          <w:szCs w:val="28"/>
        </w:rPr>
        <w:t>, </w:t>
      </w:r>
      <w:r>
        <w:rPr>
          <w:rFonts w:cs="Times New Roman" w:ascii="Times New Roman" w:hAnsi="Times New Roman"/>
          <w:i/>
          <w:sz w:val="28"/>
          <w:szCs w:val="28"/>
        </w:rPr>
        <w:t>6</w:t>
      </w:r>
      <w:r>
        <w:rPr>
          <w:rFonts w:cs="Times New Roman" w:ascii="Times New Roman" w:hAnsi="Times New Roman"/>
          <w:sz w:val="28"/>
          <w:szCs w:val="28"/>
        </w:rPr>
        <w:t xml:space="preserve">(1), 74–91. </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Jacinta, L., Mohammed, W., Sarah, A., Tania, B. (2018). Medication adherence in chronic illness: do beliefs about medications play a role?. Patient prefer adherence.  5;12:1687 – 1698.</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Jackson, C. A., Clatworthy, J., Robinson, A., &amp; Horne, R. (2010). Factors associated with non-adherence to oral medication for inflammatory bowel disease: A systematic review. </w:t>
      </w:r>
      <w:r>
        <w:rPr>
          <w:rFonts w:cs="Times New Roman" w:ascii="Times New Roman" w:hAnsi="Times New Roman"/>
          <w:i/>
          <w:sz w:val="28"/>
          <w:szCs w:val="28"/>
        </w:rPr>
        <w:t>The American Journal of Gastroenterology</w:t>
      </w:r>
      <w:r>
        <w:rPr>
          <w:rFonts w:cs="Times New Roman" w:ascii="Times New Roman" w:hAnsi="Times New Roman"/>
          <w:sz w:val="28"/>
          <w:szCs w:val="28"/>
        </w:rPr>
        <w:t>, </w:t>
      </w:r>
      <w:r>
        <w:rPr>
          <w:rFonts w:cs="Times New Roman" w:ascii="Times New Roman" w:hAnsi="Times New Roman"/>
          <w:i/>
          <w:sz w:val="28"/>
          <w:szCs w:val="28"/>
        </w:rPr>
        <w:t>105</w:t>
      </w:r>
      <w:r>
        <w:rPr>
          <w:rFonts w:cs="Times New Roman" w:ascii="Times New Roman" w:hAnsi="Times New Roman"/>
          <w:sz w:val="28"/>
          <w:szCs w:val="28"/>
        </w:rPr>
        <w:t xml:space="preserve">(3), 525–539. </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Sabaté E. Adherence to long-term therapies: evidence for action. Switzerland: World Health Organization; 2023.</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Venditti EM, Tan K, Chang N, Laffel L, McGinley G, Miranda N, et al. Barriers and strategies for oral medication adherence among children and adolescents with Type 2 diabetes. Diabetes Res Clin Pract. 2018;139:24–31.</w:t>
      </w:r>
    </w:p>
    <w:p>
      <w:pPr>
        <w:pStyle w:val="Normal"/>
        <w:spacing w:lineRule="auto" w:line="360"/>
        <w:ind w:hanging="360" w:left="720"/>
        <w:jc w:val="both"/>
        <w:rPr>
          <w:rFonts w:ascii="Times New Roman" w:hAnsi="Times New Roman" w:cs="Times New Roman"/>
          <w:sz w:val="28"/>
          <w:szCs w:val="28"/>
        </w:rPr>
      </w:pPr>
      <w:r>
        <w:rPr>
          <w:rFonts w:cs="Times New Roman" w:ascii="Times New Roman" w:hAnsi="Times New Roman"/>
          <w:sz w:val="28"/>
          <w:szCs w:val="28"/>
        </w:rPr>
        <w:t>West, L. M., Borg Theuma, R., &amp; Cordina, M. (2020). The ‘Necessity–Concerns Framework’ as a means of understanding non-adherence by applying polynomial regression in three chronic conditions. </w:t>
      </w:r>
      <w:r>
        <w:rPr>
          <w:rFonts w:cs="Times New Roman" w:ascii="Times New Roman" w:hAnsi="Times New Roman"/>
          <w:i/>
          <w:sz w:val="28"/>
          <w:szCs w:val="28"/>
        </w:rPr>
        <w:t>Chronic Illness</w:t>
      </w:r>
      <w:r>
        <w:rPr>
          <w:rFonts w:cs="Times New Roman" w:ascii="Times New Roman" w:hAnsi="Times New Roman"/>
          <w:sz w:val="28"/>
          <w:szCs w:val="28"/>
        </w:rPr>
        <w:t>, </w:t>
      </w:r>
      <w:r>
        <w:rPr>
          <w:rFonts w:cs="Times New Roman" w:ascii="Times New Roman" w:hAnsi="Times New Roman"/>
          <w:i/>
          <w:sz w:val="28"/>
          <w:szCs w:val="28"/>
        </w:rPr>
        <w:t>16</w:t>
      </w:r>
      <w:r>
        <w:rPr>
          <w:rFonts w:cs="Times New Roman" w:ascii="Times New Roman" w:hAnsi="Times New Roman"/>
          <w:sz w:val="28"/>
          <w:szCs w:val="28"/>
        </w:rPr>
        <w:t>(4), 253–265. https://doi.org/10.1177/1742395318799847</w:t>
      </w:r>
    </w:p>
    <w:sectPr>
      <w:footerReference w:type="even" r:id="rId2"/>
      <w:footerReference w:type="default" r:id="rId3"/>
      <w:footerReference w:type="first" r:id="rId4"/>
      <w:type w:val="nextPage"/>
      <w:pgSz w:w="12240" w:h="15840"/>
      <w:pgMar w:left="1440" w:right="1440" w:gutter="0" w:header="0" w:top="1440" w:footer="720" w:bottom="1440"/>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Helvetica">
    <w:altName w:val="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51643781"/>
    </w:sdtPr>
    <w:sdtContent>
      <w:p>
        <w:pPr>
          <w:pStyle w:val="Footer"/>
          <w:jc w:val="center"/>
          <w:rPr/>
        </w:pPr>
        <w:r>
          <w:rPr/>
          <w:fldChar w:fldCharType="begin"/>
        </w:r>
        <w:r>
          <w:rPr/>
          <w:instrText xml:space="preserve"> PAGE </w:instrText>
        </w:r>
        <w:r>
          <w:rPr/>
          <w:fldChar w:fldCharType="separate"/>
        </w:r>
        <w:r>
          <w:rPr/>
          <w:t>21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51643781"/>
    </w:sdtPr>
    <w:sdtContent>
      <w:p>
        <w:pPr>
          <w:pStyle w:val="Footer"/>
          <w:jc w:val="center"/>
          <w:rPr/>
        </w:pPr>
        <w:r>
          <w:rPr/>
          <w:fldChar w:fldCharType="begin"/>
        </w:r>
        <w:r>
          <w:rPr/>
          <w:instrText xml:space="preserve"> PAGE </w:instrText>
        </w:r>
        <w:r>
          <w:rPr/>
          <w:fldChar w:fldCharType="separate"/>
        </w:r>
        <w:r>
          <w:rPr/>
          <w:t>21</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0"/>
      <w:lvlJc w:val="left"/>
      <w:pPr>
        <w:tabs>
          <w:tab w:val="num" w:pos="0"/>
        </w:tabs>
        <w:ind w:left="375" w:hanging="375"/>
      </w:pPr>
      <w:rPr/>
    </w:lvl>
    <w:lvl w:ilvl="1">
      <w:start w:val="1"/>
      <w:numFmt w:val="decimal"/>
      <w:lvlText w:val="%1.%2"/>
      <w:lvlJc w:val="left"/>
      <w:pPr>
        <w:tabs>
          <w:tab w:val="num" w:pos="0"/>
        </w:tabs>
        <w:ind w:left="1095" w:hanging="375"/>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6b37"/>
    <w:pPr>
      <w:widowControl/>
      <w:suppressAutoHyphens w:val="true"/>
      <w:bidi w:val="0"/>
      <w:spacing w:before="0" w:after="0"/>
      <w:jc w:val="left"/>
    </w:pPr>
    <w:rPr>
      <w:rFonts w:ascii="Calibri" w:hAnsi="Calibri" w:eastAsia="" w:cs="" w:asciiTheme="minorHAnsi" w:cstheme="minorBidi" w:eastAsiaTheme="minorEastAsia" w:hAnsiTheme="minorHAnsi"/>
      <w:color w:val="auto"/>
      <w:kern w:val="2"/>
      <w:sz w:val="22"/>
      <w:szCs w:val="22"/>
      <w:lang w:val="en-US" w:eastAsia="en-US" w:bidi="ar-SA"/>
      <w14:ligatures w14:val="standardContextual"/>
    </w:rPr>
  </w:style>
  <w:style w:type="paragraph" w:styleId="Heading4">
    <w:name w:val="heading 4"/>
    <w:basedOn w:val="Heading"/>
    <w:next w:val="BodyText"/>
    <w:qFormat/>
    <w:pPr>
      <w:spacing w:before="120" w:after="120"/>
      <w:outlineLvl w:val="3"/>
    </w:pPr>
    <w:rPr>
      <w:rFonts w:ascii="Liberation Serif" w:hAnsi="Liberation Serif" w:eastAsia="DejaVu Sans" w:cs="Noto Sans Arabic UI"/>
      <w:b/>
      <w:bCs/>
      <w:sz w:val="24"/>
      <w:szCs w:val="24"/>
    </w:rPr>
  </w:style>
  <w:style w:type="paragraph" w:styleId="Heading5">
    <w:name w:val="heading 5"/>
    <w:basedOn w:val="Heading"/>
    <w:next w:val="BodyText"/>
    <w:qFormat/>
    <w:pPr>
      <w:spacing w:before="120" w:after="60"/>
      <w:outlineLvl w:val="4"/>
    </w:pPr>
    <w:rPr>
      <w:rFonts w:ascii="Liberation Serif" w:hAnsi="Liberation Serif" w:eastAsia="DejaVu Sans" w:cs="Noto Sans Arabic UI"/>
      <w:b/>
      <w:bCs/>
      <w:sz w:val="20"/>
      <w:szCs w:val="20"/>
    </w:rPr>
  </w:style>
  <w:style w:type="character" w:styleId="DefaultParagraphFont" w:default="1">
    <w:name w:val="Default Paragraph Font"/>
    <w:uiPriority w:val="1"/>
    <w:semiHidden/>
    <w:unhideWhenUsed/>
    <w:qFormat/>
    <w:rPr/>
  </w:style>
  <w:style w:type="character" w:styleId="s1" w:customStyle="1">
    <w:name w:val="s1"/>
    <w:basedOn w:val="DefaultParagraphFont"/>
    <w:qFormat/>
    <w:rsid w:val="00fb113a"/>
    <w:rPr>
      <w:rFonts w:ascii="Helvetica" w:hAnsi="Helvetica"/>
      <w:b w:val="false"/>
      <w:bCs w:val="false"/>
      <w:i w:val="false"/>
      <w:iCs w:val="false"/>
      <w:sz w:val="18"/>
      <w:szCs w:val="18"/>
    </w:rPr>
  </w:style>
  <w:style w:type="character" w:styleId="HeaderChar" w:customStyle="1">
    <w:name w:val="Header Char"/>
    <w:basedOn w:val="DefaultParagraphFont"/>
    <w:link w:val="Header"/>
    <w:uiPriority w:val="99"/>
    <w:qFormat/>
    <w:rsid w:val="001a33b0"/>
    <w:rPr/>
  </w:style>
  <w:style w:type="character" w:styleId="FooterChar" w:customStyle="1">
    <w:name w:val="Footer Char"/>
    <w:basedOn w:val="DefaultParagraphFont"/>
    <w:link w:val="Footer"/>
    <w:uiPriority w:val="99"/>
    <w:qFormat/>
    <w:rsid w:val="001a33b0"/>
    <w:rPr/>
  </w:style>
  <w:style w:type="character" w:styleId="Hyperlink">
    <w:name w:val="Hyperlink"/>
    <w:rPr>
      <w:color w:val="000080"/>
      <w:u w:val="single"/>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p1" w:customStyle="1">
    <w:name w:val="p1"/>
    <w:basedOn w:val="Normal"/>
    <w:qFormat/>
    <w:rsid w:val="00fb113a"/>
    <w:pPr/>
    <w:rPr>
      <w:rFonts w:ascii="Helvetica" w:hAnsi="Helvetica" w:cs="Times New Roman"/>
      <w:kern w:val="0"/>
      <w:sz w:val="18"/>
      <w:szCs w:val="18"/>
      <w14:ligatures w14:val="none"/>
    </w:rPr>
  </w:style>
  <w:style w:type="paragraph" w:styleId="li1" w:customStyle="1">
    <w:name w:val="li1"/>
    <w:basedOn w:val="Normal"/>
    <w:qFormat/>
    <w:rsid w:val="00667967"/>
    <w:pPr/>
    <w:rPr>
      <w:rFonts w:ascii="Helvetica" w:hAnsi="Helvetica" w:cs="Times New Roman"/>
      <w:kern w:val="0"/>
      <w:sz w:val="18"/>
      <w:szCs w:val="18"/>
      <w14:ligatures w14:val="none"/>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1a33b0"/>
    <w:pPr>
      <w:tabs>
        <w:tab w:val="clear" w:pos="720"/>
        <w:tab w:val="center" w:pos="4680" w:leader="none"/>
        <w:tab w:val="right" w:pos="9360" w:leader="none"/>
      </w:tabs>
    </w:pPr>
    <w:rPr/>
  </w:style>
  <w:style w:type="paragraph" w:styleId="Footer">
    <w:name w:val="footer"/>
    <w:basedOn w:val="Normal"/>
    <w:link w:val="FooterChar"/>
    <w:uiPriority w:val="99"/>
    <w:unhideWhenUsed/>
    <w:rsid w:val="001a33b0"/>
    <w:pPr>
      <w:tabs>
        <w:tab w:val="clear" w:pos="720"/>
        <w:tab w:val="center" w:pos="4680" w:leader="none"/>
        <w:tab w:val="right" w:pos="9360" w:leader="none"/>
      </w:tabs>
    </w:pPr>
    <w:rPr/>
  </w:style>
  <w:style w:type="paragraph" w:styleId="ListParagraph">
    <w:name w:val="List Paragraph"/>
    <w:basedOn w:val="Normal"/>
    <w:uiPriority w:val="34"/>
    <w:qFormat/>
    <w:rsid w:val="00c03a40"/>
    <w:pPr>
      <w:spacing w:before="0" w:after="0"/>
      <w:ind w:left="720"/>
      <w:contextualSpacing/>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3393</TotalTime>
  <Application>LibreOffice/25.2.4.3$Linux_X86_64 LibreOffice_project/520$Build-3</Application>
  <AppVersion>15.0000</AppVersion>
  <Pages>22</Pages>
  <Words>4238</Words>
  <Characters>25547</Characters>
  <CharactersWithSpaces>29630</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2024-11-24T13:48:00Z</dcterms:created>
  <dc:creator>gloryetop26@gmail.com</dc:creator>
  <dc:description/>
  <dc:language>en-US</dc:language>
  <cp:lastModifiedBy>user</cp:lastModifiedBy>
  <dcterms:modified xsi:type="dcterms:W3CDTF">2024-12-12T17:08:00Z</dcterms:modified>
  <cp:revision>247</cp:revision>
  <dc:subject/>
  <dc:title/>
</cp:coreProperties>
</file>

<file path=docProps/custom.xml><?xml version="1.0" encoding="utf-8"?>
<Properties xmlns="http://schemas.openxmlformats.org/officeDocument/2006/custom-properties" xmlns:vt="http://schemas.openxmlformats.org/officeDocument/2006/docPropsVTypes"/>
</file>