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F0D07" w14:textId="1C63F969" w:rsidR="006D6B20" w:rsidRPr="005C6294" w:rsidRDefault="006D6B20" w:rsidP="005C6294">
      <w:pPr>
        <w:spacing w:before="86" w:line="360" w:lineRule="auto"/>
        <w:rPr>
          <w:b/>
          <w:bCs/>
          <w:color w:val="000000" w:themeColor="text1"/>
          <w:sz w:val="28"/>
          <w:szCs w:val="28"/>
        </w:rPr>
      </w:pPr>
      <w:r w:rsidRPr="005C6294">
        <w:rPr>
          <w:b/>
          <w:bCs/>
          <w:color w:val="000000" w:themeColor="text1"/>
          <w:sz w:val="28"/>
          <w:szCs w:val="28"/>
        </w:rPr>
        <w:t>REFERENCES</w:t>
      </w:r>
    </w:p>
    <w:p w14:paraId="528396FD" w14:textId="77777777" w:rsidR="006D6B20" w:rsidRPr="00EF28C6" w:rsidRDefault="006D6B20" w:rsidP="005C6294">
      <w:pPr>
        <w:pStyle w:val="BodyText"/>
        <w:spacing w:line="360" w:lineRule="auto"/>
        <w:ind w:left="720" w:hanging="360"/>
        <w:jc w:val="both"/>
        <w:rPr>
          <w:color w:val="000000" w:themeColor="text1"/>
        </w:rPr>
      </w:pPr>
      <w:r w:rsidRPr="00EF28C6">
        <w:rPr>
          <w:color w:val="000000" w:themeColor="text1"/>
          <w:sz w:val="28"/>
          <w:szCs w:val="28"/>
        </w:rPr>
        <w:t xml:space="preserve">Ahlqvist E, Storm P, </w:t>
      </w:r>
      <w:proofErr w:type="spellStart"/>
      <w:r w:rsidRPr="00EF28C6">
        <w:rPr>
          <w:color w:val="000000" w:themeColor="text1"/>
          <w:sz w:val="28"/>
          <w:szCs w:val="28"/>
        </w:rPr>
        <w:t>Karajamaki</w:t>
      </w:r>
      <w:proofErr w:type="spellEnd"/>
      <w:r w:rsidRPr="00EF28C6">
        <w:rPr>
          <w:color w:val="000000" w:themeColor="text1"/>
          <w:sz w:val="28"/>
          <w:szCs w:val="28"/>
        </w:rPr>
        <w:t xml:space="preserve"> A, et al. Novel subgroups of adult-onset diabetes and their association with outcomes: a data-driven cluster analysis of six variables. </w:t>
      </w:r>
      <w:r w:rsidRPr="00EF28C6">
        <w:rPr>
          <w:rStyle w:val="Emphasis"/>
          <w:color w:val="000000" w:themeColor="text1"/>
          <w:sz w:val="28"/>
          <w:szCs w:val="28"/>
        </w:rPr>
        <w:t>Lancet Diabetes Endocrinol</w:t>
      </w:r>
      <w:r w:rsidRPr="00EF28C6">
        <w:rPr>
          <w:color w:val="000000" w:themeColor="text1"/>
          <w:sz w:val="28"/>
          <w:szCs w:val="28"/>
        </w:rPr>
        <w:t>. 2018 Mar 1.</w:t>
      </w:r>
    </w:p>
    <w:p w14:paraId="1D4452C3" w14:textId="77777777" w:rsidR="006D6B20" w:rsidRPr="00EF28C6" w:rsidRDefault="006D6B20" w:rsidP="005C6294">
      <w:pPr>
        <w:pStyle w:val="BodyText"/>
        <w:spacing w:line="360" w:lineRule="auto"/>
        <w:ind w:left="720" w:hanging="360"/>
        <w:jc w:val="both"/>
        <w:rPr>
          <w:color w:val="000000" w:themeColor="text1"/>
        </w:rPr>
      </w:pPr>
      <w:proofErr w:type="spellStart"/>
      <w:r w:rsidRPr="00EF28C6">
        <w:rPr>
          <w:color w:val="000000" w:themeColor="text1"/>
          <w:sz w:val="28"/>
          <w:szCs w:val="28"/>
        </w:rPr>
        <w:t>Ajikobi</w:t>
      </w:r>
      <w:proofErr w:type="spellEnd"/>
      <w:r w:rsidRPr="00EF28C6">
        <w:rPr>
          <w:color w:val="000000" w:themeColor="text1"/>
          <w:sz w:val="28"/>
          <w:szCs w:val="28"/>
        </w:rPr>
        <w:t xml:space="preserve"> D. </w:t>
      </w:r>
      <w:r w:rsidRPr="00EF28C6">
        <w:rPr>
          <w:rStyle w:val="Emphasis"/>
          <w:i w:val="0"/>
          <w:color w:val="000000" w:themeColor="text1"/>
          <w:sz w:val="28"/>
          <w:szCs w:val="28"/>
        </w:rPr>
        <w:t xml:space="preserve">Does Nigeria have the most people with diabetes in sub-Saharan </w:t>
      </w:r>
      <w:proofErr w:type="gramStart"/>
      <w:r w:rsidRPr="00EF28C6">
        <w:rPr>
          <w:rStyle w:val="Emphasis"/>
          <w:i w:val="0"/>
          <w:color w:val="000000" w:themeColor="text1"/>
          <w:sz w:val="28"/>
          <w:szCs w:val="28"/>
        </w:rPr>
        <w:t>Africa?</w:t>
      </w:r>
      <w:r w:rsidRPr="00EF28C6">
        <w:rPr>
          <w:color w:val="000000" w:themeColor="text1"/>
          <w:sz w:val="28"/>
          <w:szCs w:val="28"/>
        </w:rPr>
        <w:t>.</w:t>
      </w:r>
      <w:proofErr w:type="gramEnd"/>
      <w:r w:rsidRPr="00EF28C6">
        <w:rPr>
          <w:color w:val="000000" w:themeColor="text1"/>
          <w:sz w:val="28"/>
          <w:szCs w:val="28"/>
        </w:rPr>
        <w:t xml:space="preserve"> 2018, [cited 2020 Apr 27].</w:t>
      </w:r>
    </w:p>
    <w:p w14:paraId="6127B710" w14:textId="77777777" w:rsidR="006D6B20" w:rsidRPr="00EF28C6" w:rsidRDefault="006D6B20" w:rsidP="005C6294">
      <w:pPr>
        <w:pStyle w:val="BodyText"/>
        <w:spacing w:line="360" w:lineRule="auto"/>
        <w:ind w:left="720" w:hanging="360"/>
        <w:jc w:val="both"/>
        <w:rPr>
          <w:color w:val="000000" w:themeColor="text1"/>
        </w:rPr>
      </w:pPr>
      <w:r w:rsidRPr="00EF28C6">
        <w:rPr>
          <w:color w:val="000000" w:themeColor="text1"/>
          <w:sz w:val="28"/>
          <w:szCs w:val="28"/>
        </w:rPr>
        <w:t>Bacha F, Lee S, Gungor N, Arslanian SA. From pre-diabetes to type 2 diabetes in obese youth: pathophysiological characteristics along the spectrum of glucose dysregulation. </w:t>
      </w:r>
      <w:r w:rsidRPr="00EF28C6">
        <w:rPr>
          <w:rStyle w:val="Emphasis"/>
          <w:i w:val="0"/>
          <w:color w:val="000000" w:themeColor="text1"/>
          <w:sz w:val="28"/>
          <w:szCs w:val="28"/>
        </w:rPr>
        <w:t>Diabetes Care</w:t>
      </w:r>
      <w:r w:rsidRPr="00EF28C6">
        <w:rPr>
          <w:color w:val="000000" w:themeColor="text1"/>
          <w:sz w:val="28"/>
          <w:szCs w:val="28"/>
        </w:rPr>
        <w:t>. 2010 Oct. 33(10):2225-31. </w:t>
      </w:r>
    </w:p>
    <w:p w14:paraId="4BA6D1CE" w14:textId="77777777" w:rsidR="006D6B20" w:rsidRPr="00EF28C6" w:rsidRDefault="006D6B20" w:rsidP="005C6294">
      <w:pPr>
        <w:pStyle w:val="BodyText"/>
        <w:spacing w:line="360" w:lineRule="auto"/>
        <w:ind w:left="720" w:hanging="360"/>
        <w:jc w:val="both"/>
        <w:rPr>
          <w:color w:val="000000" w:themeColor="text1"/>
        </w:rPr>
      </w:pPr>
      <w:r w:rsidRPr="00EF28C6">
        <w:rPr>
          <w:color w:val="000000" w:themeColor="text1"/>
          <w:sz w:val="28"/>
          <w:szCs w:val="28"/>
        </w:rPr>
        <w:t>Barrera FJ, Shekhar S, Wurth R, et al. Prevalence of Diabetes and Hypertension and their Associated Risks for Poor Outcomes in Covid-19 Patients. </w:t>
      </w:r>
      <w:r w:rsidRPr="00EF28C6">
        <w:rPr>
          <w:rStyle w:val="Emphasis"/>
          <w:i w:val="0"/>
          <w:color w:val="000000" w:themeColor="text1"/>
          <w:sz w:val="28"/>
          <w:szCs w:val="28"/>
        </w:rPr>
        <w:t xml:space="preserve">J </w:t>
      </w:r>
      <w:proofErr w:type="spellStart"/>
      <w:r w:rsidRPr="00EF28C6">
        <w:rPr>
          <w:rStyle w:val="Emphasis"/>
          <w:i w:val="0"/>
          <w:color w:val="000000" w:themeColor="text1"/>
          <w:sz w:val="28"/>
          <w:szCs w:val="28"/>
        </w:rPr>
        <w:t>Endocr</w:t>
      </w:r>
      <w:proofErr w:type="spellEnd"/>
      <w:r w:rsidRPr="00EF28C6">
        <w:rPr>
          <w:rStyle w:val="Emphasis"/>
          <w:i w:val="0"/>
          <w:color w:val="000000" w:themeColor="text1"/>
          <w:sz w:val="28"/>
          <w:szCs w:val="28"/>
        </w:rPr>
        <w:t xml:space="preserve"> Soc</w:t>
      </w:r>
      <w:r w:rsidRPr="00EF28C6">
        <w:rPr>
          <w:color w:val="000000" w:themeColor="text1"/>
          <w:sz w:val="28"/>
          <w:szCs w:val="28"/>
        </w:rPr>
        <w:t>. 2020 Jul 21. </w:t>
      </w:r>
    </w:p>
    <w:p w14:paraId="59CBA260" w14:textId="77777777" w:rsidR="006D6B20" w:rsidRPr="00EF28C6" w:rsidRDefault="006D6B20" w:rsidP="005C6294">
      <w:pPr>
        <w:pStyle w:val="BodyText"/>
        <w:spacing w:line="360" w:lineRule="auto"/>
        <w:ind w:left="720" w:hanging="360"/>
        <w:jc w:val="both"/>
        <w:rPr>
          <w:color w:val="000000" w:themeColor="text1"/>
        </w:rPr>
      </w:pPr>
      <w:r w:rsidRPr="00EF28C6">
        <w:rPr>
          <w:color w:val="000000" w:themeColor="text1"/>
          <w:sz w:val="28"/>
          <w:szCs w:val="28"/>
        </w:rPr>
        <w:t>Busko M. Gray-matter atrophy may drive cognitive decline in diabetes. </w:t>
      </w:r>
      <w:r w:rsidRPr="00EF28C6">
        <w:rPr>
          <w:rStyle w:val="Emphasis"/>
          <w:i w:val="0"/>
          <w:color w:val="000000" w:themeColor="text1"/>
          <w:sz w:val="28"/>
          <w:szCs w:val="28"/>
        </w:rPr>
        <w:t>Medscape Medical News</w:t>
      </w:r>
      <w:r w:rsidRPr="00EF28C6">
        <w:rPr>
          <w:color w:val="000000" w:themeColor="text1"/>
          <w:sz w:val="28"/>
          <w:szCs w:val="28"/>
        </w:rPr>
        <w:t>. August 22, 2013.</w:t>
      </w:r>
    </w:p>
    <w:p w14:paraId="74213535" w14:textId="77777777" w:rsidR="006D6B20" w:rsidRPr="00EF28C6" w:rsidRDefault="006D6B20" w:rsidP="005C6294">
      <w:pPr>
        <w:pStyle w:val="BodyText"/>
        <w:spacing w:line="360" w:lineRule="auto"/>
        <w:ind w:left="720" w:hanging="360"/>
        <w:jc w:val="both"/>
        <w:rPr>
          <w:color w:val="000000" w:themeColor="text1"/>
        </w:rPr>
      </w:pPr>
      <w:r w:rsidRPr="00EF28C6">
        <w:rPr>
          <w:color w:val="000000" w:themeColor="text1"/>
          <w:sz w:val="28"/>
          <w:szCs w:val="28"/>
        </w:rPr>
        <w:t>Brooks M. Depression accelerates cognitive decline in type 2 diabetes. </w:t>
      </w:r>
      <w:r w:rsidRPr="00EF28C6">
        <w:rPr>
          <w:rStyle w:val="Emphasis"/>
          <w:i w:val="0"/>
          <w:color w:val="000000" w:themeColor="text1"/>
          <w:sz w:val="28"/>
          <w:szCs w:val="28"/>
        </w:rPr>
        <w:t>Medscape Medical News</w:t>
      </w:r>
      <w:r w:rsidRPr="00EF28C6">
        <w:rPr>
          <w:color w:val="000000" w:themeColor="text1"/>
          <w:sz w:val="28"/>
          <w:szCs w:val="28"/>
        </w:rPr>
        <w:t>. October 17, 2013. </w:t>
      </w:r>
    </w:p>
    <w:p w14:paraId="39032784" w14:textId="77777777" w:rsidR="006D6B20" w:rsidRPr="00EF28C6" w:rsidRDefault="006D6B20" w:rsidP="005C6294">
      <w:pPr>
        <w:pStyle w:val="BodyText"/>
        <w:spacing w:line="360" w:lineRule="auto"/>
        <w:ind w:left="720" w:hanging="360"/>
        <w:jc w:val="both"/>
        <w:rPr>
          <w:color w:val="000000" w:themeColor="text1"/>
        </w:rPr>
      </w:pPr>
      <w:proofErr w:type="spellStart"/>
      <w:r w:rsidRPr="00EF28C6">
        <w:rPr>
          <w:color w:val="000000" w:themeColor="text1"/>
          <w:sz w:val="28"/>
          <w:szCs w:val="28"/>
        </w:rPr>
        <w:t>Chiefari</w:t>
      </w:r>
      <w:proofErr w:type="spellEnd"/>
      <w:r w:rsidRPr="00EF28C6">
        <w:rPr>
          <w:color w:val="000000" w:themeColor="text1"/>
          <w:sz w:val="28"/>
          <w:szCs w:val="28"/>
        </w:rPr>
        <w:t xml:space="preserve"> E, </w:t>
      </w:r>
      <w:proofErr w:type="spellStart"/>
      <w:r w:rsidRPr="00EF28C6">
        <w:rPr>
          <w:color w:val="000000" w:themeColor="text1"/>
          <w:sz w:val="28"/>
          <w:szCs w:val="28"/>
        </w:rPr>
        <w:t>Tanyolac</w:t>
      </w:r>
      <w:proofErr w:type="spellEnd"/>
      <w:r w:rsidRPr="00EF28C6">
        <w:rPr>
          <w:color w:val="000000" w:themeColor="text1"/>
          <w:sz w:val="28"/>
          <w:szCs w:val="28"/>
        </w:rPr>
        <w:t xml:space="preserve"> S, Paonessa F, Pullinger CR, Capula C, </w:t>
      </w:r>
      <w:proofErr w:type="spellStart"/>
      <w:r w:rsidRPr="00EF28C6">
        <w:rPr>
          <w:color w:val="000000" w:themeColor="text1"/>
          <w:sz w:val="28"/>
          <w:szCs w:val="28"/>
        </w:rPr>
        <w:t>Iiritano</w:t>
      </w:r>
      <w:proofErr w:type="spellEnd"/>
      <w:r w:rsidRPr="00EF28C6">
        <w:rPr>
          <w:color w:val="000000" w:themeColor="text1"/>
          <w:sz w:val="28"/>
          <w:szCs w:val="28"/>
        </w:rPr>
        <w:t xml:space="preserve"> S, et al. Functional variants of the HMGA1 gene and type 2 diabetes mellitus. </w:t>
      </w:r>
      <w:r w:rsidRPr="00EF28C6">
        <w:rPr>
          <w:rStyle w:val="Emphasis"/>
          <w:i w:val="0"/>
          <w:color w:val="000000" w:themeColor="text1"/>
          <w:sz w:val="28"/>
          <w:szCs w:val="28"/>
        </w:rPr>
        <w:t>JAMA</w:t>
      </w:r>
      <w:r w:rsidRPr="00EF28C6">
        <w:rPr>
          <w:color w:val="000000" w:themeColor="text1"/>
          <w:sz w:val="28"/>
          <w:szCs w:val="28"/>
        </w:rPr>
        <w:t>. 2011 Mar 2. 305(9):903-12. </w:t>
      </w:r>
    </w:p>
    <w:p w14:paraId="490FD722" w14:textId="77777777" w:rsidR="006D6B20" w:rsidRPr="00EF28C6" w:rsidRDefault="006D6B20" w:rsidP="005C6294">
      <w:pPr>
        <w:pStyle w:val="BodyText"/>
        <w:spacing w:line="360" w:lineRule="auto"/>
        <w:ind w:left="720" w:hanging="360"/>
        <w:jc w:val="both"/>
        <w:rPr>
          <w:color w:val="000000" w:themeColor="text1"/>
        </w:rPr>
      </w:pPr>
      <w:r w:rsidRPr="00EF28C6">
        <w:rPr>
          <w:color w:val="000000" w:themeColor="text1"/>
          <w:sz w:val="28"/>
          <w:szCs w:val="28"/>
        </w:rPr>
        <w:t>Davenport L. Diabetes Consists of Five Types, Not Two, Say Researchers. </w:t>
      </w:r>
      <w:r w:rsidRPr="00EF28C6">
        <w:rPr>
          <w:rStyle w:val="Emphasis"/>
          <w:i w:val="0"/>
          <w:color w:val="000000" w:themeColor="text1"/>
          <w:sz w:val="28"/>
          <w:szCs w:val="28"/>
        </w:rPr>
        <w:t>Medscape Medical News</w:t>
      </w:r>
      <w:r w:rsidRPr="00EF28C6">
        <w:rPr>
          <w:color w:val="000000" w:themeColor="text1"/>
          <w:sz w:val="28"/>
          <w:szCs w:val="28"/>
        </w:rPr>
        <w:t>. 2018 Mar 1. </w:t>
      </w:r>
    </w:p>
    <w:p w14:paraId="7FBD0791" w14:textId="77777777" w:rsidR="006D6B20" w:rsidRPr="00EF28C6" w:rsidRDefault="006D6B20" w:rsidP="005C6294">
      <w:pPr>
        <w:pStyle w:val="BodyText"/>
        <w:spacing w:line="360" w:lineRule="auto"/>
        <w:ind w:left="720" w:hanging="360"/>
        <w:jc w:val="both"/>
        <w:rPr>
          <w:color w:val="000000" w:themeColor="text1"/>
        </w:rPr>
      </w:pPr>
      <w:r w:rsidRPr="00EF28C6">
        <w:rPr>
          <w:color w:val="000000" w:themeColor="text1"/>
          <w:sz w:val="28"/>
          <w:szCs w:val="28"/>
        </w:rPr>
        <w:t>Franki R. Comorbidities Increase COVID-19 Deaths by Factor of 12. </w:t>
      </w:r>
      <w:r w:rsidRPr="00EF28C6">
        <w:rPr>
          <w:rStyle w:val="Emphasis"/>
          <w:i w:val="0"/>
          <w:color w:val="000000" w:themeColor="text1"/>
          <w:sz w:val="28"/>
          <w:szCs w:val="28"/>
        </w:rPr>
        <w:t>Medscape Medical News</w:t>
      </w:r>
      <w:r w:rsidRPr="00EF28C6">
        <w:rPr>
          <w:color w:val="000000" w:themeColor="text1"/>
          <w:sz w:val="28"/>
          <w:szCs w:val="28"/>
        </w:rPr>
        <w:t>. 2020 Jun 17. </w:t>
      </w:r>
    </w:p>
    <w:p w14:paraId="11D84C2D" w14:textId="77777777" w:rsidR="006D6B20" w:rsidRPr="00EF28C6" w:rsidRDefault="006D6B20" w:rsidP="005C6294">
      <w:pPr>
        <w:pStyle w:val="BodyText"/>
        <w:spacing w:line="360" w:lineRule="auto"/>
        <w:ind w:left="720" w:hanging="360"/>
        <w:jc w:val="both"/>
        <w:rPr>
          <w:color w:val="000000" w:themeColor="text1"/>
        </w:rPr>
      </w:pPr>
      <w:r w:rsidRPr="00EF28C6">
        <w:rPr>
          <w:color w:val="000000" w:themeColor="text1"/>
          <w:sz w:val="28"/>
          <w:szCs w:val="28"/>
        </w:rPr>
        <w:t>Garg S, Kim L, Whitaker M, et al. Hospitalization Rates and Characteristics of Patients Hospitalized with Laboratory-Confirmed Coronavirus Disease 2019 — COVID-NET, 14 States, March 1–30, 2020. </w:t>
      </w:r>
      <w:r w:rsidRPr="00EF28C6">
        <w:rPr>
          <w:rStyle w:val="Emphasis"/>
          <w:i w:val="0"/>
          <w:color w:val="000000" w:themeColor="text1"/>
          <w:sz w:val="28"/>
          <w:szCs w:val="28"/>
        </w:rPr>
        <w:t>MMWR</w:t>
      </w:r>
      <w:r w:rsidRPr="00EF28C6">
        <w:rPr>
          <w:color w:val="000000" w:themeColor="text1"/>
          <w:sz w:val="28"/>
          <w:szCs w:val="28"/>
        </w:rPr>
        <w:t>. 2020 Apr 8.</w:t>
      </w:r>
    </w:p>
    <w:p w14:paraId="31EF0F9F" w14:textId="77777777" w:rsidR="006D6B20" w:rsidRPr="00EF28C6" w:rsidRDefault="006D6B20" w:rsidP="005C6294">
      <w:pPr>
        <w:pStyle w:val="BodyText"/>
        <w:spacing w:line="360" w:lineRule="auto"/>
        <w:ind w:left="720" w:hanging="360"/>
        <w:jc w:val="both"/>
        <w:rPr>
          <w:color w:val="000000" w:themeColor="text1"/>
        </w:rPr>
      </w:pPr>
      <w:r w:rsidRPr="00EF28C6">
        <w:rPr>
          <w:color w:val="000000" w:themeColor="text1"/>
          <w:sz w:val="28"/>
          <w:szCs w:val="28"/>
        </w:rPr>
        <w:lastRenderedPageBreak/>
        <w:t>Guo W, Li M, Dong Y, et al. Diabetes is a risk factor for the progression and prognosis of COVID-19. </w:t>
      </w:r>
      <w:r w:rsidRPr="00EF28C6">
        <w:rPr>
          <w:rStyle w:val="Emphasis"/>
          <w:i w:val="0"/>
          <w:color w:val="000000" w:themeColor="text1"/>
          <w:sz w:val="28"/>
          <w:szCs w:val="28"/>
        </w:rPr>
        <w:t xml:space="preserve">Diabetes </w:t>
      </w:r>
      <w:proofErr w:type="spellStart"/>
      <w:r w:rsidRPr="00EF28C6">
        <w:rPr>
          <w:rStyle w:val="Emphasis"/>
          <w:i w:val="0"/>
          <w:color w:val="000000" w:themeColor="text1"/>
          <w:sz w:val="28"/>
          <w:szCs w:val="28"/>
        </w:rPr>
        <w:t>Metab</w:t>
      </w:r>
      <w:proofErr w:type="spellEnd"/>
      <w:r w:rsidRPr="00EF28C6">
        <w:rPr>
          <w:rStyle w:val="Emphasis"/>
          <w:i w:val="0"/>
          <w:color w:val="000000" w:themeColor="text1"/>
          <w:sz w:val="28"/>
          <w:szCs w:val="28"/>
        </w:rPr>
        <w:t xml:space="preserve"> Res Rev</w:t>
      </w:r>
      <w:r w:rsidRPr="00EF28C6">
        <w:rPr>
          <w:color w:val="000000" w:themeColor="text1"/>
          <w:sz w:val="28"/>
          <w:szCs w:val="28"/>
        </w:rPr>
        <w:t>. 2020 Mar 31. e3319. </w:t>
      </w:r>
    </w:p>
    <w:p w14:paraId="3B372639" w14:textId="77777777" w:rsidR="006D6B20" w:rsidRPr="00EF28C6" w:rsidRDefault="006D6B20" w:rsidP="005C6294">
      <w:pPr>
        <w:pStyle w:val="BodyText"/>
        <w:spacing w:line="360" w:lineRule="auto"/>
        <w:ind w:left="720" w:hanging="360"/>
        <w:jc w:val="both"/>
        <w:rPr>
          <w:color w:val="000000" w:themeColor="text1"/>
        </w:rPr>
      </w:pPr>
      <w:r w:rsidRPr="00EF28C6">
        <w:rPr>
          <w:color w:val="000000" w:themeColor="text1"/>
          <w:sz w:val="28"/>
          <w:szCs w:val="28"/>
        </w:rPr>
        <w:t xml:space="preserve">Haffner SM, D'Agostino R Jr, </w:t>
      </w:r>
      <w:proofErr w:type="spellStart"/>
      <w:r w:rsidRPr="00EF28C6">
        <w:rPr>
          <w:color w:val="000000" w:themeColor="text1"/>
          <w:sz w:val="28"/>
          <w:szCs w:val="28"/>
        </w:rPr>
        <w:t>Mykkanen</w:t>
      </w:r>
      <w:proofErr w:type="spellEnd"/>
      <w:r w:rsidRPr="00EF28C6">
        <w:rPr>
          <w:color w:val="000000" w:themeColor="text1"/>
          <w:sz w:val="28"/>
          <w:szCs w:val="28"/>
        </w:rPr>
        <w:t xml:space="preserve"> L, Tracy R, Howard B, Rewers M, et al. Insulin sensitivity in subjects with type 2 diabetes. Relationship to cardiovascular risk factors: the Insulin Resistance Atherosclerosis Study. </w:t>
      </w:r>
      <w:r w:rsidRPr="00EF28C6">
        <w:rPr>
          <w:rStyle w:val="Emphasis"/>
          <w:i w:val="0"/>
          <w:color w:val="000000" w:themeColor="text1"/>
          <w:sz w:val="28"/>
          <w:szCs w:val="28"/>
        </w:rPr>
        <w:t>Diabetes Care</w:t>
      </w:r>
      <w:r w:rsidRPr="00EF28C6">
        <w:rPr>
          <w:color w:val="000000" w:themeColor="text1"/>
          <w:sz w:val="28"/>
          <w:szCs w:val="28"/>
        </w:rPr>
        <w:t>. 1999 Apr. 22(4):562-8. </w:t>
      </w:r>
    </w:p>
    <w:p w14:paraId="4DC21BEB" w14:textId="77777777" w:rsidR="006D6B20" w:rsidRPr="00EF28C6" w:rsidRDefault="006D6B20" w:rsidP="005C6294">
      <w:pPr>
        <w:pStyle w:val="BodyText"/>
        <w:spacing w:line="360" w:lineRule="auto"/>
        <w:ind w:left="720" w:hanging="360"/>
        <w:jc w:val="both"/>
        <w:rPr>
          <w:color w:val="000000" w:themeColor="text1"/>
        </w:rPr>
      </w:pPr>
      <w:r w:rsidRPr="00EF28C6">
        <w:rPr>
          <w:color w:val="000000" w:themeColor="text1"/>
          <w:sz w:val="28"/>
          <w:szCs w:val="28"/>
        </w:rPr>
        <w:t xml:space="preserve">Hansen KB, </w:t>
      </w:r>
      <w:proofErr w:type="spellStart"/>
      <w:r w:rsidRPr="00EF28C6">
        <w:rPr>
          <w:color w:val="000000" w:themeColor="text1"/>
          <w:sz w:val="28"/>
          <w:szCs w:val="28"/>
        </w:rPr>
        <w:t>Vilsboll</w:t>
      </w:r>
      <w:proofErr w:type="spellEnd"/>
      <w:r w:rsidRPr="00EF28C6">
        <w:rPr>
          <w:color w:val="000000" w:themeColor="text1"/>
          <w:sz w:val="28"/>
          <w:szCs w:val="28"/>
        </w:rPr>
        <w:t xml:space="preserve"> T, Bagger JI, Holst JJ, Knop FK. Increased postprandial GIP and glucagon responses, but unaltered GLP-1 response after intervention with steroid hormone, relative physical inactivity, and high-calorie diet in healthy subjects. </w:t>
      </w:r>
      <w:r w:rsidRPr="00EF28C6">
        <w:rPr>
          <w:rStyle w:val="Emphasis"/>
          <w:i w:val="0"/>
          <w:color w:val="000000" w:themeColor="text1"/>
          <w:sz w:val="28"/>
          <w:szCs w:val="28"/>
        </w:rPr>
        <w:t xml:space="preserve">J Clin Endocrinol </w:t>
      </w:r>
      <w:proofErr w:type="spellStart"/>
      <w:r w:rsidRPr="00EF28C6">
        <w:rPr>
          <w:rStyle w:val="Emphasis"/>
          <w:i w:val="0"/>
          <w:color w:val="000000" w:themeColor="text1"/>
          <w:sz w:val="28"/>
          <w:szCs w:val="28"/>
        </w:rPr>
        <w:t>Metab</w:t>
      </w:r>
      <w:proofErr w:type="spellEnd"/>
      <w:r w:rsidRPr="00EF28C6">
        <w:rPr>
          <w:color w:val="000000" w:themeColor="text1"/>
          <w:sz w:val="28"/>
          <w:szCs w:val="28"/>
        </w:rPr>
        <w:t>. 2011 Feb. 96(2):447-53. </w:t>
      </w:r>
    </w:p>
    <w:p w14:paraId="2AB5DD97" w14:textId="77777777" w:rsidR="006D6B20" w:rsidRPr="00EF28C6" w:rsidRDefault="006D6B20" w:rsidP="005C6294">
      <w:pPr>
        <w:pStyle w:val="BodyText"/>
        <w:spacing w:line="360" w:lineRule="auto"/>
        <w:ind w:left="720" w:hanging="360"/>
        <w:jc w:val="both"/>
        <w:rPr>
          <w:color w:val="000000" w:themeColor="text1"/>
        </w:rPr>
      </w:pPr>
      <w:r w:rsidRPr="00EF28C6">
        <w:rPr>
          <w:color w:val="000000" w:themeColor="text1"/>
          <w:sz w:val="28"/>
          <w:szCs w:val="28"/>
        </w:rPr>
        <w:t>King J. Inflammatory markers may explain COVID-19, diabetes dynamic. </w:t>
      </w:r>
      <w:proofErr w:type="spellStart"/>
      <w:r w:rsidRPr="00EF28C6">
        <w:rPr>
          <w:rStyle w:val="Emphasis"/>
          <w:i w:val="0"/>
          <w:color w:val="000000" w:themeColor="text1"/>
          <w:sz w:val="28"/>
          <w:szCs w:val="28"/>
        </w:rPr>
        <w:t>MDedge</w:t>
      </w:r>
      <w:proofErr w:type="spellEnd"/>
      <w:r w:rsidRPr="00EF28C6">
        <w:rPr>
          <w:color w:val="000000" w:themeColor="text1"/>
          <w:sz w:val="28"/>
          <w:szCs w:val="28"/>
        </w:rPr>
        <w:t>. 2020 Apr 15. </w:t>
      </w:r>
    </w:p>
    <w:p w14:paraId="1E02ADD1" w14:textId="77777777" w:rsidR="006D6B20" w:rsidRPr="00EF28C6" w:rsidRDefault="006D6B20" w:rsidP="005C6294">
      <w:pPr>
        <w:pStyle w:val="BodyText"/>
        <w:spacing w:line="360" w:lineRule="auto"/>
        <w:ind w:left="720" w:hanging="360"/>
        <w:jc w:val="both"/>
        <w:rPr>
          <w:color w:val="000000" w:themeColor="text1"/>
        </w:rPr>
      </w:pPr>
      <w:proofErr w:type="spellStart"/>
      <w:r w:rsidRPr="00EF28C6">
        <w:rPr>
          <w:color w:val="000000" w:themeColor="text1"/>
          <w:sz w:val="28"/>
          <w:szCs w:val="28"/>
        </w:rPr>
        <w:t>Krssak</w:t>
      </w:r>
      <w:proofErr w:type="spellEnd"/>
      <w:r w:rsidRPr="00EF28C6">
        <w:rPr>
          <w:color w:val="000000" w:themeColor="text1"/>
          <w:sz w:val="28"/>
          <w:szCs w:val="28"/>
        </w:rPr>
        <w:t xml:space="preserve"> M, Winhofer Y, </w:t>
      </w:r>
      <w:proofErr w:type="spellStart"/>
      <w:r w:rsidRPr="00EF28C6">
        <w:rPr>
          <w:color w:val="000000" w:themeColor="text1"/>
          <w:sz w:val="28"/>
          <w:szCs w:val="28"/>
        </w:rPr>
        <w:t>Gobl</w:t>
      </w:r>
      <w:proofErr w:type="spellEnd"/>
      <w:r w:rsidRPr="00EF28C6">
        <w:rPr>
          <w:color w:val="000000" w:themeColor="text1"/>
          <w:sz w:val="28"/>
          <w:szCs w:val="28"/>
        </w:rPr>
        <w:t xml:space="preserve"> C, Bischof M, Reiter G, Kautzky-Willer A, et al. Insulin resistance is not associated with myocardial steatosis in women. </w:t>
      </w:r>
      <w:proofErr w:type="spellStart"/>
      <w:r w:rsidRPr="00EF28C6">
        <w:rPr>
          <w:rStyle w:val="Emphasis"/>
          <w:i w:val="0"/>
          <w:color w:val="000000" w:themeColor="text1"/>
          <w:sz w:val="28"/>
          <w:szCs w:val="28"/>
        </w:rPr>
        <w:t>Diabetologia</w:t>
      </w:r>
      <w:proofErr w:type="spellEnd"/>
      <w:r w:rsidRPr="00EF28C6">
        <w:rPr>
          <w:color w:val="000000" w:themeColor="text1"/>
          <w:sz w:val="28"/>
          <w:szCs w:val="28"/>
        </w:rPr>
        <w:t>. 2011 Jul. 54(7):1871-8. </w:t>
      </w:r>
    </w:p>
    <w:p w14:paraId="67D2FB19" w14:textId="1772575B" w:rsidR="006D6B20" w:rsidRPr="00EF28C6" w:rsidRDefault="006D6B20" w:rsidP="005C6294">
      <w:pPr>
        <w:pStyle w:val="BodyText"/>
        <w:spacing w:line="360" w:lineRule="auto"/>
        <w:ind w:left="720" w:hanging="360"/>
        <w:jc w:val="both"/>
        <w:rPr>
          <w:color w:val="000000" w:themeColor="text1"/>
        </w:rPr>
      </w:pPr>
      <w:r w:rsidRPr="00EF28C6">
        <w:rPr>
          <w:color w:val="000000" w:themeColor="text1"/>
          <w:sz w:val="28"/>
          <w:szCs w:val="28"/>
        </w:rPr>
        <w:t>Lawrence JM, Casagrande SS, Herman WH, et al. Genetics of Type 2 Diabetes. </w:t>
      </w:r>
      <w:r w:rsidRPr="00EF28C6">
        <w:rPr>
          <w:rStyle w:val="Emphasis"/>
          <w:i w:val="0"/>
          <w:color w:val="000000" w:themeColor="text1"/>
          <w:sz w:val="28"/>
          <w:szCs w:val="28"/>
        </w:rPr>
        <w:t>Diabetes in America</w:t>
      </w:r>
      <w:r w:rsidRPr="00EF28C6">
        <w:rPr>
          <w:color w:val="000000" w:themeColor="text1"/>
          <w:sz w:val="28"/>
          <w:szCs w:val="28"/>
        </w:rPr>
        <w:t>. 2023 Dec 20. </w:t>
      </w:r>
    </w:p>
    <w:p w14:paraId="23F7D58F" w14:textId="77777777" w:rsidR="006D6B20" w:rsidRPr="00EF28C6" w:rsidRDefault="006D6B20" w:rsidP="005C6294">
      <w:pPr>
        <w:pStyle w:val="BodyText"/>
        <w:spacing w:line="360" w:lineRule="auto"/>
        <w:ind w:left="720" w:hanging="360"/>
        <w:jc w:val="both"/>
        <w:rPr>
          <w:color w:val="000000" w:themeColor="text1"/>
        </w:rPr>
      </w:pPr>
      <w:r w:rsidRPr="00EF28C6">
        <w:rPr>
          <w:color w:val="000000" w:themeColor="text1"/>
          <w:sz w:val="28"/>
          <w:szCs w:val="28"/>
        </w:rPr>
        <w:t xml:space="preserve">Leiter LA, Lundman P, da Silva PM, Drexel H, Junger C, Gitt AK. Persistent lipid abnormalities in statin-treated patients with diabetes mellitus in Europe and Canada: results of the </w:t>
      </w:r>
      <w:proofErr w:type="spellStart"/>
      <w:r w:rsidRPr="00EF28C6">
        <w:rPr>
          <w:color w:val="000000" w:themeColor="text1"/>
          <w:sz w:val="28"/>
          <w:szCs w:val="28"/>
        </w:rPr>
        <w:t>Dyslipidaemia</w:t>
      </w:r>
      <w:proofErr w:type="spellEnd"/>
      <w:r w:rsidRPr="00EF28C6">
        <w:rPr>
          <w:color w:val="000000" w:themeColor="text1"/>
          <w:sz w:val="28"/>
          <w:szCs w:val="28"/>
        </w:rPr>
        <w:t xml:space="preserve"> International Study. </w:t>
      </w:r>
      <w:proofErr w:type="spellStart"/>
      <w:r w:rsidRPr="00EF28C6">
        <w:rPr>
          <w:rStyle w:val="Emphasis"/>
          <w:i w:val="0"/>
          <w:color w:val="000000" w:themeColor="text1"/>
          <w:sz w:val="28"/>
          <w:szCs w:val="28"/>
        </w:rPr>
        <w:t>Diabet</w:t>
      </w:r>
      <w:proofErr w:type="spellEnd"/>
      <w:r w:rsidRPr="00EF28C6">
        <w:rPr>
          <w:rStyle w:val="Emphasis"/>
          <w:i w:val="0"/>
          <w:color w:val="000000" w:themeColor="text1"/>
          <w:sz w:val="28"/>
          <w:szCs w:val="28"/>
        </w:rPr>
        <w:t xml:space="preserve"> Med</w:t>
      </w:r>
      <w:r w:rsidRPr="00EF28C6">
        <w:rPr>
          <w:color w:val="000000" w:themeColor="text1"/>
          <w:sz w:val="28"/>
          <w:szCs w:val="28"/>
        </w:rPr>
        <w:t>. 2011 Nov. 28(11):1343-51. </w:t>
      </w:r>
    </w:p>
    <w:p w14:paraId="75C8A2DE" w14:textId="77777777" w:rsidR="006D6B20" w:rsidRPr="00EF28C6" w:rsidRDefault="006D6B20" w:rsidP="005C6294">
      <w:pPr>
        <w:pStyle w:val="BodyText"/>
        <w:spacing w:line="360" w:lineRule="auto"/>
        <w:ind w:left="720" w:hanging="360"/>
        <w:jc w:val="both"/>
        <w:rPr>
          <w:color w:val="000000" w:themeColor="text1"/>
        </w:rPr>
      </w:pPr>
      <w:r w:rsidRPr="00EF28C6">
        <w:rPr>
          <w:color w:val="000000" w:themeColor="text1"/>
          <w:sz w:val="28"/>
          <w:szCs w:val="28"/>
        </w:rPr>
        <w:t>Leive A, Xu K. Coping with out-of-pocket health payments: empirical evidence from 15 African countries. </w:t>
      </w:r>
      <w:r w:rsidRPr="00EF28C6">
        <w:rPr>
          <w:rStyle w:val="Emphasis"/>
          <w:i w:val="0"/>
          <w:color w:val="000000" w:themeColor="text1"/>
          <w:sz w:val="28"/>
          <w:szCs w:val="28"/>
        </w:rPr>
        <w:t>Bull World Health Organ</w:t>
      </w:r>
      <w:r w:rsidRPr="00EF28C6">
        <w:rPr>
          <w:color w:val="000000" w:themeColor="text1"/>
          <w:sz w:val="28"/>
          <w:szCs w:val="28"/>
        </w:rPr>
        <w:t>. 2008;</w:t>
      </w:r>
      <w:r w:rsidRPr="00EF28C6">
        <w:rPr>
          <w:b/>
          <w:color w:val="000000" w:themeColor="text1"/>
          <w:sz w:val="28"/>
          <w:szCs w:val="28"/>
        </w:rPr>
        <w:t>86</w:t>
      </w:r>
      <w:r w:rsidRPr="00EF28C6">
        <w:rPr>
          <w:color w:val="000000" w:themeColor="text1"/>
          <w:sz w:val="28"/>
          <w:szCs w:val="28"/>
        </w:rPr>
        <w:t xml:space="preserve">(11):849-56. </w:t>
      </w:r>
    </w:p>
    <w:p w14:paraId="2D1D0946" w14:textId="77777777" w:rsidR="006D6B20" w:rsidRPr="00EF28C6" w:rsidRDefault="006D6B20" w:rsidP="005C6294">
      <w:pPr>
        <w:pStyle w:val="BodyText"/>
        <w:spacing w:line="360" w:lineRule="auto"/>
        <w:ind w:left="720" w:hanging="360"/>
        <w:jc w:val="both"/>
        <w:rPr>
          <w:color w:val="000000" w:themeColor="text1"/>
        </w:rPr>
      </w:pPr>
      <w:r w:rsidRPr="00EF28C6">
        <w:rPr>
          <w:color w:val="000000" w:themeColor="text1"/>
          <w:sz w:val="28"/>
          <w:szCs w:val="28"/>
        </w:rPr>
        <w:t>McCall B. Causal Link Found for Type 2 Diabetes and Lung Complications. </w:t>
      </w:r>
      <w:r w:rsidRPr="00EF28C6">
        <w:rPr>
          <w:rStyle w:val="Emphasis"/>
          <w:i w:val="0"/>
          <w:color w:val="000000" w:themeColor="text1"/>
          <w:sz w:val="28"/>
          <w:szCs w:val="28"/>
        </w:rPr>
        <w:t>Medscape News UK</w:t>
      </w:r>
      <w:r w:rsidRPr="00EF28C6">
        <w:rPr>
          <w:color w:val="000000" w:themeColor="text1"/>
          <w:sz w:val="28"/>
          <w:szCs w:val="28"/>
        </w:rPr>
        <w:t>. 2023 Apr 28. </w:t>
      </w:r>
    </w:p>
    <w:p w14:paraId="4DF98830" w14:textId="77777777" w:rsidR="006D6B20" w:rsidRPr="00EF28C6" w:rsidRDefault="006D6B20" w:rsidP="005C6294">
      <w:pPr>
        <w:pStyle w:val="BodyText"/>
        <w:spacing w:line="360" w:lineRule="auto"/>
        <w:ind w:left="720" w:hanging="360"/>
        <w:jc w:val="both"/>
        <w:rPr>
          <w:color w:val="000000" w:themeColor="text1"/>
        </w:rPr>
      </w:pPr>
      <w:r w:rsidRPr="00EF28C6">
        <w:rPr>
          <w:color w:val="000000" w:themeColor="text1"/>
          <w:sz w:val="28"/>
          <w:szCs w:val="28"/>
        </w:rPr>
        <w:t>Moran C, Phan TG, Chen J, et al. Brain atrophy in type 2 diabetes: regional distribution and influence on cognition. </w:t>
      </w:r>
      <w:r w:rsidRPr="00EF28C6">
        <w:rPr>
          <w:rStyle w:val="Emphasis"/>
          <w:i w:val="0"/>
          <w:color w:val="000000" w:themeColor="text1"/>
          <w:sz w:val="28"/>
          <w:szCs w:val="28"/>
        </w:rPr>
        <w:t>Diabetes Care</w:t>
      </w:r>
      <w:r w:rsidRPr="00EF28C6">
        <w:rPr>
          <w:color w:val="000000" w:themeColor="text1"/>
          <w:sz w:val="28"/>
          <w:szCs w:val="28"/>
        </w:rPr>
        <w:t>. 2013 Aug 12. </w:t>
      </w:r>
    </w:p>
    <w:p w14:paraId="78EA7765" w14:textId="77777777" w:rsidR="006D6B20" w:rsidRPr="00EF28C6" w:rsidRDefault="006D6B20" w:rsidP="005C6294">
      <w:pPr>
        <w:pStyle w:val="BodyText"/>
        <w:spacing w:line="360" w:lineRule="auto"/>
        <w:ind w:left="720" w:hanging="360"/>
        <w:jc w:val="both"/>
        <w:rPr>
          <w:color w:val="000000" w:themeColor="text1"/>
        </w:rPr>
      </w:pPr>
      <w:r w:rsidRPr="00EF28C6">
        <w:rPr>
          <w:color w:val="000000" w:themeColor="text1"/>
          <w:sz w:val="28"/>
          <w:szCs w:val="28"/>
        </w:rPr>
        <w:lastRenderedPageBreak/>
        <w:t>Muanya C. </w:t>
      </w:r>
      <w:r w:rsidRPr="00EF28C6">
        <w:rPr>
          <w:rStyle w:val="Emphasis"/>
          <w:i w:val="0"/>
          <w:color w:val="000000" w:themeColor="text1"/>
          <w:sz w:val="28"/>
          <w:szCs w:val="28"/>
        </w:rPr>
        <w:t>1.6m Nigerians live with diabetes as disease kills over 40,000</w:t>
      </w:r>
      <w:r w:rsidRPr="00EF28C6">
        <w:rPr>
          <w:color w:val="000000" w:themeColor="text1"/>
          <w:sz w:val="28"/>
          <w:szCs w:val="28"/>
        </w:rPr>
        <w:t xml:space="preserve">. 2016, [cited 2020 Apr 27]. </w:t>
      </w:r>
    </w:p>
    <w:p w14:paraId="55F3555A" w14:textId="77777777" w:rsidR="006D6B20" w:rsidRPr="00EF28C6" w:rsidRDefault="006D6B20" w:rsidP="005C6294">
      <w:pPr>
        <w:pStyle w:val="BodyText"/>
        <w:spacing w:line="360" w:lineRule="auto"/>
        <w:ind w:left="720" w:hanging="360"/>
        <w:jc w:val="both"/>
        <w:rPr>
          <w:color w:val="000000" w:themeColor="text1"/>
        </w:rPr>
      </w:pPr>
      <w:r w:rsidRPr="00EF28C6">
        <w:rPr>
          <w:color w:val="000000" w:themeColor="text1"/>
          <w:sz w:val="28"/>
          <w:szCs w:val="28"/>
        </w:rPr>
        <w:t xml:space="preserve">Philippe MF, </w:t>
      </w:r>
      <w:proofErr w:type="spellStart"/>
      <w:r w:rsidRPr="00EF28C6">
        <w:rPr>
          <w:color w:val="000000" w:themeColor="text1"/>
          <w:sz w:val="28"/>
          <w:szCs w:val="28"/>
        </w:rPr>
        <w:t>Benabadji</w:t>
      </w:r>
      <w:proofErr w:type="spellEnd"/>
      <w:r w:rsidRPr="00EF28C6">
        <w:rPr>
          <w:color w:val="000000" w:themeColor="text1"/>
          <w:sz w:val="28"/>
          <w:szCs w:val="28"/>
        </w:rPr>
        <w:t xml:space="preserve"> S, Barbot-</w:t>
      </w:r>
      <w:proofErr w:type="spellStart"/>
      <w:r w:rsidRPr="00EF28C6">
        <w:rPr>
          <w:color w:val="000000" w:themeColor="text1"/>
          <w:sz w:val="28"/>
          <w:szCs w:val="28"/>
        </w:rPr>
        <w:t>Trystram</w:t>
      </w:r>
      <w:proofErr w:type="spellEnd"/>
      <w:r w:rsidRPr="00EF28C6">
        <w:rPr>
          <w:color w:val="000000" w:themeColor="text1"/>
          <w:sz w:val="28"/>
          <w:szCs w:val="28"/>
        </w:rPr>
        <w:t xml:space="preserve"> L, </w:t>
      </w:r>
      <w:proofErr w:type="spellStart"/>
      <w:r w:rsidRPr="00EF28C6">
        <w:rPr>
          <w:color w:val="000000" w:themeColor="text1"/>
          <w:sz w:val="28"/>
          <w:szCs w:val="28"/>
        </w:rPr>
        <w:t>Vadrot</w:t>
      </w:r>
      <w:proofErr w:type="spellEnd"/>
      <w:r w:rsidRPr="00EF28C6">
        <w:rPr>
          <w:color w:val="000000" w:themeColor="text1"/>
          <w:sz w:val="28"/>
          <w:szCs w:val="28"/>
        </w:rPr>
        <w:t xml:space="preserve"> D, </w:t>
      </w:r>
      <w:proofErr w:type="spellStart"/>
      <w:r w:rsidRPr="00EF28C6">
        <w:rPr>
          <w:color w:val="000000" w:themeColor="text1"/>
          <w:sz w:val="28"/>
          <w:szCs w:val="28"/>
        </w:rPr>
        <w:t>Boitard</w:t>
      </w:r>
      <w:proofErr w:type="spellEnd"/>
      <w:r w:rsidRPr="00EF28C6">
        <w:rPr>
          <w:color w:val="000000" w:themeColor="text1"/>
          <w:sz w:val="28"/>
          <w:szCs w:val="28"/>
        </w:rPr>
        <w:t xml:space="preserve"> C, Larger E. Pancreatic volume and endocrine and exocrine functions in patients with diabetes. </w:t>
      </w:r>
      <w:r w:rsidRPr="00EF28C6">
        <w:rPr>
          <w:rStyle w:val="Emphasis"/>
          <w:i w:val="0"/>
          <w:color w:val="000000" w:themeColor="text1"/>
          <w:sz w:val="28"/>
          <w:szCs w:val="28"/>
        </w:rPr>
        <w:t>Pancreas</w:t>
      </w:r>
      <w:r w:rsidRPr="00EF28C6">
        <w:rPr>
          <w:color w:val="000000" w:themeColor="text1"/>
          <w:sz w:val="28"/>
          <w:szCs w:val="28"/>
        </w:rPr>
        <w:t>. 2011 Apr. 40(3):359-63.</w:t>
      </w:r>
    </w:p>
    <w:p w14:paraId="731E3AAE" w14:textId="77777777" w:rsidR="006D6B20" w:rsidRPr="00EF28C6" w:rsidRDefault="006D6B20" w:rsidP="005C6294">
      <w:pPr>
        <w:pStyle w:val="BodyText"/>
        <w:spacing w:line="360" w:lineRule="auto"/>
        <w:ind w:left="720" w:hanging="360"/>
        <w:jc w:val="both"/>
        <w:rPr>
          <w:color w:val="000000" w:themeColor="text1"/>
        </w:rPr>
      </w:pPr>
      <w:r w:rsidRPr="00EF28C6">
        <w:rPr>
          <w:color w:val="000000" w:themeColor="text1"/>
          <w:sz w:val="28"/>
          <w:szCs w:val="28"/>
        </w:rPr>
        <w:t xml:space="preserve">Saxena R, </w:t>
      </w:r>
      <w:proofErr w:type="spellStart"/>
      <w:r w:rsidRPr="00EF28C6">
        <w:rPr>
          <w:color w:val="000000" w:themeColor="text1"/>
          <w:sz w:val="28"/>
          <w:szCs w:val="28"/>
        </w:rPr>
        <w:t>Hivert</w:t>
      </w:r>
      <w:proofErr w:type="spellEnd"/>
      <w:r w:rsidRPr="00EF28C6">
        <w:rPr>
          <w:color w:val="000000" w:themeColor="text1"/>
          <w:sz w:val="28"/>
          <w:szCs w:val="28"/>
        </w:rPr>
        <w:t xml:space="preserve"> MF, Langenberg C, Tanaka T, Pankow JS, Vollenweider P, et al. Genetic variation in GIPR influences the glucose and insulin responses to an oral glucose challenge. </w:t>
      </w:r>
      <w:r w:rsidRPr="00EF28C6">
        <w:rPr>
          <w:rStyle w:val="Emphasis"/>
          <w:i w:val="0"/>
          <w:color w:val="000000" w:themeColor="text1"/>
          <w:sz w:val="28"/>
          <w:szCs w:val="28"/>
        </w:rPr>
        <w:t>Nat Genet</w:t>
      </w:r>
      <w:r w:rsidRPr="00EF28C6">
        <w:rPr>
          <w:color w:val="000000" w:themeColor="text1"/>
          <w:sz w:val="28"/>
          <w:szCs w:val="28"/>
        </w:rPr>
        <w:t>. 2010 Feb. 42(2):142-8. </w:t>
      </w:r>
    </w:p>
    <w:p w14:paraId="69BE0F02" w14:textId="77777777" w:rsidR="006D6B20" w:rsidRPr="00EF28C6" w:rsidRDefault="006D6B20" w:rsidP="005C6294">
      <w:pPr>
        <w:pStyle w:val="BodyText"/>
        <w:spacing w:line="360" w:lineRule="auto"/>
        <w:ind w:left="720" w:hanging="360"/>
        <w:jc w:val="both"/>
        <w:rPr>
          <w:color w:val="000000" w:themeColor="text1"/>
        </w:rPr>
      </w:pPr>
      <w:r w:rsidRPr="00EF28C6">
        <w:rPr>
          <w:color w:val="000000" w:themeColor="text1"/>
          <w:sz w:val="28"/>
          <w:szCs w:val="28"/>
        </w:rPr>
        <w:t xml:space="preserve">Stern MP. Do non-insulin-dependent diabetes mellitus and cardiovascular disease share common </w:t>
      </w:r>
      <w:proofErr w:type="gramStart"/>
      <w:r w:rsidRPr="00EF28C6">
        <w:rPr>
          <w:color w:val="000000" w:themeColor="text1"/>
          <w:sz w:val="28"/>
          <w:szCs w:val="28"/>
        </w:rPr>
        <w:t>antecedents?.</w:t>
      </w:r>
      <w:proofErr w:type="gramEnd"/>
      <w:r w:rsidRPr="00EF28C6">
        <w:rPr>
          <w:color w:val="000000" w:themeColor="text1"/>
          <w:sz w:val="28"/>
          <w:szCs w:val="28"/>
        </w:rPr>
        <w:t> </w:t>
      </w:r>
      <w:r w:rsidRPr="00EF28C6">
        <w:rPr>
          <w:rStyle w:val="Emphasis"/>
          <w:i w:val="0"/>
          <w:color w:val="000000" w:themeColor="text1"/>
          <w:sz w:val="28"/>
          <w:szCs w:val="28"/>
        </w:rPr>
        <w:t>Ann Intern Med</w:t>
      </w:r>
      <w:r w:rsidRPr="00EF28C6">
        <w:rPr>
          <w:color w:val="000000" w:themeColor="text1"/>
          <w:sz w:val="28"/>
          <w:szCs w:val="28"/>
        </w:rPr>
        <w:t>. 1996 Jan 1. 124(1 Pt 2):110-6. </w:t>
      </w:r>
    </w:p>
    <w:p w14:paraId="3B52ABD9" w14:textId="77777777" w:rsidR="006D6B20" w:rsidRPr="00EF28C6" w:rsidRDefault="006D6B20" w:rsidP="005C6294">
      <w:pPr>
        <w:pStyle w:val="BodyText"/>
        <w:spacing w:line="360" w:lineRule="auto"/>
        <w:ind w:left="720" w:hanging="360"/>
        <w:jc w:val="both"/>
        <w:rPr>
          <w:color w:val="000000" w:themeColor="text1"/>
        </w:rPr>
      </w:pPr>
      <w:r w:rsidRPr="00EF28C6">
        <w:rPr>
          <w:color w:val="000000" w:themeColor="text1"/>
          <w:sz w:val="28"/>
          <w:szCs w:val="28"/>
        </w:rPr>
        <w:t>Stokes EK, Zambrano LD, Anderson KN, et al. Coronavirus Disease 2019 Case Surveillance — United States, January 22–May 30, 2020. </w:t>
      </w:r>
      <w:r w:rsidRPr="00EF28C6">
        <w:rPr>
          <w:rStyle w:val="Emphasis"/>
          <w:i w:val="0"/>
          <w:color w:val="000000" w:themeColor="text1"/>
          <w:sz w:val="28"/>
          <w:szCs w:val="28"/>
        </w:rPr>
        <w:t xml:space="preserve">MMWR </w:t>
      </w:r>
      <w:proofErr w:type="spellStart"/>
      <w:r w:rsidRPr="00EF28C6">
        <w:rPr>
          <w:rStyle w:val="Emphasis"/>
          <w:i w:val="0"/>
          <w:color w:val="000000" w:themeColor="text1"/>
          <w:sz w:val="28"/>
          <w:szCs w:val="28"/>
        </w:rPr>
        <w:t>Morb</w:t>
      </w:r>
      <w:proofErr w:type="spellEnd"/>
      <w:r w:rsidRPr="00EF28C6">
        <w:rPr>
          <w:rStyle w:val="Emphasis"/>
          <w:i w:val="0"/>
          <w:color w:val="000000" w:themeColor="text1"/>
          <w:sz w:val="28"/>
          <w:szCs w:val="28"/>
        </w:rPr>
        <w:t xml:space="preserve"> Mortal </w:t>
      </w:r>
      <w:proofErr w:type="spellStart"/>
      <w:r w:rsidRPr="00EF28C6">
        <w:rPr>
          <w:rStyle w:val="Emphasis"/>
          <w:i w:val="0"/>
          <w:color w:val="000000" w:themeColor="text1"/>
          <w:sz w:val="28"/>
          <w:szCs w:val="28"/>
        </w:rPr>
        <w:t>Wkly</w:t>
      </w:r>
      <w:proofErr w:type="spellEnd"/>
      <w:r w:rsidRPr="00EF28C6">
        <w:rPr>
          <w:rStyle w:val="Emphasis"/>
          <w:i w:val="0"/>
          <w:color w:val="000000" w:themeColor="text1"/>
          <w:sz w:val="28"/>
          <w:szCs w:val="28"/>
        </w:rPr>
        <w:t xml:space="preserve"> Rep</w:t>
      </w:r>
      <w:r w:rsidRPr="00EF28C6">
        <w:rPr>
          <w:color w:val="000000" w:themeColor="text1"/>
          <w:sz w:val="28"/>
          <w:szCs w:val="28"/>
        </w:rPr>
        <w:t>. 2020 Jun 15. </w:t>
      </w:r>
    </w:p>
    <w:p w14:paraId="6D9781CA" w14:textId="77777777" w:rsidR="006D6B20" w:rsidRPr="00EF28C6" w:rsidRDefault="006D6B20" w:rsidP="005C6294">
      <w:pPr>
        <w:pStyle w:val="BodyText"/>
        <w:spacing w:line="360" w:lineRule="auto"/>
        <w:ind w:left="720" w:hanging="360"/>
        <w:jc w:val="both"/>
        <w:rPr>
          <w:color w:val="000000" w:themeColor="text1"/>
        </w:rPr>
      </w:pPr>
      <w:r w:rsidRPr="00EF28C6">
        <w:rPr>
          <w:color w:val="000000" w:themeColor="text1"/>
          <w:sz w:val="28"/>
          <w:szCs w:val="28"/>
        </w:rPr>
        <w:t xml:space="preserve">Sullivan MD, Katon WJ, Lovato LC, Miller ME, Murray AM, Horowitz KR, et al. Association of Depression </w:t>
      </w:r>
      <w:proofErr w:type="gramStart"/>
      <w:r w:rsidRPr="00EF28C6">
        <w:rPr>
          <w:color w:val="000000" w:themeColor="text1"/>
          <w:sz w:val="28"/>
          <w:szCs w:val="28"/>
        </w:rPr>
        <w:t>With</w:t>
      </w:r>
      <w:proofErr w:type="gramEnd"/>
      <w:r w:rsidRPr="00EF28C6">
        <w:rPr>
          <w:color w:val="000000" w:themeColor="text1"/>
          <w:sz w:val="28"/>
          <w:szCs w:val="28"/>
        </w:rPr>
        <w:t xml:space="preserve"> Accelerated Cognitive Decline Among Patients With Type 2 Diabetes in the ACCORD-MIND Trial. </w:t>
      </w:r>
      <w:r w:rsidRPr="00EF28C6">
        <w:rPr>
          <w:rStyle w:val="Emphasis"/>
          <w:i w:val="0"/>
          <w:color w:val="000000" w:themeColor="text1"/>
          <w:sz w:val="28"/>
          <w:szCs w:val="28"/>
        </w:rPr>
        <w:t>JAMA Psychiatry</w:t>
      </w:r>
      <w:r w:rsidRPr="00EF28C6">
        <w:rPr>
          <w:color w:val="000000" w:themeColor="text1"/>
          <w:sz w:val="28"/>
          <w:szCs w:val="28"/>
        </w:rPr>
        <w:t>. 2013 Oct 1. 70(10):1041-7. </w:t>
      </w:r>
    </w:p>
    <w:p w14:paraId="685B1A0B" w14:textId="77777777" w:rsidR="006D6B20" w:rsidRPr="00EF28C6" w:rsidRDefault="006D6B20" w:rsidP="005C6294">
      <w:pPr>
        <w:pStyle w:val="BodyText"/>
        <w:spacing w:line="360" w:lineRule="auto"/>
        <w:ind w:left="720" w:hanging="360"/>
        <w:jc w:val="both"/>
        <w:rPr>
          <w:color w:val="000000" w:themeColor="text1"/>
        </w:rPr>
      </w:pPr>
      <w:r w:rsidRPr="00EF28C6">
        <w:rPr>
          <w:color w:val="000000" w:themeColor="text1"/>
          <w:sz w:val="28"/>
          <w:szCs w:val="28"/>
        </w:rPr>
        <w:t xml:space="preserve">Testa R, Olivieri F, </w:t>
      </w:r>
      <w:proofErr w:type="spellStart"/>
      <w:r w:rsidRPr="00EF28C6">
        <w:rPr>
          <w:color w:val="000000" w:themeColor="text1"/>
          <w:sz w:val="28"/>
          <w:szCs w:val="28"/>
        </w:rPr>
        <w:t>Sirolla</w:t>
      </w:r>
      <w:proofErr w:type="spellEnd"/>
      <w:r w:rsidRPr="00EF28C6">
        <w:rPr>
          <w:color w:val="000000" w:themeColor="text1"/>
          <w:sz w:val="28"/>
          <w:szCs w:val="28"/>
        </w:rPr>
        <w:t xml:space="preserve"> C, </w:t>
      </w:r>
      <w:proofErr w:type="spellStart"/>
      <w:r w:rsidRPr="00EF28C6">
        <w:rPr>
          <w:color w:val="000000" w:themeColor="text1"/>
          <w:sz w:val="28"/>
          <w:szCs w:val="28"/>
        </w:rPr>
        <w:t>Spazzafumo</w:t>
      </w:r>
      <w:proofErr w:type="spellEnd"/>
      <w:r w:rsidRPr="00EF28C6">
        <w:rPr>
          <w:color w:val="000000" w:themeColor="text1"/>
          <w:sz w:val="28"/>
          <w:szCs w:val="28"/>
        </w:rPr>
        <w:t xml:space="preserve"> L, </w:t>
      </w:r>
      <w:proofErr w:type="spellStart"/>
      <w:r w:rsidRPr="00EF28C6">
        <w:rPr>
          <w:color w:val="000000" w:themeColor="text1"/>
          <w:sz w:val="28"/>
          <w:szCs w:val="28"/>
        </w:rPr>
        <w:t>Rippo</w:t>
      </w:r>
      <w:proofErr w:type="spellEnd"/>
      <w:r w:rsidRPr="00EF28C6">
        <w:rPr>
          <w:color w:val="000000" w:themeColor="text1"/>
          <w:sz w:val="28"/>
          <w:szCs w:val="28"/>
        </w:rPr>
        <w:t xml:space="preserve"> MR, Marra M, et al. Leukocyte telomere length is associated with complications of type 2 diabetes mellitus. </w:t>
      </w:r>
      <w:proofErr w:type="spellStart"/>
      <w:r w:rsidRPr="00EF28C6">
        <w:rPr>
          <w:rStyle w:val="Emphasis"/>
          <w:i w:val="0"/>
          <w:color w:val="000000" w:themeColor="text1"/>
          <w:sz w:val="28"/>
          <w:szCs w:val="28"/>
        </w:rPr>
        <w:t>Diabet</w:t>
      </w:r>
      <w:proofErr w:type="spellEnd"/>
      <w:r w:rsidRPr="00EF28C6">
        <w:rPr>
          <w:rStyle w:val="Emphasis"/>
          <w:i w:val="0"/>
          <w:color w:val="000000" w:themeColor="text1"/>
          <w:sz w:val="28"/>
          <w:szCs w:val="28"/>
        </w:rPr>
        <w:t xml:space="preserve"> Med</w:t>
      </w:r>
      <w:r w:rsidRPr="00EF28C6">
        <w:rPr>
          <w:color w:val="000000" w:themeColor="text1"/>
          <w:sz w:val="28"/>
          <w:szCs w:val="28"/>
        </w:rPr>
        <w:t>. 2011 Nov. 28(11):1388-94.</w:t>
      </w:r>
    </w:p>
    <w:p w14:paraId="0A02F4FC" w14:textId="77777777" w:rsidR="006D6B20" w:rsidRPr="00EF28C6" w:rsidRDefault="006D6B20" w:rsidP="005C6294">
      <w:pPr>
        <w:pStyle w:val="BodyText"/>
        <w:spacing w:line="360" w:lineRule="auto"/>
        <w:ind w:left="720" w:hanging="360"/>
        <w:jc w:val="both"/>
        <w:rPr>
          <w:color w:val="000000" w:themeColor="text1"/>
        </w:rPr>
      </w:pPr>
      <w:proofErr w:type="spellStart"/>
      <w:r w:rsidRPr="00EF28C6">
        <w:rPr>
          <w:color w:val="000000" w:themeColor="text1"/>
          <w:sz w:val="28"/>
          <w:szCs w:val="28"/>
        </w:rPr>
        <w:t>Uloko</w:t>
      </w:r>
      <w:proofErr w:type="spellEnd"/>
      <w:r w:rsidRPr="00EF28C6">
        <w:rPr>
          <w:color w:val="000000" w:themeColor="text1"/>
          <w:sz w:val="28"/>
          <w:szCs w:val="28"/>
        </w:rPr>
        <w:t xml:space="preserve"> AE, Ofoegbu EN, Chinenye S, </w:t>
      </w:r>
      <w:proofErr w:type="spellStart"/>
      <w:r w:rsidRPr="00EF28C6">
        <w:rPr>
          <w:color w:val="000000" w:themeColor="text1"/>
          <w:sz w:val="28"/>
          <w:szCs w:val="28"/>
        </w:rPr>
        <w:t>Fasanmade</w:t>
      </w:r>
      <w:proofErr w:type="spellEnd"/>
      <w:r w:rsidRPr="00EF28C6">
        <w:rPr>
          <w:color w:val="000000" w:themeColor="text1"/>
          <w:sz w:val="28"/>
          <w:szCs w:val="28"/>
        </w:rPr>
        <w:t xml:space="preserve"> OA, </w:t>
      </w:r>
      <w:proofErr w:type="spellStart"/>
      <w:r w:rsidRPr="00EF28C6">
        <w:rPr>
          <w:color w:val="000000" w:themeColor="text1"/>
          <w:sz w:val="28"/>
          <w:szCs w:val="28"/>
        </w:rPr>
        <w:t>Fasanmade</w:t>
      </w:r>
      <w:proofErr w:type="spellEnd"/>
      <w:r w:rsidRPr="00EF28C6">
        <w:rPr>
          <w:color w:val="000000" w:themeColor="text1"/>
          <w:sz w:val="28"/>
          <w:szCs w:val="28"/>
        </w:rPr>
        <w:t xml:space="preserve"> AA, </w:t>
      </w:r>
      <w:proofErr w:type="spellStart"/>
      <w:r w:rsidRPr="00EF28C6">
        <w:rPr>
          <w:color w:val="000000" w:themeColor="text1"/>
          <w:sz w:val="28"/>
          <w:szCs w:val="28"/>
        </w:rPr>
        <w:t>Ogbera</w:t>
      </w:r>
      <w:proofErr w:type="spellEnd"/>
      <w:r w:rsidRPr="00EF28C6">
        <w:rPr>
          <w:color w:val="000000" w:themeColor="text1"/>
          <w:sz w:val="28"/>
          <w:szCs w:val="28"/>
        </w:rPr>
        <w:t xml:space="preserve"> AO, et al. Profile of Nigerians with diabetes mellitus - </w:t>
      </w:r>
      <w:proofErr w:type="spellStart"/>
      <w:r w:rsidRPr="00EF28C6">
        <w:rPr>
          <w:color w:val="000000" w:themeColor="text1"/>
          <w:sz w:val="28"/>
          <w:szCs w:val="28"/>
        </w:rPr>
        <w:t>Diabcare</w:t>
      </w:r>
      <w:proofErr w:type="spellEnd"/>
      <w:r w:rsidRPr="00EF28C6">
        <w:rPr>
          <w:color w:val="000000" w:themeColor="text1"/>
          <w:sz w:val="28"/>
          <w:szCs w:val="28"/>
        </w:rPr>
        <w:t xml:space="preserve"> Nigeria study group (2008): Results of a multicenter study. </w:t>
      </w:r>
      <w:r w:rsidRPr="00EF28C6">
        <w:rPr>
          <w:rStyle w:val="Emphasis"/>
          <w:i w:val="0"/>
          <w:color w:val="000000" w:themeColor="text1"/>
          <w:sz w:val="28"/>
          <w:szCs w:val="28"/>
        </w:rPr>
        <w:t xml:space="preserve">Indian J Endocrinol </w:t>
      </w:r>
      <w:proofErr w:type="spellStart"/>
      <w:r w:rsidRPr="00EF28C6">
        <w:rPr>
          <w:rStyle w:val="Emphasis"/>
          <w:i w:val="0"/>
          <w:color w:val="000000" w:themeColor="text1"/>
          <w:sz w:val="28"/>
          <w:szCs w:val="28"/>
        </w:rPr>
        <w:t>Metab</w:t>
      </w:r>
      <w:proofErr w:type="spellEnd"/>
      <w:r w:rsidRPr="00EF28C6">
        <w:rPr>
          <w:color w:val="000000" w:themeColor="text1"/>
          <w:sz w:val="28"/>
          <w:szCs w:val="28"/>
        </w:rPr>
        <w:t>. 2012;</w:t>
      </w:r>
      <w:r w:rsidRPr="00EF28C6">
        <w:rPr>
          <w:b/>
          <w:color w:val="000000" w:themeColor="text1"/>
          <w:sz w:val="28"/>
          <w:szCs w:val="28"/>
        </w:rPr>
        <w:t>16</w:t>
      </w:r>
      <w:r w:rsidRPr="00EF28C6">
        <w:rPr>
          <w:color w:val="000000" w:themeColor="text1"/>
          <w:sz w:val="28"/>
          <w:szCs w:val="28"/>
        </w:rPr>
        <w:t xml:space="preserve">(4):558-64. </w:t>
      </w:r>
    </w:p>
    <w:p w14:paraId="2E7D2AFC" w14:textId="77777777" w:rsidR="006D6B20" w:rsidRPr="00EF28C6" w:rsidRDefault="006D6B20" w:rsidP="005C6294">
      <w:pPr>
        <w:pStyle w:val="BodyText"/>
        <w:spacing w:line="360" w:lineRule="auto"/>
        <w:ind w:left="720" w:hanging="360"/>
        <w:jc w:val="both"/>
        <w:rPr>
          <w:color w:val="000000" w:themeColor="text1"/>
        </w:rPr>
      </w:pPr>
      <w:r w:rsidRPr="00EF28C6">
        <w:rPr>
          <w:color w:val="000000" w:themeColor="text1"/>
          <w:sz w:val="28"/>
          <w:szCs w:val="28"/>
        </w:rPr>
        <w:t xml:space="preserve">Unger RH, </w:t>
      </w:r>
      <w:proofErr w:type="spellStart"/>
      <w:r w:rsidRPr="00EF28C6">
        <w:rPr>
          <w:color w:val="000000" w:themeColor="text1"/>
          <w:sz w:val="28"/>
          <w:szCs w:val="28"/>
        </w:rPr>
        <w:t>Orci</w:t>
      </w:r>
      <w:proofErr w:type="spellEnd"/>
      <w:r w:rsidRPr="00EF28C6">
        <w:rPr>
          <w:color w:val="000000" w:themeColor="text1"/>
          <w:sz w:val="28"/>
          <w:szCs w:val="28"/>
        </w:rPr>
        <w:t xml:space="preserve"> L. </w:t>
      </w:r>
      <w:proofErr w:type="spellStart"/>
      <w:r w:rsidRPr="00EF28C6">
        <w:rPr>
          <w:color w:val="000000" w:themeColor="text1"/>
          <w:sz w:val="28"/>
          <w:szCs w:val="28"/>
        </w:rPr>
        <w:t>Paracrinology</w:t>
      </w:r>
      <w:proofErr w:type="spellEnd"/>
      <w:r w:rsidRPr="00EF28C6">
        <w:rPr>
          <w:color w:val="000000" w:themeColor="text1"/>
          <w:sz w:val="28"/>
          <w:szCs w:val="28"/>
        </w:rPr>
        <w:t xml:space="preserve"> of islets and the </w:t>
      </w:r>
      <w:proofErr w:type="spellStart"/>
      <w:r w:rsidRPr="00EF28C6">
        <w:rPr>
          <w:color w:val="000000" w:themeColor="text1"/>
          <w:sz w:val="28"/>
          <w:szCs w:val="28"/>
        </w:rPr>
        <w:t>paracrinopathy</w:t>
      </w:r>
      <w:proofErr w:type="spellEnd"/>
      <w:r w:rsidRPr="00EF28C6">
        <w:rPr>
          <w:color w:val="000000" w:themeColor="text1"/>
          <w:sz w:val="28"/>
          <w:szCs w:val="28"/>
        </w:rPr>
        <w:t xml:space="preserve"> of diabetes. </w:t>
      </w:r>
      <w:r w:rsidRPr="00EF28C6">
        <w:rPr>
          <w:rStyle w:val="Emphasis"/>
          <w:color w:val="000000" w:themeColor="text1"/>
          <w:sz w:val="28"/>
          <w:szCs w:val="28"/>
        </w:rPr>
        <w:t xml:space="preserve">Proc Natl </w:t>
      </w:r>
      <w:proofErr w:type="spellStart"/>
      <w:r w:rsidRPr="00EF28C6">
        <w:rPr>
          <w:rStyle w:val="Emphasis"/>
          <w:color w:val="000000" w:themeColor="text1"/>
          <w:sz w:val="28"/>
          <w:szCs w:val="28"/>
        </w:rPr>
        <w:t>Acad</w:t>
      </w:r>
      <w:proofErr w:type="spellEnd"/>
      <w:r w:rsidRPr="00EF28C6">
        <w:rPr>
          <w:rStyle w:val="Emphasis"/>
          <w:color w:val="000000" w:themeColor="text1"/>
          <w:sz w:val="28"/>
          <w:szCs w:val="28"/>
        </w:rPr>
        <w:t xml:space="preserve"> Sci U S A</w:t>
      </w:r>
      <w:r w:rsidRPr="00EF28C6">
        <w:rPr>
          <w:color w:val="000000" w:themeColor="text1"/>
          <w:sz w:val="28"/>
          <w:szCs w:val="28"/>
        </w:rPr>
        <w:t>. 2010 Sep 14. 107(37):16009-12.</w:t>
      </w:r>
    </w:p>
    <w:p w14:paraId="12E6CB4F" w14:textId="77777777" w:rsidR="006D6B20" w:rsidRPr="00EF28C6" w:rsidRDefault="006D6B20" w:rsidP="005C6294">
      <w:pPr>
        <w:pStyle w:val="BodyText"/>
        <w:spacing w:line="360" w:lineRule="auto"/>
        <w:ind w:left="720" w:hanging="360"/>
        <w:jc w:val="both"/>
        <w:rPr>
          <w:color w:val="000000" w:themeColor="text1"/>
        </w:rPr>
      </w:pPr>
      <w:r w:rsidRPr="00EF28C6">
        <w:rPr>
          <w:color w:val="000000" w:themeColor="text1"/>
          <w:sz w:val="28"/>
          <w:szCs w:val="28"/>
        </w:rPr>
        <w:lastRenderedPageBreak/>
        <w:t>Wang TJ, Larson MG, Vasan RS, Cheng S, Rhee EP, McCabe E, et al. Metabolite profiles and the risk of developing diabetes. </w:t>
      </w:r>
      <w:r w:rsidRPr="00EF28C6">
        <w:rPr>
          <w:rStyle w:val="Emphasis"/>
          <w:i w:val="0"/>
          <w:color w:val="000000" w:themeColor="text1"/>
          <w:sz w:val="28"/>
          <w:szCs w:val="28"/>
        </w:rPr>
        <w:t>Nat Med</w:t>
      </w:r>
      <w:r w:rsidRPr="00EF28C6">
        <w:rPr>
          <w:color w:val="000000" w:themeColor="text1"/>
          <w:sz w:val="28"/>
          <w:szCs w:val="28"/>
        </w:rPr>
        <w:t>. 2011 Apr. 17(4):448-53.</w:t>
      </w:r>
    </w:p>
    <w:p w14:paraId="3B124D4C" w14:textId="77777777" w:rsidR="006D6B20" w:rsidRPr="00EF28C6" w:rsidRDefault="006D6B20" w:rsidP="005C6294">
      <w:pPr>
        <w:pStyle w:val="BodyText"/>
        <w:spacing w:line="360" w:lineRule="auto"/>
        <w:ind w:left="720" w:hanging="360"/>
        <w:jc w:val="both"/>
        <w:rPr>
          <w:color w:val="000000" w:themeColor="text1"/>
        </w:rPr>
      </w:pPr>
      <w:r w:rsidRPr="00EF28C6">
        <w:rPr>
          <w:color w:val="000000" w:themeColor="text1"/>
          <w:sz w:val="28"/>
          <w:szCs w:val="28"/>
        </w:rPr>
        <w:t>World Health Organization. </w:t>
      </w:r>
      <w:r w:rsidRPr="00EF28C6">
        <w:rPr>
          <w:rStyle w:val="Emphasis"/>
          <w:i w:val="0"/>
          <w:color w:val="000000" w:themeColor="text1"/>
          <w:sz w:val="28"/>
          <w:szCs w:val="28"/>
        </w:rPr>
        <w:t>Diabetes country profile: Nigeria</w:t>
      </w:r>
      <w:r w:rsidRPr="00EF28C6">
        <w:rPr>
          <w:color w:val="000000" w:themeColor="text1"/>
          <w:sz w:val="28"/>
          <w:szCs w:val="28"/>
        </w:rPr>
        <w:t>. 2016, [cited 2018 Dec 5]. Dahiru T, Aliyu AA, Shehu AU. A review of population-based studies on diabetes mellitus in Nigeria. </w:t>
      </w:r>
      <w:r w:rsidRPr="00EF28C6">
        <w:rPr>
          <w:rStyle w:val="Emphasis"/>
          <w:i w:val="0"/>
          <w:color w:val="000000" w:themeColor="text1"/>
          <w:sz w:val="28"/>
          <w:szCs w:val="28"/>
        </w:rPr>
        <w:t xml:space="preserve">Sub-Saharan </w:t>
      </w:r>
      <w:proofErr w:type="spellStart"/>
      <w:r w:rsidRPr="00EF28C6">
        <w:rPr>
          <w:rStyle w:val="Emphasis"/>
          <w:i w:val="0"/>
          <w:color w:val="000000" w:themeColor="text1"/>
          <w:sz w:val="28"/>
          <w:szCs w:val="28"/>
        </w:rPr>
        <w:t>Afr</w:t>
      </w:r>
      <w:proofErr w:type="spellEnd"/>
      <w:r w:rsidRPr="00EF28C6">
        <w:rPr>
          <w:rStyle w:val="Emphasis"/>
          <w:i w:val="0"/>
          <w:color w:val="000000" w:themeColor="text1"/>
          <w:sz w:val="28"/>
          <w:szCs w:val="28"/>
        </w:rPr>
        <w:t xml:space="preserve"> J Med</w:t>
      </w:r>
      <w:r w:rsidRPr="00EF28C6">
        <w:rPr>
          <w:color w:val="000000" w:themeColor="text1"/>
          <w:sz w:val="28"/>
          <w:szCs w:val="28"/>
        </w:rPr>
        <w:t>. 2016;</w:t>
      </w:r>
      <w:r w:rsidRPr="00EF28C6">
        <w:rPr>
          <w:b/>
          <w:color w:val="000000" w:themeColor="text1"/>
          <w:sz w:val="28"/>
          <w:szCs w:val="28"/>
        </w:rPr>
        <w:t>3</w:t>
      </w:r>
      <w:r w:rsidRPr="00EF28C6">
        <w:rPr>
          <w:color w:val="000000" w:themeColor="text1"/>
          <w:sz w:val="28"/>
          <w:szCs w:val="28"/>
        </w:rPr>
        <w:t>(2). </w:t>
      </w:r>
      <w:r w:rsidRPr="00EF28C6">
        <w:rPr>
          <w:color w:val="000000" w:themeColor="text1"/>
        </w:rPr>
        <w:t>\</w:t>
      </w:r>
    </w:p>
    <w:p w14:paraId="482C2DE8" w14:textId="77777777" w:rsidR="006D6B20" w:rsidRPr="00EF28C6" w:rsidRDefault="006D6B20" w:rsidP="005C6294">
      <w:pPr>
        <w:pStyle w:val="BodyText"/>
        <w:spacing w:line="360" w:lineRule="auto"/>
        <w:ind w:left="720" w:hanging="360"/>
        <w:jc w:val="both"/>
        <w:rPr>
          <w:color w:val="000000" w:themeColor="text1"/>
        </w:rPr>
      </w:pPr>
      <w:proofErr w:type="spellStart"/>
      <w:r w:rsidRPr="00EF28C6">
        <w:rPr>
          <w:color w:val="000000" w:themeColor="text1"/>
          <w:sz w:val="28"/>
          <w:szCs w:val="28"/>
        </w:rPr>
        <w:t>Zoler</w:t>
      </w:r>
      <w:proofErr w:type="spellEnd"/>
      <w:r w:rsidRPr="00EF28C6">
        <w:rPr>
          <w:color w:val="000000" w:themeColor="text1"/>
          <w:sz w:val="28"/>
          <w:szCs w:val="28"/>
        </w:rPr>
        <w:t xml:space="preserve"> ML. Cleaner data confirm severe COVID-19 link to diabetes, hypertension. </w:t>
      </w:r>
      <w:proofErr w:type="spellStart"/>
      <w:r w:rsidRPr="00EF28C6">
        <w:rPr>
          <w:rStyle w:val="Emphasis"/>
          <w:i w:val="0"/>
          <w:color w:val="000000" w:themeColor="text1"/>
          <w:sz w:val="28"/>
          <w:szCs w:val="28"/>
        </w:rPr>
        <w:t>MDedge</w:t>
      </w:r>
      <w:proofErr w:type="spellEnd"/>
      <w:r w:rsidRPr="00EF28C6">
        <w:rPr>
          <w:rStyle w:val="Emphasis"/>
          <w:i w:val="0"/>
          <w:color w:val="000000" w:themeColor="text1"/>
          <w:sz w:val="28"/>
          <w:szCs w:val="28"/>
        </w:rPr>
        <w:t xml:space="preserve"> Cardiology News</w:t>
      </w:r>
      <w:r w:rsidRPr="00EF28C6">
        <w:rPr>
          <w:color w:val="000000" w:themeColor="text1"/>
          <w:sz w:val="28"/>
          <w:szCs w:val="28"/>
        </w:rPr>
        <w:t>. 2020 Jul 27.</w:t>
      </w:r>
    </w:p>
    <w:p w14:paraId="61E9FA31" w14:textId="77777777" w:rsidR="006D6B20" w:rsidRPr="00EF28C6" w:rsidRDefault="006D6B20" w:rsidP="005C6294">
      <w:pPr>
        <w:pStyle w:val="BodyText"/>
        <w:spacing w:line="360" w:lineRule="auto"/>
        <w:ind w:left="720" w:hanging="360"/>
        <w:jc w:val="both"/>
        <w:rPr>
          <w:color w:val="000000" w:themeColor="text1"/>
          <w:sz w:val="28"/>
          <w:szCs w:val="28"/>
        </w:rPr>
      </w:pPr>
    </w:p>
    <w:p w14:paraId="68300CA1" w14:textId="77777777" w:rsidR="00A17213" w:rsidRPr="00EF28C6" w:rsidRDefault="00A17213" w:rsidP="005C6294">
      <w:pPr>
        <w:ind w:left="720" w:hanging="360"/>
        <w:rPr>
          <w:color w:val="000000" w:themeColor="text1"/>
        </w:rPr>
      </w:pPr>
    </w:p>
    <w:sectPr w:rsidR="00A17213" w:rsidRPr="00EF28C6" w:rsidSect="00314B4F">
      <w:footerReference w:type="default" r:id="rId7"/>
      <w:pgSz w:w="11906" w:h="16838"/>
      <w:pgMar w:top="1134" w:right="1134" w:bottom="1134" w:left="1134" w:header="0" w:footer="0" w:gutter="0"/>
      <w:pgNumType w:start="19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B8E2F1" w14:textId="77777777" w:rsidR="00370A2C" w:rsidRDefault="00370A2C" w:rsidP="00314B4F">
      <w:r>
        <w:separator/>
      </w:r>
    </w:p>
  </w:endnote>
  <w:endnote w:type="continuationSeparator" w:id="0">
    <w:p w14:paraId="73D749EE" w14:textId="77777777" w:rsidR="00370A2C" w:rsidRDefault="00370A2C" w:rsidP="00314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748334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C96E84" w14:textId="547CD533" w:rsidR="00314B4F" w:rsidRDefault="00314B4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231684" w14:textId="77777777" w:rsidR="00314B4F" w:rsidRDefault="00314B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8026F6" w14:textId="77777777" w:rsidR="00370A2C" w:rsidRDefault="00370A2C" w:rsidP="00314B4F">
      <w:r>
        <w:separator/>
      </w:r>
    </w:p>
  </w:footnote>
  <w:footnote w:type="continuationSeparator" w:id="0">
    <w:p w14:paraId="630AFC21" w14:textId="77777777" w:rsidR="00370A2C" w:rsidRDefault="00370A2C" w:rsidP="00314B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D60A63"/>
    <w:multiLevelType w:val="hybridMultilevel"/>
    <w:tmpl w:val="49B65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3335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B20"/>
    <w:rsid w:val="00043D4E"/>
    <w:rsid w:val="00314B4F"/>
    <w:rsid w:val="00370A2C"/>
    <w:rsid w:val="005C6294"/>
    <w:rsid w:val="006D6B20"/>
    <w:rsid w:val="00767459"/>
    <w:rsid w:val="00891837"/>
    <w:rsid w:val="00911A31"/>
    <w:rsid w:val="00A17213"/>
    <w:rsid w:val="00C50D1D"/>
    <w:rsid w:val="00EF2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70623"/>
  <w15:chartTrackingRefBased/>
  <w15:docId w15:val="{9432E527-D977-49E6-B601-C534C27A6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B20"/>
    <w:pPr>
      <w:suppressAutoHyphens/>
      <w:spacing w:after="0" w:line="240" w:lineRule="auto"/>
    </w:pPr>
    <w:rPr>
      <w:rFonts w:ascii="Liberation Serif" w:eastAsia="Noto Serif CJK SC" w:hAnsi="Liberation Serif" w:cs="Noto Sans Devanagari"/>
      <w:kern w:val="2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6D6B20"/>
    <w:rPr>
      <w:i/>
      <w:iCs/>
    </w:rPr>
  </w:style>
  <w:style w:type="paragraph" w:styleId="BodyText">
    <w:name w:val="Body Text"/>
    <w:basedOn w:val="Normal"/>
    <w:link w:val="BodyTextChar"/>
    <w:rsid w:val="006D6B20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6D6B20"/>
    <w:rPr>
      <w:rFonts w:ascii="Liberation Serif" w:eastAsia="Noto Serif CJK SC" w:hAnsi="Liberation Serif" w:cs="Noto Sans Devanagari"/>
      <w:kern w:val="2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314B4F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314B4F"/>
    <w:rPr>
      <w:rFonts w:ascii="Liberation Serif" w:eastAsia="Noto Serif CJK SC" w:hAnsi="Liberation Serif" w:cs="Mangal"/>
      <w:kern w:val="2"/>
      <w:sz w:val="24"/>
      <w:szCs w:val="21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314B4F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314B4F"/>
    <w:rPr>
      <w:rFonts w:ascii="Liberation Serif" w:eastAsia="Noto Serif CJK SC" w:hAnsi="Liberation Serif" w:cs="Mangal"/>
      <w:kern w:val="2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812</Words>
  <Characters>4632</Characters>
  <Application>Microsoft Office Word</Application>
  <DocSecurity>0</DocSecurity>
  <Lines>38</Lines>
  <Paragraphs>10</Paragraphs>
  <ScaleCrop>false</ScaleCrop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2024-12-12T15:37:00Z</cp:lastPrinted>
  <dcterms:created xsi:type="dcterms:W3CDTF">2024-12-06T16:51:00Z</dcterms:created>
  <dcterms:modified xsi:type="dcterms:W3CDTF">2024-12-12T17:07:00Z</dcterms:modified>
</cp:coreProperties>
</file>