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Times New Roman" w:hAnsi="Times New Roman"/>
          <w:b/>
          <w:bCs/>
          <w:sz w:val="28"/>
          <w:szCs w:val="28"/>
        </w:rPr>
      </w:pPr>
      <w:r>
        <w:rPr>
          <w:rFonts w:ascii="Times New Roman" w:hAnsi="Times New Roman"/>
          <w:b/>
          <w:bCs/>
          <w:sz w:val="28"/>
          <w:szCs w:val="28"/>
        </w:rPr>
        <w:t>CHAPTER ONE</w:t>
      </w:r>
    </w:p>
    <w:p>
      <w:pPr>
        <w:pStyle w:val="Normal"/>
        <w:spacing w:lineRule="auto" w:line="276"/>
        <w:jc w:val="center"/>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1.0 INTRODUCTION</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1.0 BACKGROUND OF THE STUDY</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Diabetes mellitus is not a single disease. Rather, it is a heterogeneous group of syndromes characterized by an elevation of blood glucose caused by a relative or absolute deficiency in insulin. Absence of insulin leads to glucose build up in the blood overflows in to the urine, and pass out of the body in the urine. Thus, the body loses its main source of fuel even though the blood contains large amount of glucose. Diabetes is a condition where the body fails to utilize the ingested glucose properly, this could be due to the lack of hormone insulin or because the insulin that is available is not working effectively.</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cs="Times New Roman" w:ascii="Times New Roman" w:hAnsi="Times New Roman"/>
          <w:sz w:val="28"/>
          <w:szCs w:val="28"/>
        </w:rPr>
        <w:t xml:space="preserve">Diabetes mellius is a serious, chronic disease that occurs either when the pancreas does not produce enough insulin (a hormone that regulates blood sugar, or glucose), or when the body cannot effectively use the insulin, it produces. Raised blood glucose, a common effect of uncontrolled diabetes, may, over time, lead to serious damage to the heart, blood vessels, eyes, kidneys and nerves. Diabetes </w:t>
      </w:r>
      <w:r>
        <w:rPr>
          <w:rFonts w:eastAsia="Calibri" w:cs="Times New Roman" w:ascii="Times New Roman" w:hAnsi="Times New Roman"/>
          <w:color w:val="000000"/>
          <w:sz w:val="28"/>
          <w:szCs w:val="28"/>
        </w:rPr>
        <w:t>mellitus</w:t>
      </w:r>
      <w:r>
        <w:rPr>
          <w:rFonts w:cs="Times New Roman" w:ascii="Times New Roman" w:hAnsi="Times New Roman"/>
          <w:sz w:val="28"/>
          <w:szCs w:val="28"/>
        </w:rPr>
        <w:t xml:space="preserve"> is an important public health problem, one of four priority noncommunicable diseases (NCDs) targeted for action by world leaders. Both the number of cases and the prevalence of diabetes have been steadily increasing over the past few decades.  More than 400 million people live with diabetes. Patients with high blood sugar will typically experience polyuria (frequent urination), they will become increasingly thirsty (polydipsia) and hungry (polyphagia). Diabetes comes from Greek, and it means a “siphon”. Aretus the Cappadocian, a Greek physician during the second century A.D., named the condition diabainein. He described patients who were passing too much water (polyuria) - like a siphon. The word became “diabetes” from the English adoption of the Medieval Latin diabetes. In 1675, Thomas Willis added mellitus to the term, although it is commonly referred to simply as diabetes. Mel in Latin means “honey”; the urine and blood of people with diabetes has excess glucose, and glucose is sweet like honey. Diabetes mellitus could literally mean “siphoning off sweet water”. In ancient China, people observed that ants would be attracted to some people’s urine, because it was sweet. The term “Sweet Urine Disease” was coined.</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pPr>
      <w:r>
        <w:rPr>
          <w:rFonts w:cs="Times New Roman" w:ascii="Times New Roman" w:hAnsi="Times New Roman"/>
          <w:sz w:val="28"/>
          <w:szCs w:val="28"/>
        </w:rPr>
        <w:t xml:space="preserve">Managing diabetes involves tailored approaches depending on the type. For individuals with Type 1 diabetes, maintaining a healthy diet, engaging in regular physical activity, and administering insulin are essential for leading a normal life. Those with Type 2 diabetes should focus on a balanced diet, staying active, and regularly monitoring blood glucose levels. Additionally, they may require oral medications or insulin therapy to keep their blood sugar under control. Proper management and care can significantly improve the quality of life for people living with diabetes. In addition, there are two other categories of glucose intolerance – impaired fasting glucose (IFG) and impaired glucose tolerance (IGT) that are intermediate conditions between normal and diabetic blood glucose levels, although the transition is not inevitable. People with IFG and IGT are at increased risk of cardiovascular disease than people with normal blood glucose values. </w:t>
      </w:r>
      <w:r>
        <w:rPr>
          <w:rFonts w:eastAsia="Calibri" w:cs="Times New Roman" w:ascii="Times New Roman" w:hAnsi="Times New Roman"/>
          <w:color w:val="000000"/>
          <w:sz w:val="28"/>
          <w:szCs w:val="28"/>
        </w:rPr>
        <w:t>Diabetes mellitus is one of the fastest growing long-term diseases that affect millions of people worldwide. It is a non-communicable disease but it was found to be a hereditary disease that can be passed from parent to offspring.</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pPr>
      <w:r>
        <w:rPr>
          <w:rFonts w:eastAsia="Calibri" w:cs="Times New Roman" w:ascii="Times New Roman" w:hAnsi="Times New Roman"/>
          <w:color w:val="000000"/>
          <w:sz w:val="28"/>
          <w:szCs w:val="28"/>
        </w:rPr>
        <w:t>The World Health Organization (WHO) stated that the prevalence of diabetes rose faster in low and middle-income countries over the past decade. Several years ago, South Africa and Ethiopia were said to have more diabetes cases than Nigeria. However, currently, Nigeria has the highest incidence of diabetes in sub-Saharan Africa. The WHO estimated a 4.3% prevalence of diabetes in Nigeria in 2016 (WHO, 2016). Some local studies conducted in Nigeria found a prevalence between 0.8% and 11%. A previous study reported that about 4.7 million Nigerians had type 2 diabetes.</w:t>
      </w:r>
      <w:r>
        <w:rPr>
          <w:rFonts w:cs="Times New Roman" w:ascii="Times New Roman" w:hAnsi="Times New Roman"/>
          <w:color w:val="000000"/>
          <w:sz w:val="28"/>
          <w:szCs w:val="28"/>
        </w:rPr>
        <w:t xml:space="preserve"> Type 2 diabetes mellitus (T2DM) is predominant among diabetes mellitus patients in Nigeria, accounting for more than 90% of the total cases. It was estimated that diabetes killed more than 40,000 Nigerians in 2015, and such a huge loss is due to the lack of efficient and effective healthcare delivery. There are millions of Nigerians who are diabetic but are yet to be diagnosed and treated. </w:t>
      </w:r>
    </w:p>
    <w:p>
      <w:pPr>
        <w:pStyle w:val="Normal"/>
        <w:spacing w:lineRule="auto" w:line="276"/>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276"/>
        <w:jc w:val="both"/>
        <w:rPr/>
      </w:pPr>
      <w:r>
        <w:rPr>
          <w:rFonts w:cs="Times New Roman" w:ascii="Times New Roman" w:hAnsi="Times New Roman"/>
          <w:color w:val="000000"/>
          <w:sz w:val="28"/>
          <w:szCs w:val="28"/>
        </w:rPr>
        <w:t>The International Diabetes Federation (IDF) estimated that about two-thirds of people with diabetes in Africa are undiagnosed. The complications of diabetes are very serious, including stroke, heart attack, kidney failure, blindness, etc. The WHO predicts diabetes to become the seventh leading cause of death in the world by the year 2030 (Muanya C, 2020). In 2015, diabetes was the sixth leading cause of death in lower-middle-inc</w:t>
      </w:r>
      <w:r>
        <w:rPr>
          <w:rFonts w:cs="Times New Roman" w:ascii="Times New Roman" w:hAnsi="Times New Roman"/>
          <w:sz w:val="28"/>
          <w:szCs w:val="28"/>
        </w:rPr>
        <w:t>ome countries. The WHO reported that most of the sub-Saharan African countries do not have a diabetes registry as of 2015, only 17.0% of them had diabetes registry. The WHO calls upon governments to help and ensure that people are properly diagnosed as most of the cases in Africa are undiagnosed. People should be able to make healthy choices, eat healthily, and be physically active.</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1.1 STATEMENT OF THE PROBLEM</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Type II Diabetes Mellitus is a growing global health concern, and effective management is crucial to prevent complications and improve patients' quality of life. While medication plays a key role, dietary modification has emerged as a critical component in managing the condition. However, many individuals with Type II Diabetes struggle to implement and maintain recommended dietary changes due to factors such as lack of knowledge, cultural preferences, and accessibility issues.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This study aims to address these challenges by investigating the impact of dietary modifications on blood glucose control and identifying strategies to help individuals overcome common difficulties in adhering to a diabetes-friendly diet.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1.2 AIM</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pPr>
      <w:r>
        <w:rPr>
          <w:rFonts w:ascii="Times New Roman" w:hAnsi="Times New Roman"/>
          <w:sz w:val="28"/>
          <w:szCs w:val="28"/>
        </w:rPr>
        <w:t>The primary aim of this study is to examine the impact of dietary modifications on the management of Type II Diabetes Mellitus, with a focus on evaluating their effectiveness in improving glucose control and overall health outcomes. Additionally, the study seeks to identify common challenges individuals face in adhering to dietary recommendations and propose practical strategies to overcome these barriers.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1.3 SPECIFIC OBJECTIVES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pPr>
      <w:r>
        <w:rPr>
          <w:rFonts w:ascii="Times New Roman" w:hAnsi="Times New Roman"/>
          <w:sz w:val="28"/>
          <w:szCs w:val="28"/>
        </w:rPr>
        <w:t>The specific objectives of this study are:</w:t>
      </w:r>
    </w:p>
    <w:p>
      <w:pPr>
        <w:pStyle w:val="Normal"/>
        <w:widowControl/>
        <w:numPr>
          <w:ilvl w:val="0"/>
          <w:numId w:val="5"/>
        </w:numPr>
        <w:suppressAutoHyphens w:val="true"/>
        <w:bidi w:val="0"/>
        <w:spacing w:lineRule="auto" w:line="276" w:before="0" w:after="0"/>
        <w:ind w:hanging="360" w:start="360" w:end="0"/>
        <w:jc w:val="both"/>
        <w:rPr/>
      </w:pPr>
      <w:r>
        <w:rPr>
          <w:rFonts w:ascii="Times New Roman" w:hAnsi="Times New Roman"/>
          <w:sz w:val="28"/>
          <w:szCs w:val="28"/>
        </w:rPr>
        <w:t>To examine the impact of dietary modifications on the management of Type II Diabetes Mellitus in the study population.</w:t>
      </w:r>
    </w:p>
    <w:p>
      <w:pPr>
        <w:pStyle w:val="Normal"/>
        <w:widowControl/>
        <w:numPr>
          <w:ilvl w:val="0"/>
          <w:numId w:val="5"/>
        </w:numPr>
        <w:suppressAutoHyphens w:val="true"/>
        <w:bidi w:val="0"/>
        <w:spacing w:lineRule="auto" w:line="276" w:before="0" w:after="0"/>
        <w:ind w:hanging="360" w:start="360" w:end="0"/>
        <w:jc w:val="both"/>
        <w:rPr/>
      </w:pPr>
      <w:r>
        <w:rPr>
          <w:rFonts w:ascii="Times New Roman" w:hAnsi="Times New Roman"/>
          <w:sz w:val="28"/>
          <w:szCs w:val="28"/>
        </w:rPr>
        <w:t>To assess the challenges faced by individuals in adhering to dietary recommendations for managing Type II Diabetes.</w:t>
      </w:r>
    </w:p>
    <w:p>
      <w:pPr>
        <w:pStyle w:val="Normal"/>
        <w:widowControl/>
        <w:numPr>
          <w:ilvl w:val="0"/>
          <w:numId w:val="5"/>
        </w:numPr>
        <w:suppressAutoHyphens w:val="true"/>
        <w:bidi w:val="0"/>
        <w:spacing w:lineRule="auto" w:line="276" w:before="0" w:after="0"/>
        <w:ind w:hanging="360" w:start="360" w:end="0"/>
        <w:jc w:val="both"/>
        <w:rPr/>
      </w:pPr>
      <w:r>
        <w:rPr>
          <w:rFonts w:ascii="Times New Roman" w:hAnsi="Times New Roman"/>
          <w:sz w:val="28"/>
          <w:szCs w:val="28"/>
        </w:rPr>
        <w:t>To identify and analyze the key factors influencing successful dietary modifications in the management of Type II Diabetes.</w:t>
      </w:r>
    </w:p>
    <w:p>
      <w:pPr>
        <w:pStyle w:val="Normal"/>
        <w:widowControl/>
        <w:numPr>
          <w:ilvl w:val="0"/>
          <w:numId w:val="5"/>
        </w:numPr>
        <w:suppressAutoHyphens w:val="true"/>
        <w:bidi w:val="0"/>
        <w:spacing w:lineRule="auto" w:line="276" w:before="0" w:after="0"/>
        <w:ind w:hanging="360" w:start="360" w:end="0"/>
        <w:jc w:val="both"/>
        <w:rPr/>
      </w:pPr>
      <w:r>
        <w:rPr>
          <w:rFonts w:ascii="Times New Roman" w:hAnsi="Times New Roman"/>
          <w:sz w:val="28"/>
          <w:szCs w:val="28"/>
        </w:rPr>
        <w:t>To provide evidence-based strategies to overcome common difficulties in implementing and maintaining a diabetes-friendly diet.</w:t>
      </w:r>
    </w:p>
    <w:p>
      <w:pPr>
        <w:pStyle w:val="Normal"/>
        <w:widowControl/>
        <w:numPr>
          <w:ilvl w:val="0"/>
          <w:numId w:val="5"/>
        </w:numPr>
        <w:suppressAutoHyphens w:val="true"/>
        <w:bidi w:val="0"/>
        <w:spacing w:lineRule="auto" w:line="276" w:before="0" w:after="0"/>
        <w:ind w:hanging="360" w:start="360" w:end="0"/>
        <w:jc w:val="both"/>
        <w:rPr/>
      </w:pPr>
      <w:r>
        <w:rPr>
          <w:rFonts w:ascii="Times New Roman" w:hAnsi="Times New Roman"/>
          <w:sz w:val="28"/>
          <w:szCs w:val="28"/>
        </w:rPr>
        <w:t>To raise awareness about the role of diet in preventing and managing Type II Diabetes, promoting better lifestyle choices.</w:t>
      </w:r>
    </w:p>
    <w:p>
      <w:pPr>
        <w:pStyle w:val="Normal"/>
        <w:widowControl/>
        <w:numPr>
          <w:ilvl w:val="0"/>
          <w:numId w:val="5"/>
        </w:numPr>
        <w:suppressAutoHyphens w:val="true"/>
        <w:bidi w:val="0"/>
        <w:spacing w:lineRule="auto" w:line="276" w:before="0" w:after="0"/>
        <w:ind w:hanging="360" w:start="360" w:end="0"/>
        <w:jc w:val="both"/>
        <w:rPr>
          <w:rFonts w:ascii="Times New Roman" w:hAnsi="Times New Roman"/>
          <w:sz w:val="28"/>
          <w:szCs w:val="28"/>
        </w:rPr>
      </w:pPr>
      <w:r>
        <w:rPr>
          <w:rFonts w:ascii="Times New Roman" w:hAnsi="Times New Roman"/>
          <w:sz w:val="28"/>
          <w:szCs w:val="28"/>
        </w:rPr>
        <w:t>To explore the relationship between dietary habits and the overall health outcomes of individuals with Type II Diabetes in the study area.</w:t>
      </w:r>
    </w:p>
    <w:p>
      <w:pPr>
        <w:pStyle w:val="Normal"/>
        <w:widowControl/>
        <w:suppressAutoHyphens w:val="true"/>
        <w:bidi w:val="0"/>
        <w:spacing w:lineRule="auto" w:line="276" w:before="0" w:after="0"/>
        <w:ind w:hanging="360" w:start="360" w:end="0"/>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1.4 RESEARCH QUESTIONS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numPr>
          <w:ilvl w:val="0"/>
          <w:numId w:val="1"/>
        </w:numPr>
        <w:spacing w:lineRule="auto" w:line="276"/>
        <w:jc w:val="both"/>
        <w:rPr/>
      </w:pPr>
      <w:r>
        <w:rPr>
          <w:rFonts w:ascii="Times New Roman" w:hAnsi="Times New Roman"/>
          <w:sz w:val="28"/>
          <w:szCs w:val="28"/>
        </w:rPr>
        <w:t>Have you made changes to your choice of food since being diagnosed with diabetes?</w:t>
      </w:r>
    </w:p>
    <w:p>
      <w:pPr>
        <w:pStyle w:val="Normal"/>
        <w:numPr>
          <w:ilvl w:val="0"/>
          <w:numId w:val="1"/>
        </w:numPr>
        <w:spacing w:lineRule="auto" w:line="276"/>
        <w:jc w:val="both"/>
        <w:rPr/>
      </w:pPr>
      <w:r>
        <w:rPr>
          <w:rFonts w:ascii="Times New Roman" w:hAnsi="Times New Roman"/>
          <w:sz w:val="28"/>
          <w:szCs w:val="28"/>
        </w:rPr>
        <w:t>Have you implemented specific dietary changes to manage your Type II Diabetes?</w:t>
      </w:r>
    </w:p>
    <w:p>
      <w:pPr>
        <w:pStyle w:val="Normal"/>
        <w:numPr>
          <w:ilvl w:val="0"/>
          <w:numId w:val="1"/>
        </w:numPr>
        <w:spacing w:lineRule="auto" w:line="276"/>
        <w:jc w:val="both"/>
        <w:rPr/>
      </w:pPr>
      <w:r>
        <w:rPr>
          <w:rFonts w:ascii="Times New Roman" w:hAnsi="Times New Roman"/>
          <w:sz w:val="28"/>
          <w:szCs w:val="28"/>
        </w:rPr>
        <w:t>Have you heard of the glycemic index (GI) and how it relates to blood sugar?</w:t>
      </w:r>
    </w:p>
    <w:p>
      <w:pPr>
        <w:pStyle w:val="Normal"/>
        <w:numPr>
          <w:ilvl w:val="0"/>
          <w:numId w:val="1"/>
        </w:numPr>
        <w:spacing w:lineRule="auto" w:line="276"/>
        <w:jc w:val="both"/>
        <w:rPr/>
      </w:pPr>
      <w:r>
        <w:rPr>
          <w:rFonts w:ascii="Times New Roman" w:hAnsi="Times New Roman"/>
          <w:sz w:val="28"/>
          <w:szCs w:val="28"/>
        </w:rPr>
        <w:t xml:space="preserve">Which of the following foods do you eat more often? </w:t>
      </w:r>
    </w:p>
    <w:p>
      <w:pPr>
        <w:pStyle w:val="Normal"/>
        <w:spacing w:lineRule="auto" w:line="276"/>
        <w:jc w:val="both"/>
        <w:rPr/>
      </w:pPr>
      <w:r>
        <w:rPr>
          <w:rFonts w:ascii="Times New Roman" w:hAnsi="Times New Roman"/>
          <w:sz w:val="28"/>
          <w:szCs w:val="28"/>
        </w:rPr>
        <w:t xml:space="preserve">     </w:t>
      </w:r>
      <w:r>
        <w:rPr>
          <w:rFonts w:ascii="Times New Roman" w:hAnsi="Times New Roman"/>
          <w:sz w:val="28"/>
          <w:szCs w:val="28"/>
        </w:rPr>
        <w:t>a) Fonio. b) Wheat. c) Beans. d) Unripe plantain. e) Sweet potatoes.</w:t>
      </w:r>
    </w:p>
    <w:p>
      <w:pPr>
        <w:pStyle w:val="Normal"/>
        <w:spacing w:lineRule="auto" w:line="276"/>
        <w:jc w:val="both"/>
        <w:rPr/>
      </w:pPr>
      <w:r>
        <w:rPr>
          <w:rFonts w:eastAsia="Calibri" w:cs="Times New Roman" w:ascii="Times New Roman" w:hAnsi="Times New Roman"/>
          <w:color w:val="000000"/>
          <w:sz w:val="28"/>
          <w:szCs w:val="28"/>
        </w:rPr>
        <w:t xml:space="preserve">     </w:t>
      </w:r>
      <w:r>
        <w:rPr>
          <w:rFonts w:eastAsia="Calibri" w:cs="Times New Roman" w:ascii="Times New Roman" w:hAnsi="Times New Roman"/>
          <w:color w:val="000000"/>
          <w:sz w:val="28"/>
          <w:szCs w:val="28"/>
        </w:rPr>
        <w:t>f) Vegetables.</w:t>
      </w:r>
      <w:r>
        <w:rPr>
          <w:rFonts w:cs="Times New Roman" w:ascii="Times New Roman" w:hAnsi="Times New Roman"/>
          <w:sz w:val="28"/>
          <w:szCs w:val="28"/>
        </w:rPr>
        <w:t xml:space="preserve"> g) </w:t>
      </w:r>
      <w:r>
        <w:rPr>
          <w:rFonts w:eastAsia="Calibri" w:cs="Times New Roman" w:ascii="Times New Roman" w:hAnsi="Times New Roman"/>
          <w:color w:val="000000"/>
          <w:sz w:val="28"/>
          <w:szCs w:val="28"/>
        </w:rPr>
        <w:t>Poultry/Beef/Fish</w:t>
      </w:r>
    </w:p>
    <w:p>
      <w:pPr>
        <w:pStyle w:val="Normal"/>
        <w:numPr>
          <w:ilvl w:val="0"/>
          <w:numId w:val="1"/>
        </w:numPr>
        <w:spacing w:lineRule="auto" w:line="276"/>
        <w:jc w:val="both"/>
        <w:rPr>
          <w:rFonts w:ascii="Times New Roman" w:hAnsi="Times New Roman"/>
          <w:sz w:val="28"/>
          <w:szCs w:val="28"/>
        </w:rPr>
      </w:pPr>
      <w:r>
        <w:rPr>
          <w:rFonts w:ascii="Times New Roman" w:hAnsi="Times New Roman"/>
          <w:sz w:val="28"/>
          <w:szCs w:val="28"/>
        </w:rPr>
        <w:t>Have you changed your medication plan in the past four (6) months?</w:t>
      </w:r>
    </w:p>
    <w:p>
      <w:pPr>
        <w:pStyle w:val="Normal"/>
        <w:numPr>
          <w:ilvl w:val="0"/>
          <w:numId w:val="1"/>
        </w:numPr>
        <w:spacing w:lineRule="auto" w:line="276"/>
        <w:jc w:val="both"/>
        <w:rPr>
          <w:rFonts w:ascii="Times New Roman" w:hAnsi="Times New Roman"/>
          <w:sz w:val="28"/>
          <w:szCs w:val="28"/>
        </w:rPr>
      </w:pPr>
      <w:r>
        <w:rPr>
          <w:rFonts w:ascii="Times New Roman" w:hAnsi="Times New Roman"/>
          <w:sz w:val="28"/>
          <w:szCs w:val="28"/>
        </w:rPr>
        <w:t>Do social or cultural factors affect your ability to follow your diet plan?</w:t>
      </w:r>
    </w:p>
    <w:p>
      <w:pPr>
        <w:pStyle w:val="Normal"/>
        <w:numPr>
          <w:ilvl w:val="0"/>
          <w:numId w:val="1"/>
        </w:numPr>
        <w:spacing w:lineRule="auto" w:line="276"/>
        <w:jc w:val="both"/>
        <w:rPr>
          <w:rFonts w:ascii="Times New Roman" w:hAnsi="Times New Roman"/>
          <w:sz w:val="28"/>
          <w:szCs w:val="28"/>
        </w:rPr>
      </w:pPr>
      <w:r>
        <w:rPr>
          <w:rFonts w:ascii="Times New Roman" w:hAnsi="Times New Roman"/>
          <w:sz w:val="28"/>
          <w:szCs w:val="28"/>
        </w:rPr>
        <w:t>Does the cost or availability of healthy food options make it challenging to follow your dietary plan?</w:t>
      </w:r>
    </w:p>
    <w:p>
      <w:pPr>
        <w:pStyle w:val="Normal"/>
        <w:numPr>
          <w:ilvl w:val="0"/>
          <w:numId w:val="1"/>
        </w:numPr>
        <w:spacing w:lineRule="auto" w:line="276"/>
        <w:jc w:val="both"/>
        <w:rPr/>
      </w:pPr>
      <w:r>
        <w:rPr>
          <w:rFonts w:ascii="Times New Roman" w:hAnsi="Times New Roman"/>
          <w:sz w:val="28"/>
          <w:szCs w:val="28"/>
        </w:rPr>
        <w:t>Have you noticed any improvements in your blood sugar levels after changing your diet?</w:t>
      </w:r>
    </w:p>
    <w:p>
      <w:pPr>
        <w:pStyle w:val="Normal"/>
        <w:numPr>
          <w:ilvl w:val="0"/>
          <w:numId w:val="1"/>
        </w:numPr>
        <w:spacing w:lineRule="auto" w:line="276"/>
        <w:jc w:val="both"/>
        <w:rPr/>
      </w:pPr>
      <w:r>
        <w:rPr>
          <w:rFonts w:ascii="Times New Roman" w:hAnsi="Times New Roman"/>
          <w:sz w:val="28"/>
          <w:szCs w:val="28"/>
        </w:rPr>
        <w:t>Have you faced challenges in adhering to your dietary plan for managing your diabetes?</w:t>
      </w:r>
    </w:p>
    <w:p>
      <w:pPr>
        <w:pStyle w:val="Normal"/>
        <w:numPr>
          <w:ilvl w:val="0"/>
          <w:numId w:val="1"/>
        </w:numPr>
        <w:spacing w:lineRule="auto" w:line="276"/>
        <w:jc w:val="both"/>
        <w:rPr/>
      </w:pPr>
      <w:r>
        <w:rPr>
          <w:rFonts w:ascii="Times New Roman" w:hAnsi="Times New Roman"/>
          <w:sz w:val="28"/>
          <w:szCs w:val="28"/>
        </w:rPr>
        <w:t>Do you practice portion control or restricted eating habit to manage your blood sugar?</w:t>
      </w:r>
    </w:p>
    <w:p>
      <w:pPr>
        <w:pStyle w:val="Normal"/>
        <w:numPr>
          <w:ilvl w:val="0"/>
          <w:numId w:val="1"/>
        </w:numPr>
        <w:spacing w:lineRule="auto" w:line="276"/>
        <w:jc w:val="both"/>
        <w:rPr>
          <w:rFonts w:ascii="Times New Roman" w:hAnsi="Times New Roman"/>
          <w:sz w:val="28"/>
          <w:szCs w:val="28"/>
        </w:rPr>
      </w:pPr>
      <w:r>
        <w:rPr>
          <w:rFonts w:ascii="Times New Roman" w:hAnsi="Times New Roman"/>
          <w:sz w:val="28"/>
          <w:szCs w:val="28"/>
        </w:rPr>
        <w:t>Have you ever experienced hypoglycemia (low blood sugar) due to dietary modification?</w:t>
      </w:r>
    </w:p>
    <w:p>
      <w:pPr>
        <w:pStyle w:val="Normal"/>
        <w:numPr>
          <w:ilvl w:val="0"/>
          <w:numId w:val="0"/>
        </w:numPr>
        <w:spacing w:lineRule="auto" w:line="276"/>
        <w:ind w:hanging="0" w:start="360"/>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1.6 SIGNIFICANCE OF THE STUDY</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This research work will provide valuable insights into the role of dietary modification in the management of Type II Diabetes Mellitus, with a focus on improving health outcomes for personnel of the Nigerian Navy. The findings will contribute to raising awareness about the importance of dietary changes in managing diabetes mellitus and offer practical strategies for overcoming common challenges faced by patients. This study will be beneficial not only to the Nigerian Navy but also to other people living with Type II Diabetes, helping them adopt more effective dietary practices to improve overall well-being and reduce the risk of complications associated with the disease.</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1.7 DELIMITATION OF THE STUDY</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research work will focus on patients diagnosed with Type II Diabetes Mellitus and undergoing management for the past one (1) year. It will exclude individuals with other types of diabetes that may require different management approach.</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1.8 DEFINITION OF TERMS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Calibri" w:cs="Times New Roman" w:ascii="Times New Roman" w:hAnsi="Times New Roman"/>
          <w:b/>
          <w:bCs/>
          <w:color w:val="000000"/>
          <w:sz w:val="28"/>
          <w:szCs w:val="28"/>
        </w:rPr>
        <w:t>Diabetes mellitus:</w:t>
      </w:r>
      <w:r>
        <w:rPr>
          <w:rFonts w:eastAsia="Calibri" w:cs="Times New Roman" w:ascii="Times New Roman" w:hAnsi="Times New Roman"/>
          <w:color w:val="000000"/>
          <w:sz w:val="28"/>
          <w:szCs w:val="28"/>
        </w:rPr>
        <w:t xml:space="preserve"> Is a heterogeneous group of syndrome characterized by a persistent elevation of blood glucose level either because of insulin deficiency or insulin resistance.</w:t>
      </w:r>
    </w:p>
    <w:p>
      <w:pPr>
        <w:pStyle w:val="Normal"/>
        <w:spacing w:lineRule="auto" w:line="276"/>
        <w:jc w:val="both"/>
        <w:rPr/>
      </w:pPr>
      <w:r>
        <w:rPr>
          <w:rFonts w:eastAsia="Calibri" w:cs="Times New Roman" w:ascii="Times New Roman" w:hAnsi="Times New Roman"/>
          <w:b/>
          <w:color w:val="000000"/>
          <w:sz w:val="28"/>
          <w:szCs w:val="28"/>
        </w:rPr>
        <w:t>Type</w:t>
      </w:r>
      <w:r>
        <w:rPr>
          <w:rFonts w:eastAsia="Calibri" w:cs="Times New Roman" w:ascii="Times New Roman" w:hAnsi="Times New Roman"/>
          <w:color w:val="000000"/>
          <w:sz w:val="28"/>
          <w:szCs w:val="28"/>
        </w:rPr>
        <w:t xml:space="preserve"> </w:t>
      </w:r>
      <w:r>
        <w:rPr>
          <w:rFonts w:eastAsia="Calibri" w:cs="Times New Roman" w:ascii="Times New Roman" w:hAnsi="Times New Roman"/>
          <w:b/>
          <w:bCs/>
          <w:color w:val="000000"/>
          <w:sz w:val="28"/>
          <w:szCs w:val="28"/>
        </w:rPr>
        <w:t>1</w:t>
      </w:r>
      <w:r>
        <w:rPr>
          <w:rFonts w:eastAsia="Calibri" w:cs="Times New Roman" w:ascii="Times New Roman" w:hAnsi="Times New Roman"/>
          <w:b/>
          <w:color w:val="000000"/>
          <w:sz w:val="28"/>
          <w:szCs w:val="28"/>
        </w:rPr>
        <w:t xml:space="preserve"> diabetes mellitus</w:t>
      </w:r>
      <w:r>
        <w:rPr>
          <w:rFonts w:eastAsia="Calibri" w:cs="Times New Roman" w:ascii="Times New Roman" w:hAnsi="Times New Roman"/>
          <w:color w:val="000000"/>
          <w:sz w:val="28"/>
          <w:szCs w:val="28"/>
        </w:rPr>
        <w:t>: This is a type of diabetes that occurs as a result of relative or complete insulin deficiency.</w:t>
      </w:r>
    </w:p>
    <w:p>
      <w:pPr>
        <w:pStyle w:val="Normal"/>
        <w:spacing w:lineRule="auto" w:line="276"/>
        <w:jc w:val="both"/>
        <w:rPr/>
      </w:pPr>
      <w:r>
        <w:rPr>
          <w:rFonts w:eastAsia="Calibri" w:cs="Times New Roman" w:ascii="Times New Roman" w:hAnsi="Times New Roman"/>
          <w:b/>
          <w:color w:val="000000"/>
          <w:sz w:val="28"/>
          <w:szCs w:val="28"/>
        </w:rPr>
        <w:t xml:space="preserve">Type </w:t>
      </w:r>
      <w:r>
        <w:rPr>
          <w:rFonts w:eastAsia="Calibri" w:cs="Times New Roman" w:ascii="Times New Roman" w:hAnsi="Times New Roman"/>
          <w:b/>
          <w:bCs/>
          <w:color w:val="000000"/>
          <w:sz w:val="28"/>
          <w:szCs w:val="28"/>
        </w:rPr>
        <w:t xml:space="preserve">2 </w:t>
      </w:r>
      <w:r>
        <w:rPr>
          <w:rFonts w:eastAsia="Calibri" w:cs="Times New Roman" w:ascii="Times New Roman" w:hAnsi="Times New Roman"/>
          <w:b/>
          <w:color w:val="000000"/>
          <w:sz w:val="28"/>
          <w:szCs w:val="28"/>
        </w:rPr>
        <w:t>diabetes mellitus</w:t>
      </w:r>
      <w:r>
        <w:rPr>
          <w:rFonts w:eastAsia="Calibri" w:cs="Times New Roman" w:ascii="Times New Roman" w:hAnsi="Times New Roman"/>
          <w:color w:val="000000"/>
          <w:sz w:val="28"/>
          <w:szCs w:val="28"/>
        </w:rPr>
        <w:t>: This type of diabetes occurs as a result of insulin resistance.</w:t>
      </w:r>
    </w:p>
    <w:p>
      <w:pPr>
        <w:pStyle w:val="Normal"/>
        <w:spacing w:lineRule="auto" w:line="276"/>
        <w:jc w:val="both"/>
        <w:rPr/>
      </w:pPr>
      <w:r>
        <w:rPr>
          <w:rFonts w:eastAsia="Calibri" w:cs="Times New Roman" w:ascii="Times New Roman" w:hAnsi="Times New Roman"/>
          <w:b/>
          <w:color w:val="000000"/>
          <w:sz w:val="28"/>
          <w:szCs w:val="28"/>
        </w:rPr>
        <w:t>Gestational diabetes</w:t>
      </w:r>
      <w:r>
        <w:rPr>
          <w:rFonts w:eastAsia="Calibri" w:cs="Times New Roman" w:ascii="Times New Roman" w:hAnsi="Times New Roman"/>
          <w:color w:val="000000"/>
          <w:sz w:val="28"/>
          <w:szCs w:val="28"/>
        </w:rPr>
        <w:t>: This class of diabetes usually occurs in pregnant women and which normally disappears after the delivery of the baby.</w:t>
      </w:r>
    </w:p>
    <w:p>
      <w:pPr>
        <w:pStyle w:val="Normal"/>
        <w:spacing w:lineRule="auto" w:line="276"/>
        <w:jc w:val="both"/>
        <w:rPr/>
      </w:pPr>
      <w:r>
        <w:rPr>
          <w:rFonts w:eastAsia="Calibri" w:cs="Times New Roman" w:ascii="Times New Roman" w:hAnsi="Times New Roman"/>
          <w:b/>
          <w:color w:val="000000"/>
          <w:sz w:val="28"/>
          <w:szCs w:val="28"/>
        </w:rPr>
        <w:t>Diabetes</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insipidus</w:t>
      </w:r>
      <w:r>
        <w:rPr>
          <w:rFonts w:eastAsia="Calibri" w:cs="Times New Roman" w:ascii="Times New Roman" w:hAnsi="Times New Roman"/>
          <w:color w:val="000000"/>
          <w:sz w:val="28"/>
          <w:szCs w:val="28"/>
        </w:rPr>
        <w:t>: This is a disorder that usually results from impaired renal conservation of water. In this condition, the kidneys express all water as urine.</w:t>
      </w:r>
    </w:p>
    <w:p>
      <w:pPr>
        <w:pStyle w:val="Normal"/>
        <w:spacing w:lineRule="auto" w:line="276"/>
        <w:jc w:val="both"/>
        <w:rPr/>
      </w:pPr>
      <w:r>
        <w:rPr>
          <w:rFonts w:eastAsia="Calibri" w:cs="Times New Roman" w:ascii="Times New Roman" w:hAnsi="Times New Roman"/>
          <w:b/>
          <w:color w:val="000000"/>
          <w:sz w:val="28"/>
          <w:szCs w:val="28"/>
        </w:rPr>
        <w:t>Hyperglycemia</w:t>
      </w:r>
      <w:r>
        <w:rPr>
          <w:rFonts w:eastAsia="Calibri" w:cs="Times New Roman" w:ascii="Times New Roman" w:hAnsi="Times New Roman"/>
          <w:color w:val="000000"/>
          <w:sz w:val="28"/>
          <w:szCs w:val="28"/>
        </w:rPr>
        <w:t>: This refers to an abnormal high blood glucose level.</w:t>
      </w:r>
    </w:p>
    <w:p>
      <w:pPr>
        <w:pStyle w:val="Normal"/>
        <w:spacing w:lineRule="auto" w:line="276"/>
        <w:jc w:val="both"/>
        <w:rPr/>
      </w:pPr>
      <w:r>
        <w:rPr>
          <w:rFonts w:eastAsia="Calibri" w:cs="Times New Roman" w:ascii="Times New Roman" w:hAnsi="Times New Roman"/>
          <w:b/>
          <w:color w:val="000000"/>
          <w:sz w:val="28"/>
          <w:szCs w:val="28"/>
        </w:rPr>
        <w:t>Glycosuria</w:t>
      </w:r>
      <w:r>
        <w:rPr>
          <w:rFonts w:eastAsia="Calibri" w:cs="Times New Roman" w:ascii="Times New Roman" w:hAnsi="Times New Roman"/>
          <w:color w:val="000000"/>
          <w:sz w:val="28"/>
          <w:szCs w:val="28"/>
        </w:rPr>
        <w:t>: This means presence of glucose (sugar) in urine.</w:t>
      </w:r>
    </w:p>
    <w:p>
      <w:pPr>
        <w:pStyle w:val="Normal"/>
        <w:spacing w:lineRule="auto" w:line="276"/>
        <w:jc w:val="both"/>
        <w:rPr/>
      </w:pPr>
      <w:r>
        <w:rPr>
          <w:rFonts w:eastAsia="Calibri" w:cs="Times New Roman" w:ascii="Times New Roman" w:hAnsi="Times New Roman"/>
          <w:b/>
          <w:color w:val="000000"/>
          <w:sz w:val="28"/>
          <w:szCs w:val="28"/>
        </w:rPr>
        <w:t>Polyphagia</w:t>
      </w:r>
      <w:r>
        <w:rPr>
          <w:rFonts w:eastAsia="Calibri" w:cs="Times New Roman" w:ascii="Times New Roman" w:hAnsi="Times New Roman"/>
          <w:color w:val="000000"/>
          <w:sz w:val="28"/>
          <w:szCs w:val="28"/>
        </w:rPr>
        <w:t>: Increased hunger.</w:t>
      </w:r>
    </w:p>
    <w:p>
      <w:pPr>
        <w:pStyle w:val="Normal"/>
        <w:spacing w:lineRule="auto" w:line="276"/>
        <w:jc w:val="both"/>
        <w:rPr/>
      </w:pPr>
      <w:r>
        <w:rPr>
          <w:rFonts w:eastAsia="Calibri" w:cs="Times New Roman" w:ascii="Times New Roman" w:hAnsi="Times New Roman"/>
          <w:b/>
          <w:bCs/>
          <w:color w:val="000000"/>
          <w:sz w:val="28"/>
          <w:szCs w:val="28"/>
        </w:rPr>
        <w:t>Polydipsia:</w:t>
      </w:r>
      <w:r>
        <w:rPr>
          <w:rFonts w:eastAsia="Calibri" w:cs="Times New Roman" w:ascii="Times New Roman" w:hAnsi="Times New Roman"/>
          <w:color w:val="000000"/>
          <w:sz w:val="28"/>
          <w:szCs w:val="28"/>
        </w:rPr>
        <w:t xml:space="preserve"> Increased and persistent thirst.</w:t>
      </w:r>
    </w:p>
    <w:p>
      <w:pPr>
        <w:pStyle w:val="Normal"/>
        <w:spacing w:lineRule="auto" w:line="276"/>
        <w:jc w:val="both"/>
        <w:rPr/>
      </w:pPr>
      <w:r>
        <w:rPr>
          <w:rFonts w:eastAsia="Calibri" w:cs="Times New Roman" w:ascii="Times New Roman" w:hAnsi="Times New Roman"/>
          <w:b/>
          <w:bCs/>
          <w:color w:val="000000"/>
          <w:sz w:val="28"/>
          <w:szCs w:val="28"/>
        </w:rPr>
        <w:t>Polyuria:</w:t>
      </w:r>
      <w:r>
        <w:rPr>
          <w:rFonts w:eastAsia="Calibri" w:cs="Times New Roman" w:ascii="Times New Roman" w:hAnsi="Times New Roman"/>
          <w:color w:val="000000"/>
          <w:sz w:val="28"/>
          <w:szCs w:val="28"/>
        </w:rPr>
        <w:t xml:space="preserve"> Frequent urination.</w:t>
      </w:r>
    </w:p>
    <w:p>
      <w:pPr>
        <w:pStyle w:val="Normal"/>
        <w:spacing w:lineRule="auto" w:line="276"/>
        <w:jc w:val="both"/>
        <w:rPr/>
      </w:pPr>
      <w:r>
        <w:rPr>
          <w:rFonts w:eastAsia="Calibri" w:cs="Times New Roman" w:ascii="Times New Roman" w:hAnsi="Times New Roman"/>
          <w:b/>
          <w:color w:val="000000"/>
          <w:sz w:val="28"/>
          <w:szCs w:val="28"/>
        </w:rPr>
        <w:t>Glucose</w:t>
      </w:r>
      <w:r>
        <w:rPr>
          <w:rFonts w:eastAsia="Calibri" w:cs="Times New Roman" w:ascii="Times New Roman" w:hAnsi="Times New Roman"/>
          <w:color w:val="000000"/>
          <w:sz w:val="28"/>
          <w:szCs w:val="28"/>
        </w:rPr>
        <w:t>: End product of carbohydrate that provide energy in the body.</w:t>
      </w:r>
    </w:p>
    <w:p>
      <w:pPr>
        <w:pStyle w:val="Normal"/>
        <w:spacing w:lineRule="auto" w:line="276"/>
        <w:jc w:val="both"/>
        <w:rPr/>
      </w:pPr>
      <w:r>
        <w:rPr>
          <w:rFonts w:eastAsia="Calibri" w:cs="Times New Roman" w:ascii="Times New Roman" w:hAnsi="Times New Roman"/>
          <w:b/>
          <w:color w:val="000000"/>
          <w:sz w:val="28"/>
          <w:szCs w:val="28"/>
        </w:rPr>
        <w:t>Kidney</w:t>
      </w:r>
      <w:r>
        <w:rPr>
          <w:rFonts w:eastAsia="Calibri" w:cs="Times New Roman" w:ascii="Times New Roman" w:hAnsi="Times New Roman"/>
          <w:color w:val="000000"/>
          <w:sz w:val="28"/>
          <w:szCs w:val="28"/>
        </w:rPr>
        <w:t>: The main excretory organ in the body.</w:t>
      </w:r>
    </w:p>
    <w:p>
      <w:pPr>
        <w:pStyle w:val="Normal"/>
        <w:spacing w:lineRule="auto" w:line="276"/>
        <w:jc w:val="both"/>
        <w:rPr/>
      </w:pPr>
      <w:r>
        <w:rPr>
          <w:rFonts w:eastAsia="Calibri" w:cs="Times New Roman" w:ascii="Times New Roman" w:hAnsi="Times New Roman"/>
          <w:b/>
          <w:color w:val="000000"/>
          <w:sz w:val="28"/>
          <w:szCs w:val="28"/>
        </w:rPr>
        <w:t>Renal</w:t>
      </w:r>
      <w:r>
        <w:rPr>
          <w:rFonts w:eastAsia="Calibri" w:cs="Times New Roman" w:ascii="Times New Roman" w:hAnsi="Times New Roman"/>
          <w:color w:val="000000"/>
          <w:sz w:val="28"/>
          <w:szCs w:val="28"/>
        </w:rPr>
        <w:t>: Related to kidney.</w:t>
      </w:r>
    </w:p>
    <w:p>
      <w:pPr>
        <w:pStyle w:val="Normal"/>
        <w:spacing w:lineRule="auto" w:line="276"/>
        <w:jc w:val="both"/>
        <w:rPr/>
      </w:pPr>
      <w:r>
        <w:rPr>
          <w:rFonts w:eastAsia="Calibri" w:cs="Times New Roman" w:ascii="Times New Roman" w:hAnsi="Times New Roman"/>
          <w:b/>
          <w:color w:val="000000"/>
          <w:sz w:val="28"/>
          <w:szCs w:val="28"/>
        </w:rPr>
        <w:t>Drug</w:t>
      </w:r>
      <w:r>
        <w:rPr>
          <w:rFonts w:eastAsia="Calibri" w:cs="Times New Roman" w:ascii="Times New Roman" w:hAnsi="Times New Roman"/>
          <w:color w:val="000000"/>
          <w:sz w:val="28"/>
          <w:szCs w:val="28"/>
        </w:rPr>
        <w:t>: Refers to any substance that is safe and effective in the diagnosis,treatment and prevention of diseases.</w:t>
      </w:r>
    </w:p>
    <w:p>
      <w:pPr>
        <w:pStyle w:val="Normal"/>
        <w:spacing w:lineRule="auto" w:line="276"/>
        <w:jc w:val="both"/>
        <w:rPr/>
      </w:pPr>
      <w:r>
        <w:rPr>
          <w:rFonts w:eastAsia="Calibri" w:cs="Times New Roman" w:ascii="Times New Roman" w:hAnsi="Times New Roman"/>
          <w:b/>
          <w:color w:val="000000"/>
          <w:sz w:val="28"/>
          <w:szCs w:val="28"/>
        </w:rPr>
        <w:t>Insulin:</w:t>
      </w:r>
      <w:r>
        <w:rPr>
          <w:rFonts w:eastAsia="Calibri" w:cs="Times New Roman" w:ascii="Times New Roman" w:hAnsi="Times New Roman"/>
          <w:color w:val="000000"/>
          <w:sz w:val="28"/>
          <w:szCs w:val="28"/>
        </w:rPr>
        <w:t xml:space="preserve"> The principal hormone that regulate the absorption of glucose in the body.</w:t>
      </w:r>
    </w:p>
    <w:p>
      <w:pPr>
        <w:pStyle w:val="Normal"/>
        <w:spacing w:lineRule="auto" w:line="276"/>
        <w:jc w:val="both"/>
        <w:rPr/>
      </w:pPr>
      <w:r>
        <w:rPr>
          <w:rFonts w:eastAsia="Calibri" w:cs="Times New Roman" w:ascii="Times New Roman" w:hAnsi="Times New Roman"/>
          <w:b/>
          <w:bCs/>
          <w:color w:val="000000"/>
          <w:sz w:val="28"/>
          <w:szCs w:val="28"/>
        </w:rPr>
        <w:t>Onset of action:</w:t>
      </w:r>
      <w:r>
        <w:rPr>
          <w:rFonts w:eastAsia="Calibri" w:cs="Times New Roman" w:ascii="Times New Roman" w:hAnsi="Times New Roman"/>
          <w:color w:val="000000"/>
          <w:sz w:val="28"/>
          <w:szCs w:val="28"/>
        </w:rPr>
        <w:t xml:space="preserve"> to the time administration of drug and its noticeable effect on the body.</w:t>
      </w:r>
    </w:p>
    <w:p>
      <w:pPr>
        <w:pStyle w:val="Normal"/>
        <w:spacing w:lineRule="auto" w:line="276"/>
        <w:jc w:val="both"/>
        <w:rPr/>
      </w:pPr>
      <w:r>
        <w:rPr>
          <w:rFonts w:eastAsia="Calibri" w:cs="Times New Roman" w:ascii="Times New Roman" w:hAnsi="Times New Roman"/>
          <w:b/>
          <w:color w:val="000000"/>
          <w:sz w:val="28"/>
          <w:szCs w:val="28"/>
        </w:rPr>
        <w:t>Duration</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of action:</w:t>
      </w:r>
      <w:r>
        <w:rPr>
          <w:rFonts w:eastAsia="Calibri" w:cs="Times New Roman" w:ascii="Times New Roman" w:hAnsi="Times New Roman"/>
          <w:color w:val="000000"/>
          <w:sz w:val="28"/>
          <w:szCs w:val="28"/>
        </w:rPr>
        <w:t xml:space="preserve"> This is the total period of time the effect of drug is seen on the body.</w:t>
      </w:r>
    </w:p>
    <w:p>
      <w:pPr>
        <w:pStyle w:val="Normal"/>
        <w:spacing w:lineRule="auto" w:line="276"/>
        <w:jc w:val="both"/>
        <w:rPr/>
      </w:pPr>
      <w:r>
        <w:rPr>
          <w:rFonts w:eastAsia="Calibri" w:cs="Times New Roman" w:ascii="Times New Roman" w:hAnsi="Times New Roman"/>
          <w:b/>
          <w:bCs/>
          <w:color w:val="000000"/>
          <w:sz w:val="28"/>
          <w:szCs w:val="28"/>
        </w:rPr>
        <w:t>Diet:</w:t>
      </w:r>
      <w:r>
        <w:rPr>
          <w:rFonts w:eastAsia="Calibri" w:cs="Times New Roman" w:ascii="Times New Roman" w:hAnsi="Times New Roman"/>
          <w:color w:val="000000"/>
          <w:sz w:val="28"/>
          <w:szCs w:val="28"/>
        </w:rPr>
        <w:t xml:space="preserve"> The food and drink that a person regularly consumes.</w:t>
      </w:r>
    </w:p>
    <w:p>
      <w:pPr>
        <w:pStyle w:val="Normal"/>
        <w:spacing w:lineRule="auto" w:line="276"/>
        <w:jc w:val="both"/>
        <w:rPr/>
      </w:pPr>
      <w:r>
        <w:rPr>
          <w:rFonts w:eastAsia="Calibri" w:cs="Times New Roman" w:ascii="Times New Roman" w:hAnsi="Times New Roman"/>
          <w:b/>
          <w:bCs/>
          <w:color w:val="000000"/>
          <w:sz w:val="28"/>
          <w:szCs w:val="28"/>
        </w:rPr>
        <w:t xml:space="preserve">Therapy: </w:t>
      </w:r>
      <w:r>
        <w:rPr>
          <w:rFonts w:eastAsia="Calibri" w:cs="Times New Roman" w:ascii="Times New Roman" w:hAnsi="Times New Roman"/>
          <w:color w:val="000000"/>
          <w:sz w:val="28"/>
          <w:szCs w:val="28"/>
        </w:rPr>
        <w:t>A </w:t>
      </w:r>
      <w:r>
        <w:rPr>
          <w:rStyle w:val="Emphasis"/>
          <w:rFonts w:eastAsia="Calibri" w:cs="Times New Roman" w:ascii="Times New Roman" w:hAnsi="Times New Roman"/>
          <w:i w:val="false"/>
          <w:color w:val="000000"/>
          <w:sz w:val="28"/>
          <w:szCs w:val="28"/>
        </w:rPr>
        <w:t>therapy</w:t>
      </w:r>
      <w:r>
        <w:rPr>
          <w:rFonts w:eastAsia="Calibri" w:cs="Times New Roman" w:ascii="Times New Roman" w:hAnsi="Times New Roman"/>
          <w:color w:val="000000"/>
          <w:sz w:val="28"/>
          <w:szCs w:val="28"/>
        </w:rPr>
        <w:t> or medical treatment is the attempted remediation of a health problem, usually following a medical diagnosis. </w:t>
      </w:r>
      <w:r>
        <w:br w:type="page"/>
      </w:r>
    </w:p>
    <w:p>
      <w:pPr>
        <w:pStyle w:val="Normal"/>
        <w:spacing w:lineRule="auto" w:line="276" w:before="0" w:after="0"/>
        <w:jc w:val="both"/>
        <w:rPr>
          <w:rFonts w:ascii="Times New Roman" w:hAnsi="Times New Roman"/>
          <w:sz w:val="28"/>
          <w:szCs w:val="28"/>
        </w:rPr>
      </w:pPr>
      <w:r>
        <w:rPr>
          <w:rFonts w:ascii="Times New Roman" w:hAnsi="Times New Roman"/>
          <w:sz w:val="28"/>
          <w:szCs w:val="28"/>
        </w:rPr>
      </w:r>
    </w:p>
    <w:p>
      <w:pPr>
        <w:pStyle w:val="Normal"/>
        <w:spacing w:lineRule="auto" w:line="276"/>
        <w:jc w:val="center"/>
        <w:rPr>
          <w:rFonts w:ascii="Times New Roman" w:hAnsi="Times New Roman"/>
          <w:b/>
          <w:bCs/>
          <w:sz w:val="28"/>
          <w:szCs w:val="28"/>
        </w:rPr>
      </w:pPr>
      <w:r>
        <w:rPr>
          <w:rFonts w:ascii="Times New Roman" w:hAnsi="Times New Roman"/>
          <w:b/>
          <w:bCs/>
          <w:sz w:val="28"/>
          <w:szCs w:val="28"/>
        </w:rPr>
        <w:t>CHAPTER TWO</w:t>
      </w:r>
    </w:p>
    <w:p>
      <w:pPr>
        <w:pStyle w:val="Normal"/>
        <w:spacing w:lineRule="auto" w:line="276"/>
        <w:jc w:val="center"/>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LITERATURE REVIEW</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2.0 INTRODUCTION</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The literature review for this research study provides a comprehensive overview of diabetes as a disease, exploring its various dimensions and approaches to its management. It begins by delving into the history of diabetes, tracing its recognition and the evolution of treatment strategies over time, followed by an examination of the different types of diabetes, including their classification based on etiology and presentation.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review will further discuss the signs and symptoms commonly associated with diabetes, offering insights into how the disease manifests. It also investigates the causes of diabetes, highlighting genetic, environmental, and lifestyle factors that contribute to its development. A detailed analysis of the pathophysiology of diabetes sheds light on the biological mechanisms underlying the disease, particularly the roles of insulin resistance and beta-cell dysfunction.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2.1 HISTORY OF DIABETES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pPr>
      <w:r>
        <w:rPr>
          <w:rFonts w:eastAsia="Calibri" w:cs="Times New Roman" w:ascii="Times New Roman" w:hAnsi="Times New Roman"/>
          <w:color w:val="000000"/>
          <w:sz w:val="28"/>
          <w:szCs w:val="28"/>
        </w:rPr>
        <w:t>Diabetes is one of the diseases described with an Egyptian manuscript from c. 1500 BCE mentioning “too great emptying of urine”. The first described cases are believed to be of type 1 diabetes. Indian physicians around the same time identified the disease and classified it as</w:t>
      </w:r>
      <w:r>
        <w:rPr>
          <w:rFonts w:eastAsia="Calibri" w:cs="Times New Roman" w:ascii="Times New Roman" w:hAnsi="Times New Roman"/>
          <w:b/>
          <w:i/>
          <w:color w:val="000000"/>
          <w:sz w:val="28"/>
          <w:szCs w:val="28"/>
        </w:rPr>
        <w:t xml:space="preserve"> </w:t>
      </w:r>
      <w:r>
        <w:rPr>
          <w:rFonts w:eastAsia="Calibri" w:cs="Times New Roman" w:ascii="Times New Roman" w:hAnsi="Times New Roman"/>
          <w:bCs/>
          <w:iCs/>
          <w:color w:val="000000"/>
          <w:sz w:val="28"/>
          <w:szCs w:val="28"/>
        </w:rPr>
        <w:t xml:space="preserve">madhumeha or honey urine </w:t>
      </w:r>
      <w:r>
        <w:rPr>
          <w:rFonts w:eastAsia="Calibri" w:cs="Times New Roman" w:ascii="Times New Roman" w:hAnsi="Times New Roman"/>
          <w:color w:val="000000"/>
          <w:sz w:val="28"/>
          <w:szCs w:val="28"/>
        </w:rPr>
        <w:t>noting that the urine would attract ants. The term diabetes or to pass through was first used in 250 BCE by the Greek</w:t>
      </w:r>
      <w:r>
        <w:rPr>
          <w:rFonts w:eastAsia="Calibri" w:cs="Times New Roman" w:ascii="Times New Roman" w:hAnsi="Times New Roman"/>
          <w:i/>
          <w:color w:val="000000"/>
          <w:sz w:val="28"/>
          <w:szCs w:val="28"/>
        </w:rPr>
        <w:t xml:space="preserve"> </w:t>
      </w:r>
      <w:r>
        <w:rPr>
          <w:rFonts w:eastAsia="Calibri" w:cs="Times New Roman" w:ascii="Times New Roman" w:hAnsi="Times New Roman"/>
          <w:bCs/>
          <w:iCs/>
          <w:color w:val="000000"/>
          <w:sz w:val="28"/>
          <w:szCs w:val="28"/>
        </w:rPr>
        <w:t>Apolonius</w:t>
      </w:r>
      <w:r>
        <w:rPr>
          <w:rFonts w:eastAsia="Calibri" w:cs="Times New Roman" w:ascii="Times New Roman" w:hAnsi="Times New Roman"/>
          <w:color w:val="000000"/>
          <w:sz w:val="28"/>
          <w:szCs w:val="28"/>
        </w:rPr>
        <w:t xml:space="preserve"> of</w:t>
      </w:r>
      <w:r>
        <w:rPr>
          <w:rFonts w:eastAsia="Calibri" w:cs="Times New Roman" w:ascii="Times New Roman" w:hAnsi="Times New Roman"/>
          <w:b/>
          <w:color w:val="000000"/>
          <w:sz w:val="28"/>
          <w:szCs w:val="28"/>
        </w:rPr>
        <w:t xml:space="preserve"> </w:t>
      </w:r>
      <w:r>
        <w:rPr>
          <w:rFonts w:eastAsia="Calibri" w:cs="Times New Roman" w:ascii="Times New Roman" w:hAnsi="Times New Roman"/>
          <w:color w:val="000000"/>
          <w:sz w:val="28"/>
          <w:szCs w:val="28"/>
        </w:rPr>
        <w:t>Memphis. Type 1 and type 2 diabetes mellitus were identified as separate conditions for the first time by the Indian physicians</w:t>
      </w:r>
      <w:r>
        <w:rPr>
          <w:rFonts w:eastAsia="Calibri" w:cs="Times New Roman" w:ascii="Times New Roman" w:hAnsi="Times New Roman"/>
          <w:b/>
          <w:color w:val="000000"/>
          <w:sz w:val="28"/>
          <w:szCs w:val="28"/>
        </w:rPr>
        <w:t xml:space="preserve"> </w:t>
      </w:r>
      <w:r>
        <w:rPr>
          <w:rFonts w:eastAsia="Calibri" w:cs="Times New Roman" w:ascii="Times New Roman" w:hAnsi="Times New Roman"/>
          <w:bCs/>
          <w:color w:val="000000"/>
          <w:sz w:val="28"/>
          <w:szCs w:val="28"/>
        </w:rPr>
        <w:t>Sushruta and Charaka</w:t>
      </w:r>
      <w:r>
        <w:rPr>
          <w:rFonts w:eastAsia="Calibri" w:cs="Times New Roman" w:ascii="Times New Roman" w:hAnsi="Times New Roman"/>
          <w:color w:val="000000"/>
          <w:sz w:val="28"/>
          <w:szCs w:val="28"/>
        </w:rPr>
        <w:t xml:space="preserve"> in 400-500 CE with type 1 associated with youth and type 2 with obesity. </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t>The term mellitus or from honey was added by Thomas Willis in the late 1600s to separate the condition from diabetes insipidus which is also associated with frequent urination. The first complete clinical description was given by the ancient Greek physician Aretaeus of Cappadocia (fl. 1s century CE), who also noted the excessive amount of urine which pass through the kidneys. Diabetes mellitus appeared to have been a death sentence in the ancient era. Hippocrates makes no mention of it, which may indicate that he felt the disease was incurable. Artaeus did an attempt to treat it but could not give a good prognosis; he commented that 'life (with diabetes) is short, disgusting and painful.</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pPr>
      <w:r>
        <w:rPr>
          <w:rFonts w:eastAsia="Calibri" w:cs="Times New Roman" w:ascii="Times New Roman" w:hAnsi="Times New Roman"/>
          <w:color w:val="000000"/>
          <w:sz w:val="28"/>
          <w:szCs w:val="28"/>
        </w:rPr>
        <w:t xml:space="preserve">In Medieval Persia, Avicenna (980-1037) provided a detailed account on diabetes mellitus in </w:t>
      </w:r>
      <w:r>
        <w:rPr>
          <w:rFonts w:eastAsia="Calibri" w:cs="Times New Roman" w:ascii="Times New Roman" w:hAnsi="Times New Roman"/>
          <w:bCs/>
          <w:iCs/>
          <w:color w:val="000000"/>
          <w:sz w:val="28"/>
          <w:szCs w:val="28"/>
        </w:rPr>
        <w:t>the canon</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of</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medicine, 'describing the abnormal appetite and collapse of sexual functions' and he documented the sweet taste of diabetic urine. He also described diabetic gangrene, and treated diabetes using a mixture</w:t>
      </w:r>
      <w:r>
        <w:rPr>
          <w:rFonts w:eastAsia="Calibri" w:cs="Times New Roman" w:ascii="Times New Roman" w:hAnsi="Times New Roman"/>
          <w:bCs/>
          <w:iCs/>
          <w:color w:val="000000"/>
          <w:sz w:val="28"/>
          <w:szCs w:val="28"/>
        </w:rPr>
        <w:t xml:space="preserve"> of lupine, trigonella (fenugreek) and zedoary </w:t>
      </w:r>
      <w:r>
        <w:rPr>
          <w:rFonts w:eastAsia="Calibri" w:cs="Times New Roman" w:ascii="Times New Roman" w:hAnsi="Times New Roman"/>
          <w:color w:val="000000"/>
          <w:sz w:val="28"/>
          <w:szCs w:val="28"/>
        </w:rPr>
        <w:t>seed,</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which</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produce</w:t>
      </w:r>
      <w:r>
        <w:rPr>
          <w:rFonts w:eastAsia="Calibri" w:cs="Times New Roman" w:ascii="Times New Roman" w:hAnsi="Times New Roman"/>
          <w:b/>
          <w:i/>
          <w:color w:val="000000"/>
          <w:sz w:val="28"/>
          <w:szCs w:val="28"/>
        </w:rPr>
        <w:t xml:space="preserve"> </w:t>
      </w:r>
      <w:r>
        <w:rPr>
          <w:rFonts w:eastAsia="Calibri" w:cs="Times New Roman" w:ascii="Times New Roman" w:hAnsi="Times New Roman"/>
          <w:color w:val="000000"/>
          <w:sz w:val="28"/>
          <w:szCs w:val="28"/>
        </w:rPr>
        <w:t>a considerable reduction in the excretion of sugar, a treatment which is still prescribed in modern times. Although diabetes has been recognized since antiquity, and treatment of various efficacy have been known in various regions since the Middle Ages, and in legend for much longer, pathogenesis of diabetes has only been understood experimentally since about 1900s. An effective treatment was only developed after the Canadians Frederick Banting and Charles Best first used insulin in 1921 and 1922.</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2.2 PATHOPHYSIOLOGY OF DIABETES MELLITUS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Type 2 diabetes mellitus is a complex metabolic disorder characterized by multiple interrelated abnormalities, including insulin resistance, increased hepatic glucose output, decreased peripheral glucose uptake, and impaired insulin secretion. These mechanisms collectively contribute to chronic hyperglycemia and the progression of the disease.</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2.2.1 Insulin Resistance</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Insulin resistance is a hallmark of Type 2 diabetes and occurs when the body's cells, particularly in the liver, muscle, and adipose tissue, become less responsive to insulin. This diminished sensitivity impairs insulin's ability to facilitate glucose uptake and utilization, leading to elevated blood glucose levels.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Several factors contribute to insulin resistance, including obesity, chronic inflammation, and the accumulation of free fatty acids, which interfere with insulin signaling pathways. As a compensatory response, the pancreas initially increases insulin production, but this is unsustainable in the long term.</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2.2.2 Increased Hepatic Output of Glucose</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liver plays a central role in glucose homeostasis by regulating glucose production through gluconeogenesis and glycogenolysis. In Type 2 diabetes, insulin resistance in the liver leads to impaired suppression of hepatic glucose output. Despite the presence of high blood glucose levels, the liver continues to produce glucose, further exacerbating hyperglycemia. This dysregulation is driven by an inability of insulin to effectively inhibit key enzymes involved in gluconeogenesis and glycogen breakdown.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2.2.3 Decreased Peripheral Uptake of Glucose</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Peripheral tissues, such as skeletal muscle and adipose tissue, are critical for glucose disposal in response to insulin. In Type 2 diabetes, insulin resistance in these tissues results in reduced glucose uptake. Skeletal muscle, which accounts for the majority of postprandial glucose uptake, is particularly affected. This is due to a decreased translocation of glucose transporter type 4 (GLUT4) to the cell membrane, which limits glucose entry into cells. Consequently, glucose remains in the bloodstream, contributing to hyperglycemia.</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2.2.4 Decreased Insulin Secretion</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pPr>
      <w:r>
        <w:rPr>
          <w:rFonts w:ascii="Times New Roman" w:hAnsi="Times New Roman"/>
          <w:sz w:val="28"/>
          <w:szCs w:val="28"/>
        </w:rPr>
        <w:t>Over time, the pancreatic beta cells responsible for insulin production become dysfunctional in Type 2 diabetes. Chronic hyperglycemia, elevated free fatty acids, and oxidative stress contribute to beta-cell dysfunction and eventual apoptosis. This results in a progressive decline in insulin secretion, which exacerbates the inability to regulate blood glucose levels effectively. Initially, the pancreas compensates for insulin resistance by producing more insulin, but as beta-cell function deteriorates, insulin levels drop, leading to worsening hyperglycemia.</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2.3 TYPES OF DIABETES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Diabetes disease is divided in to two and these are;</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Calibri" w:cs="Times New Roman" w:ascii="Times New Roman" w:hAnsi="Times New Roman"/>
          <w:b/>
          <w:color w:val="000000"/>
          <w:sz w:val="28"/>
          <w:szCs w:val="28"/>
        </w:rPr>
        <w:t>2.3.1</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Diabetes</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Mellitus:</w:t>
      </w:r>
      <w:r>
        <w:rPr>
          <w:rFonts w:eastAsia="Calibri" w:cs="Times New Roman" w:ascii="Times New Roman" w:hAnsi="Times New Roman"/>
          <w:color w:val="000000"/>
          <w:sz w:val="28"/>
          <w:szCs w:val="28"/>
        </w:rPr>
        <w:t xml:space="preserve"> is a disorder of carbohydrate in which sugars in the body are not oxidized to produce energy due to the lack of the pancreatic hormone 'insulin'. In other word, it can be defined as a condition that represent a series of complex and chronic metabolic disorder which is characterized symptomatically by glucose intolerance.</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pPr>
      <w:r>
        <w:rPr>
          <w:rFonts w:eastAsia="Calibri" w:cs="Times New Roman" w:ascii="Times New Roman" w:hAnsi="Times New Roman"/>
          <w:b/>
          <w:color w:val="000000"/>
          <w:sz w:val="28"/>
          <w:szCs w:val="28"/>
        </w:rPr>
        <w:t>2.3.2</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Diabetes</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Insipidus</w:t>
      </w:r>
      <w:r>
        <w:rPr>
          <w:rFonts w:eastAsia="Calibri" w:cs="Times New Roman" w:ascii="Times New Roman" w:hAnsi="Times New Roman"/>
          <w:color w:val="000000"/>
          <w:sz w:val="28"/>
          <w:szCs w:val="28"/>
        </w:rPr>
        <w:t>: is a condition that occurs due the impaired renal conservation of water which is caused by low Adrenocorticotropic hormone (ACTH) level. As a result of low concentration of ACTH, no significant amount of water will be reabsorbed in the distal collection tube (DCT) and the collection duct. Hence, a lot of diluted urine would be excreted, unlike diabetes mellitus, there is no glycosuria.</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2.4 CLASSIFICATION OF DIABETES MELLITUS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Diabetes mellitus can be classified into four:</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Calibri" w:cs="Times New Roman" w:ascii="Times New Roman" w:hAnsi="Times New Roman"/>
          <w:b/>
          <w:color w:val="000000"/>
          <w:sz w:val="28"/>
          <w:szCs w:val="28"/>
        </w:rPr>
        <w:t>2.4.1 Type 1 Diabetes Mellitus (formerly, Insulin dependent diabetes mellitus/IDDM):</w:t>
      </w:r>
      <w:r>
        <w:rPr>
          <w:rFonts w:eastAsia="Calibri" w:cs="Times New Roman" w:ascii="Times New Roman" w:hAnsi="Times New Roman"/>
          <w:color w:val="000000"/>
          <w:sz w:val="28"/>
          <w:szCs w:val="28"/>
        </w:rPr>
        <w:t xml:space="preserve"> It is an auto immune disease. Auto immune disease results when the body's system for fighting infection (the immune system) turns against a pat of the body. The immune system attacks and destroys the insulin producing beta cells in the pancreas. A person who has type I diabetes must take insulin daily to live.</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pPr>
      <w:r>
        <w:rPr>
          <w:rFonts w:eastAsia="Calibri" w:cs="Times New Roman" w:ascii="Times New Roman" w:hAnsi="Times New Roman"/>
          <w:b/>
          <w:bCs/>
          <w:color w:val="000000"/>
          <w:sz w:val="28"/>
          <w:szCs w:val="28"/>
        </w:rPr>
        <w:t>2.4.2 Type 2 Diabetes Mellitus (Non-insulin dependent diabetes mellitus/NIDDM):</w:t>
      </w:r>
      <w:r>
        <w:rPr>
          <w:rFonts w:eastAsia="Calibri" w:cs="Times New Roman" w:ascii="Times New Roman" w:hAnsi="Times New Roman"/>
          <w:color w:val="000000"/>
          <w:sz w:val="28"/>
          <w:szCs w:val="28"/>
        </w:rPr>
        <w:t xml:space="preserve"> In NIDDM, enough insulin is usually produced but the body cannot use the insulin effectively, i.e. insulin resistance. It is the most common form of diabetes, about 90-95% of people with diabetes have type 2. Most often associated with older age, obesity, family history of diabetes, previous history of gestational diabetes and physical inactivity. The symptoms of type 2 diabetes develop gradually unlike in type 1 diabetes.</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pPr>
      <w:r>
        <w:rPr>
          <w:rFonts w:eastAsia="Calibri" w:cs="Times New Roman" w:ascii="Times New Roman" w:hAnsi="Times New Roman"/>
          <w:b/>
          <w:color w:val="000000"/>
          <w:sz w:val="28"/>
          <w:szCs w:val="28"/>
        </w:rPr>
        <w:t>2.4.3 Gestational Diabetes</w:t>
      </w:r>
      <w:r>
        <w:rPr>
          <w:rFonts w:eastAsia="Calibri" w:cs="Times New Roman" w:ascii="Times New Roman" w:hAnsi="Times New Roman"/>
          <w:color w:val="000000"/>
          <w:sz w:val="28"/>
          <w:szCs w:val="28"/>
        </w:rPr>
        <w:t>: Some women develop gestational diabetes late in pregnancy. Although this form of diabetes usually disappears after the birth of the baby, women who have had gestational diabetes have 40-60% chances of developing type 2 diabetes within 5-10 years. Maintaining a reasonable body weight and being physically active may help prevent development of type 2 diabetes. It is caused by the hormones of pregnancy or shortage of insulin.</w:t>
      </w:r>
    </w:p>
    <w:p>
      <w:pPr>
        <w:pStyle w:val="Normal"/>
        <w:spacing w:lineRule="auto" w:line="276"/>
        <w:jc w:val="both"/>
        <w:rPr/>
      </w:pPr>
      <w:r>
        <w:rPr>
          <w:rFonts w:eastAsia="Calibri" w:cs="Times New Roman" w:ascii="Times New Roman" w:hAnsi="Times New Roman"/>
          <w:b/>
          <w:color w:val="000000"/>
          <w:sz w:val="28"/>
          <w:szCs w:val="28"/>
        </w:rPr>
        <w:t>2.4.4 Other</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types</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of Diabetes Mellitus:</w:t>
      </w:r>
      <w:r>
        <w:rPr>
          <w:rFonts w:eastAsia="Calibri" w:cs="Times New Roman" w:ascii="Times New Roman" w:hAnsi="Times New Roman"/>
          <w:color w:val="000000"/>
          <w:sz w:val="28"/>
          <w:szCs w:val="28"/>
        </w:rPr>
        <w:t xml:space="preserve"> A number of other types of diabetes exist. A person may exhibit characteristics of more than one type. For example, in Latent Autoimmune Diabetes in Adult (LADA), also called type 1.5 diabetes or double diabetes, people show signs of both type 1 and type 2 diabetes. Other types of diabetes include those caused by;</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pPr>
      <w:r>
        <w:rPr>
          <w:rFonts w:ascii="Times New Roman" w:hAnsi="Times New Roman"/>
          <w:sz w:val="28"/>
          <w:szCs w:val="28"/>
        </w:rPr>
        <w:t>Genetic factor of the beta cells-the part of the pancreas that makes insulin such as Maturity-Onset diabetes of the young (MODY) or Neonatal Diabetes Mellitus (NDM).</w:t>
      </w:r>
    </w:p>
    <w:p>
      <w:pPr>
        <w:pStyle w:val="Normal"/>
        <w:spacing w:lineRule="auto" w:line="276"/>
        <w:jc w:val="both"/>
        <w:rPr/>
      </w:pPr>
      <w:r>
        <w:rPr>
          <w:rFonts w:ascii="Times New Roman" w:hAnsi="Times New Roman"/>
          <w:sz w:val="28"/>
          <w:szCs w:val="28"/>
        </w:rPr>
        <w:t>Disease of the pancreas or condition that damage the pancreas, such as Pancreatitis and Cystic fibrosis.</w:t>
      </w:r>
    </w:p>
    <w:p>
      <w:pPr>
        <w:pStyle w:val="Normal"/>
        <w:spacing w:lineRule="auto" w:line="276"/>
        <w:jc w:val="both"/>
        <w:rPr>
          <w:rFonts w:ascii="Times New Roman" w:hAnsi="Times New Roman"/>
          <w:sz w:val="28"/>
          <w:szCs w:val="28"/>
        </w:rPr>
      </w:pPr>
      <w:r>
        <w:rPr>
          <w:rFonts w:ascii="Times New Roman" w:hAnsi="Times New Roman"/>
          <w:sz w:val="28"/>
          <w:szCs w:val="28"/>
        </w:rPr>
        <w:t>Medications that reduce insulin action, such as glucocorticoids or chemicals that destroy beta cells.</w:t>
      </w:r>
    </w:p>
    <w:p>
      <w:pPr>
        <w:pStyle w:val="Normal"/>
        <w:spacing w:lineRule="auto" w:line="276"/>
        <w:jc w:val="both"/>
        <w:rPr>
          <w:rFonts w:ascii="Times New Roman" w:hAnsi="Times New Roman"/>
          <w:sz w:val="28"/>
          <w:szCs w:val="28"/>
        </w:rPr>
      </w:pPr>
      <w:r>
        <w:rPr>
          <w:rFonts w:ascii="Times New Roman" w:hAnsi="Times New Roman"/>
          <w:sz w:val="28"/>
          <w:szCs w:val="28"/>
        </w:rPr>
      </w:r>
    </w:p>
    <w:p>
      <w:pPr>
        <w:sectPr>
          <w:footerReference w:type="even" r:id="rId2"/>
          <w:footerReference w:type="default" r:id="rId3"/>
          <w:footerReference w:type="first" r:id="rId4"/>
          <w:type w:val="nextPage"/>
          <w:pgSz w:w="12240" w:h="15840"/>
          <w:pgMar w:left="1134" w:right="1134" w:gutter="0" w:header="0" w:top="1134" w:footer="1134" w:bottom="1693"/>
          <w:pgNumType w:fmt="decimal"/>
          <w:formProt w:val="false"/>
          <w:textDirection w:val="lrTb"/>
          <w:docGrid w:type="default" w:linePitch="100" w:charSpace="0"/>
        </w:sectPr>
      </w:pPr>
    </w:p>
    <w:p>
      <w:pPr>
        <w:pStyle w:val="Normal"/>
        <w:spacing w:lineRule="auto" w:line="276"/>
        <w:jc w:val="both"/>
        <w:rPr>
          <w:rFonts w:ascii="Times New Roman" w:hAnsi="Times New Roman"/>
          <w:b/>
          <w:bCs/>
          <w:sz w:val="28"/>
          <w:szCs w:val="28"/>
        </w:rPr>
      </w:pPr>
      <w:r>
        <w:rPr>
          <w:rFonts w:ascii="Times New Roman" w:hAnsi="Times New Roman"/>
          <w:b/>
          <w:bCs/>
          <w:sz w:val="28"/>
          <w:szCs w:val="28"/>
        </w:rPr>
        <w:t>2.5 SIGNS AND SYMPTOMS OF DIABETES MELLITUS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sectPr>
          <w:type w:val="continuous"/>
          <w:pgSz w:w="12240" w:h="15840"/>
          <w:pgMar w:left="1134" w:right="1134" w:gutter="0" w:header="0" w:top="1134" w:footer="1134" w:bottom="1693"/>
          <w:formProt w:val="false"/>
          <w:textDirection w:val="lrTb"/>
          <w:docGrid w:type="default" w:linePitch="100" w:charSpace="0"/>
        </w:sectPr>
      </w:pPr>
    </w:p>
    <w:p>
      <w:pPr>
        <w:pStyle w:val="Normal"/>
        <w:spacing w:lineRule="auto" w:line="276"/>
        <w:jc w:val="both"/>
        <w:rPr/>
      </w:pPr>
      <w:r>
        <w:rPr>
          <w:rFonts w:ascii="Times New Roman" w:hAnsi="Times New Roman"/>
          <w:sz w:val="28"/>
          <w:szCs w:val="28"/>
        </w:rPr>
        <w:t>All types of diabetes mellitus have similar symptoms because the symptoms usually arise from high blood sugar. There are three cardinal feature of high blood sugar and diabetes. These include;</w:t>
      </w:r>
    </w:p>
    <w:p>
      <w:pPr>
        <w:pStyle w:val="Normal"/>
        <w:numPr>
          <w:ilvl w:val="0"/>
          <w:numId w:val="2"/>
        </w:numPr>
        <w:spacing w:lineRule="auto" w:line="276"/>
        <w:jc w:val="both"/>
        <w:rPr/>
      </w:pPr>
      <w:r>
        <w:rPr>
          <w:rFonts w:ascii="Times New Roman" w:hAnsi="Times New Roman"/>
          <w:sz w:val="28"/>
          <w:szCs w:val="28"/>
        </w:rPr>
        <w:t>Polyphagia</w:t>
      </w:r>
    </w:p>
    <w:p>
      <w:pPr>
        <w:pStyle w:val="Normal"/>
        <w:numPr>
          <w:ilvl w:val="0"/>
          <w:numId w:val="2"/>
        </w:numPr>
        <w:spacing w:lineRule="auto" w:line="276"/>
        <w:jc w:val="both"/>
        <w:rPr/>
      </w:pPr>
      <w:r>
        <w:rPr>
          <w:rFonts w:ascii="Times New Roman" w:hAnsi="Times New Roman"/>
          <w:sz w:val="28"/>
          <w:szCs w:val="28"/>
        </w:rPr>
        <w:t>Polydipsia</w:t>
      </w:r>
    </w:p>
    <w:p>
      <w:pPr>
        <w:pStyle w:val="Normal"/>
        <w:numPr>
          <w:ilvl w:val="0"/>
          <w:numId w:val="2"/>
        </w:numPr>
        <w:spacing w:lineRule="auto" w:line="276"/>
        <w:jc w:val="both"/>
        <w:rPr/>
      </w:pPr>
      <w:r>
        <w:rPr>
          <w:rFonts w:ascii="Times New Roman" w:hAnsi="Times New Roman"/>
          <w:sz w:val="28"/>
          <w:szCs w:val="28"/>
        </w:rPr>
        <w:t>Polyuria</w:t>
      </w:r>
    </w:p>
    <w:p>
      <w:pPr>
        <w:pStyle w:val="Normal"/>
        <w:spacing w:lineRule="auto" w:line="276"/>
        <w:jc w:val="both"/>
        <w:rPr/>
      </w:pPr>
      <w:r>
        <w:rPr>
          <w:rFonts w:ascii="Times New Roman" w:hAnsi="Times New Roman"/>
          <w:sz w:val="28"/>
          <w:szCs w:val="28"/>
        </w:rPr>
        <w:t>Other symptoms include;</w:t>
      </w:r>
    </w:p>
    <w:p>
      <w:pPr>
        <w:pStyle w:val="Normal"/>
        <w:numPr>
          <w:ilvl w:val="0"/>
          <w:numId w:val="3"/>
        </w:numPr>
        <w:spacing w:lineRule="auto" w:line="276"/>
        <w:jc w:val="both"/>
        <w:rPr/>
      </w:pPr>
      <w:r>
        <w:rPr>
          <w:rFonts w:ascii="Times New Roman" w:hAnsi="Times New Roman"/>
          <w:sz w:val="28"/>
          <w:szCs w:val="28"/>
        </w:rPr>
        <w:t>Hyperglycemia</w:t>
      </w:r>
    </w:p>
    <w:p>
      <w:pPr>
        <w:pStyle w:val="Normal"/>
        <w:numPr>
          <w:ilvl w:val="0"/>
          <w:numId w:val="3"/>
        </w:numPr>
        <w:spacing w:lineRule="auto" w:line="276"/>
        <w:jc w:val="both"/>
        <w:rPr/>
      </w:pPr>
      <w:r>
        <w:rPr>
          <w:rFonts w:ascii="Times New Roman" w:hAnsi="Times New Roman"/>
          <w:sz w:val="28"/>
          <w:szCs w:val="28"/>
        </w:rPr>
        <w:t>Glucosuria</w:t>
      </w:r>
    </w:p>
    <w:p>
      <w:pPr>
        <w:pStyle w:val="Normal"/>
        <w:numPr>
          <w:ilvl w:val="0"/>
          <w:numId w:val="3"/>
        </w:numPr>
        <w:spacing w:lineRule="auto" w:line="276"/>
        <w:jc w:val="both"/>
        <w:rPr/>
      </w:pPr>
      <w:r>
        <w:rPr>
          <w:rFonts w:ascii="Times New Roman" w:hAnsi="Times New Roman"/>
          <w:sz w:val="28"/>
          <w:szCs w:val="28"/>
        </w:rPr>
        <w:t>Increased feeling of tiredness and fatigue</w:t>
      </w:r>
    </w:p>
    <w:p>
      <w:pPr>
        <w:pStyle w:val="Normal"/>
        <w:numPr>
          <w:ilvl w:val="0"/>
          <w:numId w:val="3"/>
        </w:numPr>
        <w:spacing w:lineRule="auto" w:line="276"/>
        <w:jc w:val="both"/>
        <w:rPr>
          <w:rFonts w:ascii="Times New Roman" w:hAnsi="Times New Roman"/>
          <w:sz w:val="28"/>
          <w:szCs w:val="28"/>
        </w:rPr>
      </w:pPr>
      <w:r>
        <w:rPr>
          <w:rFonts w:ascii="Times New Roman" w:hAnsi="Times New Roman"/>
          <w:sz w:val="28"/>
          <w:szCs w:val="28"/>
        </w:rPr>
        <w:t>Unexplained weight loss with loss of muscle bulk. This is common in type 1 diabetes.</w:t>
      </w:r>
    </w:p>
    <w:p>
      <w:pPr>
        <w:pStyle w:val="Normal"/>
        <w:numPr>
          <w:ilvl w:val="0"/>
          <w:numId w:val="0"/>
        </w:numPr>
        <w:spacing w:lineRule="auto" w:line="276"/>
        <w:ind w:hanging="0" w:start="360"/>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2.6 RISK FACTORS OF DIABETES MELLITUS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numPr>
          <w:ilvl w:val="0"/>
          <w:numId w:val="4"/>
        </w:numPr>
        <w:spacing w:lineRule="auto" w:line="276"/>
        <w:jc w:val="both"/>
        <w:rPr/>
      </w:pPr>
      <w:r>
        <w:rPr>
          <w:rFonts w:ascii="Times New Roman" w:hAnsi="Times New Roman"/>
          <w:sz w:val="28"/>
          <w:szCs w:val="28"/>
        </w:rPr>
        <w:t>Family history</w:t>
      </w:r>
    </w:p>
    <w:p>
      <w:pPr>
        <w:pStyle w:val="Normal"/>
        <w:numPr>
          <w:ilvl w:val="0"/>
          <w:numId w:val="4"/>
        </w:numPr>
        <w:spacing w:lineRule="auto" w:line="276"/>
        <w:jc w:val="both"/>
        <w:rPr/>
      </w:pPr>
      <w:r>
        <w:rPr>
          <w:rFonts w:ascii="Times New Roman" w:hAnsi="Times New Roman"/>
          <w:sz w:val="28"/>
          <w:szCs w:val="28"/>
        </w:rPr>
        <w:t>Overweight/Obesity</w:t>
      </w:r>
    </w:p>
    <w:p>
      <w:pPr>
        <w:pStyle w:val="Normal"/>
        <w:numPr>
          <w:ilvl w:val="0"/>
          <w:numId w:val="4"/>
        </w:numPr>
        <w:spacing w:lineRule="auto" w:line="276"/>
        <w:jc w:val="both"/>
        <w:rPr/>
      </w:pPr>
      <w:r>
        <w:rPr>
          <w:rFonts w:ascii="Times New Roman" w:hAnsi="Times New Roman"/>
          <w:sz w:val="28"/>
          <w:szCs w:val="28"/>
        </w:rPr>
        <w:t>Sedentary Lifestyle</w:t>
      </w:r>
    </w:p>
    <w:p>
      <w:pPr>
        <w:pStyle w:val="Normal"/>
        <w:numPr>
          <w:ilvl w:val="0"/>
          <w:numId w:val="4"/>
        </w:numPr>
        <w:spacing w:lineRule="auto" w:line="276"/>
        <w:jc w:val="both"/>
        <w:rPr/>
      </w:pPr>
      <w:r>
        <w:rPr>
          <w:rFonts w:ascii="Times New Roman" w:hAnsi="Times New Roman"/>
          <w:sz w:val="28"/>
          <w:szCs w:val="28"/>
        </w:rPr>
        <w:t>Ethnicity / Race</w:t>
      </w:r>
    </w:p>
    <w:p>
      <w:pPr>
        <w:pStyle w:val="Normal"/>
        <w:numPr>
          <w:ilvl w:val="0"/>
          <w:numId w:val="4"/>
        </w:numPr>
        <w:spacing w:lineRule="auto" w:line="276"/>
        <w:jc w:val="both"/>
        <w:rPr/>
      </w:pPr>
      <w:r>
        <w:rPr>
          <w:rFonts w:ascii="Times New Roman" w:hAnsi="Times New Roman"/>
          <w:sz w:val="28"/>
          <w:szCs w:val="28"/>
        </w:rPr>
        <w:t>History of gestational diabetes mellitus.</w:t>
      </w:r>
    </w:p>
    <w:p>
      <w:pPr>
        <w:pStyle w:val="Normal"/>
        <w:numPr>
          <w:ilvl w:val="0"/>
          <w:numId w:val="4"/>
        </w:numPr>
        <w:spacing w:lineRule="auto" w:line="276"/>
        <w:jc w:val="both"/>
        <w:rPr/>
      </w:pPr>
      <w:r>
        <w:rPr>
          <w:rFonts w:ascii="Times New Roman" w:hAnsi="Times New Roman"/>
          <w:sz w:val="28"/>
          <w:szCs w:val="28"/>
        </w:rPr>
        <w:t>Polycystic ovarian syndrome.</w:t>
      </w:r>
    </w:p>
    <w:p>
      <w:pPr>
        <w:pStyle w:val="Normal"/>
        <w:numPr>
          <w:ilvl w:val="0"/>
          <w:numId w:val="4"/>
        </w:numPr>
        <w:spacing w:lineRule="auto" w:line="276"/>
        <w:jc w:val="both"/>
        <w:rPr/>
      </w:pPr>
      <w:r>
        <w:rPr>
          <w:rFonts w:ascii="Times New Roman" w:hAnsi="Times New Roman"/>
          <w:sz w:val="28"/>
          <w:szCs w:val="28"/>
        </w:rPr>
        <w:t>Alcohol.</w:t>
      </w:r>
    </w:p>
    <w:p>
      <w:pPr>
        <w:pStyle w:val="Normal"/>
        <w:numPr>
          <w:ilvl w:val="0"/>
          <w:numId w:val="4"/>
        </w:numPr>
        <w:spacing w:lineRule="auto" w:line="276"/>
        <w:jc w:val="both"/>
        <w:rPr/>
      </w:pPr>
      <w:r>
        <w:rPr>
          <w:rFonts w:ascii="Times New Roman" w:hAnsi="Times New Roman"/>
          <w:sz w:val="28"/>
          <w:szCs w:val="28"/>
        </w:rPr>
        <w:t>Smoking.</w:t>
      </w:r>
    </w:p>
    <w:p>
      <w:pPr>
        <w:pStyle w:val="Normal"/>
        <w:numPr>
          <w:ilvl w:val="0"/>
          <w:numId w:val="4"/>
        </w:numPr>
        <w:spacing w:lineRule="auto" w:line="276"/>
        <w:jc w:val="both"/>
        <w:rPr>
          <w:rFonts w:ascii="Times New Roman" w:hAnsi="Times New Roman"/>
          <w:sz w:val="28"/>
          <w:szCs w:val="28"/>
        </w:rPr>
      </w:pPr>
      <w:r>
        <w:rPr>
          <w:rFonts w:ascii="Times New Roman" w:hAnsi="Times New Roman"/>
          <w:sz w:val="28"/>
          <w:szCs w:val="28"/>
        </w:rPr>
        <w:t>Age.</w:t>
      </w:r>
    </w:p>
    <w:p>
      <w:pPr>
        <w:pStyle w:val="Normal"/>
        <w:numPr>
          <w:ilvl w:val="0"/>
          <w:numId w:val="0"/>
        </w:numPr>
        <w:spacing w:lineRule="auto" w:line="276"/>
        <w:ind w:hanging="0" w:start="420"/>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2.7 SCREENING</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The purpose of screening is to identify high risk and non-symptomatic individuals who are likely to have diabetes. Separate diagnostic tests using standard criteria are used in screening for diabetes. Screening for diabetes needs to be begun by age 45 and needs to be repeated every three years in normal individuals. The decision to test for diabetes is usually based on clinical judgment and patient's preference.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Testing should be considered at a younger age or be carried out more frequently on high risk individuals, such as those with a family history of diabetes or obese individuals. The best screening test for diabetes is the fasting plasma glucose (FPG).This is also a vital test for diagnosis of diabetes. Impaired glucose tolerance is considered in individuals with FPG more than 110mg/dL or 6.1mmol/L but less than 126mgdL or 7mmol/L.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2.8 DIAGNOSIS OF DIABETES MELLITUS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Diabetes mellitus is diagnosed by performing a blood test. The test usually reveals high blood glucose. Steps in diagnosis include:</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Calibri" w:cs="Times New Roman" w:ascii="Times New Roman" w:hAnsi="Times New Roman"/>
          <w:b/>
          <w:color w:val="000000"/>
          <w:sz w:val="28"/>
          <w:szCs w:val="28"/>
        </w:rPr>
        <w:t>2.8.1 Glycated</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hemoglobin</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(A1C)</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test.</w:t>
      </w:r>
      <w:r>
        <w:rPr>
          <w:rFonts w:eastAsia="Calibri" w:cs="Times New Roman" w:ascii="Times New Roman" w:hAnsi="Times New Roman"/>
          <w:color w:val="000000"/>
          <w:sz w:val="28"/>
          <w:szCs w:val="28"/>
        </w:rPr>
        <w:t xml:space="preserve"> This blood test indicates an average blood sugar level for the past two to three months. It measures the percentage of blood sugar attached to hemoglobin.</w:t>
      </w:r>
    </w:p>
    <w:p>
      <w:pPr>
        <w:pStyle w:val="Normal"/>
        <w:widowControl/>
        <w:numPr>
          <w:ilvl w:val="0"/>
          <w:numId w:val="6"/>
        </w:numPr>
        <w:suppressAutoHyphens w:val="true"/>
        <w:bidi w:val="0"/>
        <w:spacing w:lineRule="auto" w:line="276" w:before="0" w:after="0"/>
        <w:ind w:hanging="720" w:start="720" w:end="0"/>
        <w:jc w:val="both"/>
        <w:rPr/>
      </w:pPr>
      <w:r>
        <w:rPr>
          <w:rFonts w:ascii="Times New Roman" w:hAnsi="Times New Roman"/>
          <w:sz w:val="28"/>
          <w:szCs w:val="28"/>
        </w:rPr>
        <w:t>Normal: A1C below 5.7%.</w:t>
      </w:r>
    </w:p>
    <w:p>
      <w:pPr>
        <w:pStyle w:val="Normal"/>
        <w:widowControl/>
        <w:numPr>
          <w:ilvl w:val="0"/>
          <w:numId w:val="6"/>
        </w:numPr>
        <w:suppressAutoHyphens w:val="true"/>
        <w:bidi w:val="0"/>
        <w:spacing w:lineRule="auto" w:line="276" w:before="0" w:after="0"/>
        <w:ind w:hanging="720" w:start="720" w:end="0"/>
        <w:jc w:val="both"/>
        <w:rPr/>
      </w:pPr>
      <w:r>
        <w:rPr>
          <w:rFonts w:ascii="Times New Roman" w:hAnsi="Times New Roman"/>
          <w:sz w:val="28"/>
          <w:szCs w:val="28"/>
        </w:rPr>
        <w:t>Prediabetic: A1C between 5.7% and 6.4%.</w:t>
      </w:r>
    </w:p>
    <w:p>
      <w:pPr>
        <w:pStyle w:val="Normal"/>
        <w:widowControl/>
        <w:numPr>
          <w:ilvl w:val="0"/>
          <w:numId w:val="6"/>
        </w:numPr>
        <w:suppressAutoHyphens w:val="true"/>
        <w:bidi w:val="0"/>
        <w:spacing w:lineRule="auto" w:line="276" w:before="0" w:after="0"/>
        <w:ind w:hanging="720" w:start="720" w:end="0"/>
        <w:jc w:val="both"/>
        <w:rPr>
          <w:rFonts w:ascii="Times New Roman" w:hAnsi="Times New Roman"/>
          <w:sz w:val="28"/>
          <w:szCs w:val="28"/>
        </w:rPr>
      </w:pPr>
      <w:r>
        <w:rPr>
          <w:rFonts w:ascii="Times New Roman" w:hAnsi="Times New Roman"/>
          <w:sz w:val="28"/>
          <w:szCs w:val="28"/>
        </w:rPr>
        <w:t>Diabetic: AIC level of 6.5% or higher on two separate tests.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Calibri" w:cs="Times New Roman" w:ascii="Times New Roman" w:hAnsi="Times New Roman"/>
          <w:b/>
          <w:color w:val="000000"/>
          <w:sz w:val="28"/>
          <w:szCs w:val="28"/>
        </w:rPr>
        <w:t>2.8.2 Random</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blood</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sugar test.</w:t>
      </w:r>
      <w:r>
        <w:rPr>
          <w:rFonts w:eastAsia="Calibri" w:cs="Times New Roman" w:ascii="Times New Roman" w:hAnsi="Times New Roman"/>
          <w:color w:val="000000"/>
          <w:sz w:val="28"/>
          <w:szCs w:val="28"/>
        </w:rPr>
        <w:t xml:space="preserve"> A blood sample will be taken at a random time. Regardless of your last meal, a random blood sugar level of 200mg/dL(11.1mmol/L) or higher, means diabetes.</w:t>
      </w:r>
    </w:p>
    <w:p>
      <w:pPr>
        <w:pStyle w:val="Normal"/>
        <w:spacing w:lineRule="auto" w:line="276"/>
        <w:jc w:val="both"/>
        <w:rPr/>
      </w:pPr>
      <w:r>
        <w:rPr>
          <w:rFonts w:eastAsia="Calibri" w:cs="Times New Roman" w:ascii="Times New Roman" w:hAnsi="Times New Roman"/>
          <w:b/>
          <w:color w:val="000000"/>
          <w:sz w:val="28"/>
          <w:szCs w:val="28"/>
        </w:rPr>
        <w:t>2.8.3 Fasting blood</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sugar.</w:t>
      </w:r>
      <w:r>
        <w:rPr>
          <w:rFonts w:eastAsia="Calibri" w:cs="Times New Roman" w:ascii="Times New Roman" w:hAnsi="Times New Roman"/>
          <w:color w:val="000000"/>
          <w:sz w:val="28"/>
          <w:szCs w:val="28"/>
        </w:rPr>
        <w:t xml:space="preserve"> A blood sample will be taken after an overnight fast. A fasting blood sugar level of: </w:t>
      </w:r>
    </w:p>
    <w:p>
      <w:pPr>
        <w:pStyle w:val="Normal"/>
        <w:widowControl/>
        <w:numPr>
          <w:ilvl w:val="0"/>
          <w:numId w:val="7"/>
        </w:numPr>
        <w:suppressAutoHyphens w:val="true"/>
        <w:bidi w:val="0"/>
        <w:spacing w:lineRule="auto" w:line="276" w:before="0" w:after="0"/>
        <w:ind w:hanging="720" w:start="720" w:end="0"/>
        <w:jc w:val="both"/>
        <w:rPr/>
      </w:pPr>
      <w:r>
        <w:rPr>
          <w:rFonts w:ascii="Times New Roman" w:hAnsi="Times New Roman"/>
          <w:sz w:val="28"/>
          <w:szCs w:val="28"/>
        </w:rPr>
        <w:t>126mg/dL(7mmol/L) means diabetes.</w:t>
      </w:r>
    </w:p>
    <w:p>
      <w:pPr>
        <w:pStyle w:val="Normal"/>
        <w:widowControl/>
        <w:numPr>
          <w:ilvl w:val="0"/>
          <w:numId w:val="7"/>
        </w:numPr>
        <w:suppressAutoHyphens w:val="true"/>
        <w:bidi w:val="0"/>
        <w:spacing w:lineRule="auto" w:line="276" w:before="0" w:after="0"/>
        <w:ind w:hanging="720" w:start="720" w:end="0"/>
        <w:jc w:val="both"/>
        <w:rPr/>
      </w:pPr>
      <w:r>
        <w:rPr>
          <w:rFonts w:ascii="Times New Roman" w:hAnsi="Times New Roman"/>
          <w:sz w:val="28"/>
          <w:szCs w:val="28"/>
        </w:rPr>
        <w:t>From 100 to 125mg/dL (5.6 to 6.9mmol/L) means prediabetes.</w:t>
      </w:r>
    </w:p>
    <w:p>
      <w:pPr>
        <w:pStyle w:val="Normal"/>
        <w:widowControl/>
        <w:numPr>
          <w:ilvl w:val="0"/>
          <w:numId w:val="7"/>
        </w:numPr>
        <w:suppressAutoHyphens w:val="true"/>
        <w:bidi w:val="0"/>
        <w:spacing w:lineRule="auto" w:line="276" w:before="0" w:after="0"/>
        <w:ind w:hanging="720" w:start="720" w:end="0"/>
        <w:jc w:val="both"/>
        <w:rPr>
          <w:rFonts w:ascii="Times New Roman" w:hAnsi="Times New Roman"/>
          <w:sz w:val="28"/>
          <w:szCs w:val="28"/>
        </w:rPr>
      </w:pPr>
      <w:r>
        <w:rPr>
          <w:rFonts w:ascii="Times New Roman" w:hAnsi="Times New Roman"/>
          <w:sz w:val="28"/>
          <w:szCs w:val="28"/>
        </w:rPr>
        <w:t>Less than 100mg/dL(5.6mmol/L) means normal.</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Calibri" w:cs="Times New Roman" w:ascii="Times New Roman" w:hAnsi="Times New Roman"/>
          <w:b/>
          <w:color w:val="000000"/>
          <w:sz w:val="28"/>
          <w:szCs w:val="28"/>
        </w:rPr>
        <w:t>2.8.4 Oral glucose</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tolerance test.</w:t>
      </w:r>
      <w:r>
        <w:rPr>
          <w:rFonts w:eastAsia="Calibri" w:cs="Times New Roman" w:ascii="Times New Roman" w:hAnsi="Times New Roman"/>
          <w:color w:val="000000"/>
          <w:sz w:val="28"/>
          <w:szCs w:val="28"/>
        </w:rPr>
        <w:t xml:space="preserve"> After an overnight fast, the fasting blood sugar level is measured. Then the patient drinks a sugary liquid, and blood sugar levels are tested periodically for the next two hours. If the blood sugar level is found to be:</w:t>
      </w:r>
    </w:p>
    <w:p>
      <w:pPr>
        <w:pStyle w:val="Normal"/>
        <w:widowControl/>
        <w:numPr>
          <w:ilvl w:val="0"/>
          <w:numId w:val="8"/>
        </w:numPr>
        <w:suppressAutoHyphens w:val="true"/>
        <w:bidi w:val="0"/>
        <w:spacing w:lineRule="auto" w:line="276" w:before="0" w:after="0"/>
        <w:ind w:hanging="720" w:start="720" w:end="0"/>
        <w:jc w:val="both"/>
        <w:rPr/>
      </w:pPr>
      <w:r>
        <w:rPr>
          <w:rFonts w:ascii="Times New Roman" w:hAnsi="Times New Roman"/>
          <w:sz w:val="28"/>
          <w:szCs w:val="28"/>
        </w:rPr>
        <w:t>Normal: Less than 140mg/dL(7.8mmol/L).</w:t>
      </w:r>
    </w:p>
    <w:p>
      <w:pPr>
        <w:pStyle w:val="Normal"/>
        <w:widowControl/>
        <w:numPr>
          <w:ilvl w:val="0"/>
          <w:numId w:val="8"/>
        </w:numPr>
        <w:suppressAutoHyphens w:val="true"/>
        <w:bidi w:val="0"/>
        <w:spacing w:lineRule="auto" w:line="276" w:before="0" w:after="0"/>
        <w:ind w:hanging="720" w:start="720" w:end="0"/>
        <w:jc w:val="both"/>
        <w:rPr/>
      </w:pPr>
      <w:r>
        <w:rPr>
          <w:rFonts w:ascii="Times New Roman" w:hAnsi="Times New Roman"/>
          <w:sz w:val="28"/>
          <w:szCs w:val="28"/>
        </w:rPr>
        <w:t>Prediabetic: 140 and 199mg/dL (7.8 and 11mmol/L).</w:t>
      </w:r>
    </w:p>
    <w:p>
      <w:pPr>
        <w:pStyle w:val="Normal"/>
        <w:widowControl/>
        <w:numPr>
          <w:ilvl w:val="0"/>
          <w:numId w:val="8"/>
        </w:numPr>
        <w:suppressAutoHyphens w:val="true"/>
        <w:bidi w:val="0"/>
        <w:spacing w:lineRule="auto" w:line="276" w:before="0" w:after="0"/>
        <w:ind w:hanging="720" w:start="720" w:end="0"/>
        <w:jc w:val="both"/>
        <w:rPr>
          <w:rFonts w:ascii="Times New Roman" w:hAnsi="Times New Roman"/>
          <w:sz w:val="28"/>
          <w:szCs w:val="28"/>
        </w:rPr>
      </w:pPr>
      <w:r>
        <w:rPr>
          <w:rFonts w:ascii="Times New Roman" w:hAnsi="Times New Roman"/>
          <w:sz w:val="28"/>
          <w:szCs w:val="28"/>
        </w:rPr>
        <w:t>Diabetic: More than 200mg/dL(11.1mmol/L) after two hours.</w:t>
      </w:r>
    </w:p>
    <w:p>
      <w:pPr>
        <w:pStyle w:val="Normal"/>
        <w:widowControl/>
        <w:numPr>
          <w:ilvl w:val="0"/>
          <w:numId w:val="0"/>
        </w:numPr>
        <w:suppressAutoHyphens w:val="true"/>
        <w:bidi w:val="0"/>
        <w:spacing w:lineRule="auto" w:line="276" w:before="0" w:after="0"/>
        <w:ind w:hanging="0" w:start="720" w:end="0"/>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2.9 MANAGEMENT OF DIABETES MELLITUS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The management of diabetes mellitus focuses on achieving and maintaining optimal blood glucose levels to prevent complications and improve quality of life. It involves a multifaceted approach that includes lifestyle modifications, pharmacological interventions, and regular monitoring. Lifestyle changes, such as adopting a balanced diet, engaging in regular physical activity, and maintaining a healthy weight, are foundational in diabetes care.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Pharmacological treatments, including insulin therapy and oral or injectable medications, are tailored to the type of diabetes and individual needs. Additionally, patient education, regular monitoring of blood glucose, and management of comorbidities are integral to effective diabetes management. This comprehensive approach aims to control hyperglycemia, minimize the risk of complications, and enhance overall well-being.</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2.9.1 NON-PHARMACOLOGICAL MANAGEMENT OF DIABETES MELLITUS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Non-pharmacological management plays a crucial role in the comprehensive care of diabetes mellitus, particularly for preventing disease progression and managing blood glucose levels. These strategies focus on lifestyle modifications and behavioral changes that target the underlying causes of diabetes and improve overall health outcomes. The non-pharmacological measures come in the following ways.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widowControl/>
        <w:numPr>
          <w:ilvl w:val="0"/>
          <w:numId w:val="9"/>
        </w:numPr>
        <w:suppressAutoHyphens w:val="true"/>
        <w:bidi w:val="0"/>
        <w:spacing w:lineRule="auto" w:line="276" w:before="0" w:after="0"/>
        <w:ind w:hanging="720" w:start="720" w:end="0"/>
        <w:jc w:val="both"/>
        <w:rPr/>
      </w:pPr>
      <w:r>
        <w:rPr>
          <w:rStyle w:val="Strong"/>
          <w:rFonts w:cs="Times New Roman" w:ascii="Times New Roman" w:hAnsi="Times New Roman"/>
          <w:b/>
          <w:bCs/>
          <w:sz w:val="28"/>
          <w:szCs w:val="28"/>
        </w:rPr>
        <w:t xml:space="preserve">Dietary Modification: </w:t>
      </w:r>
      <w:r>
        <w:rPr>
          <w:rFonts w:ascii="Times New Roman" w:hAnsi="Times New Roman"/>
          <w:sz w:val="28"/>
          <w:szCs w:val="28"/>
        </w:rPr>
        <w:t>A well-balanced diet is fundamental in diabetes management. Patients are encouraged to consume a diet rich in whole grains, vegetables, fruits, lean proteins, and healthy fats while minimizing refined carbohydrates, sugars, and saturated fats. Specific dietary approaches, such as the Mediterranean diet or the DASH diet, can help improve glycemic control. The goal is to achieve a balanced intake of macronutrients and maintain stable blood sugar levels. Portion control and carbohydrate counting are also effective techniques for individuals with diabetes.</w:t>
      </w:r>
    </w:p>
    <w:p>
      <w:pPr>
        <w:pStyle w:val="Normal"/>
        <w:widowControl/>
        <w:numPr>
          <w:ilvl w:val="0"/>
          <w:numId w:val="9"/>
        </w:numPr>
        <w:suppressAutoHyphens w:val="true"/>
        <w:bidi w:val="0"/>
        <w:spacing w:lineRule="auto" w:line="276" w:before="0" w:after="0"/>
        <w:ind w:hanging="720" w:start="720" w:end="0"/>
        <w:jc w:val="both"/>
        <w:rPr/>
      </w:pPr>
      <w:r>
        <w:rPr>
          <w:rStyle w:val="Strong"/>
          <w:rFonts w:cs="Times New Roman" w:ascii="Times New Roman" w:hAnsi="Times New Roman"/>
          <w:b/>
          <w:bCs/>
          <w:sz w:val="28"/>
          <w:szCs w:val="28"/>
        </w:rPr>
        <w:t xml:space="preserve">Regular Physical Activity: </w:t>
      </w:r>
      <w:r>
        <w:rPr>
          <w:rFonts w:ascii="Times New Roman" w:hAnsi="Times New Roman"/>
          <w:sz w:val="28"/>
          <w:szCs w:val="28"/>
        </w:rPr>
        <w:t>Engaging in regular physical activity enhances insulin sensitivity, promotes weight loss, and helps regulate blood glucose levels. Aerobic exercises, such as walking, cycling, and swimming, combined with resistance training, can significantly improve metabolic health. Patients are advised to aim for at least 150 minutes of moderate-intensity exercise per week, adjusted to their individual fitness levels and medical conditions.</w:t>
      </w:r>
    </w:p>
    <w:p>
      <w:pPr>
        <w:pStyle w:val="Normal"/>
        <w:widowControl/>
        <w:numPr>
          <w:ilvl w:val="0"/>
          <w:numId w:val="9"/>
        </w:numPr>
        <w:suppressAutoHyphens w:val="true"/>
        <w:bidi w:val="0"/>
        <w:spacing w:lineRule="auto" w:line="276" w:before="0" w:after="0"/>
        <w:ind w:hanging="720" w:start="720" w:end="0"/>
        <w:jc w:val="both"/>
        <w:rPr/>
      </w:pPr>
      <w:r>
        <w:rPr>
          <w:rStyle w:val="Strong"/>
          <w:rFonts w:cs="Times New Roman" w:ascii="Times New Roman" w:hAnsi="Times New Roman"/>
          <w:b/>
          <w:bCs/>
          <w:sz w:val="28"/>
          <w:szCs w:val="28"/>
        </w:rPr>
        <w:t xml:space="preserve">Weight Management: </w:t>
      </w:r>
      <w:r>
        <w:rPr>
          <w:rFonts w:ascii="Times New Roman" w:hAnsi="Times New Roman"/>
          <w:sz w:val="28"/>
          <w:szCs w:val="28"/>
        </w:rPr>
        <w:t>Achieving and maintaining a healthy weight is particularly important for individuals with Type 2 diabetes. Even modest weight loss can lead to improved insulin sensitivity and glycemic control. Strategies for weight management include dietary modifications, increased physical activity, and behavioral therapies to address emotional eating and adherence challenges.</w:t>
      </w:r>
    </w:p>
    <w:p>
      <w:pPr>
        <w:pStyle w:val="Normal"/>
        <w:widowControl/>
        <w:numPr>
          <w:ilvl w:val="0"/>
          <w:numId w:val="9"/>
        </w:numPr>
        <w:suppressAutoHyphens w:val="true"/>
        <w:bidi w:val="0"/>
        <w:spacing w:lineRule="auto" w:line="276" w:before="0" w:after="0"/>
        <w:ind w:hanging="720" w:start="720" w:end="0"/>
        <w:jc w:val="both"/>
        <w:rPr/>
      </w:pPr>
      <w:r>
        <w:rPr>
          <w:rStyle w:val="Strong"/>
          <w:rFonts w:cs="Times New Roman" w:ascii="Times New Roman" w:hAnsi="Times New Roman"/>
          <w:b/>
          <w:bCs/>
          <w:sz w:val="28"/>
          <w:szCs w:val="28"/>
        </w:rPr>
        <w:t xml:space="preserve">Stress Management: </w:t>
      </w:r>
      <w:r>
        <w:rPr>
          <w:rFonts w:ascii="Times New Roman" w:hAnsi="Times New Roman"/>
          <w:sz w:val="28"/>
          <w:szCs w:val="28"/>
        </w:rPr>
        <w:t>Chronic stress can exacerbate blood sugar fluctuations by increasing levels of stress hormones like cortisol. Stress management techniques such as mindfulness, meditation, yoga, and cognitive behavioral therapy (CBT) can help patients manage stress and improve glycemic control.</w:t>
      </w:r>
    </w:p>
    <w:p>
      <w:pPr>
        <w:pStyle w:val="Normal"/>
        <w:widowControl/>
        <w:numPr>
          <w:ilvl w:val="0"/>
          <w:numId w:val="9"/>
        </w:numPr>
        <w:suppressAutoHyphens w:val="true"/>
        <w:bidi w:val="0"/>
        <w:spacing w:lineRule="auto" w:line="276" w:before="0" w:after="0"/>
        <w:ind w:hanging="720" w:start="720" w:end="0"/>
        <w:jc w:val="both"/>
        <w:rPr/>
      </w:pPr>
      <w:r>
        <w:rPr>
          <w:rStyle w:val="Strong"/>
          <w:rFonts w:cs="Times New Roman" w:ascii="Times New Roman" w:hAnsi="Times New Roman"/>
          <w:b/>
          <w:bCs/>
          <w:sz w:val="28"/>
          <w:szCs w:val="28"/>
        </w:rPr>
        <w:t xml:space="preserve">Smoking Cessation: </w:t>
      </w:r>
      <w:r>
        <w:rPr>
          <w:rFonts w:ascii="Times New Roman" w:hAnsi="Times New Roman"/>
          <w:sz w:val="28"/>
          <w:szCs w:val="28"/>
        </w:rPr>
        <w:t>Smoking exacerbates insulin resistance and increases the risk of diabetes-related complications, including cardiovascular disease and neuropathy. Quitting smoking is a critical component of non-pharmacological diabetes management and improves overall health outcomes.</w:t>
      </w:r>
    </w:p>
    <w:p>
      <w:pPr>
        <w:pStyle w:val="Normal"/>
        <w:spacing w:lineRule="auto" w:line="276"/>
        <w:jc w:val="both"/>
        <w:rPr>
          <w:rFonts w:ascii="Times New Roman" w:hAnsi="Times New Roman"/>
          <w:sz w:val="28"/>
          <w:szCs w:val="28"/>
        </w:rPr>
      </w:pPr>
      <w:r>
        <w:rPr>
          <w:rFonts w:ascii="Times New Roman" w:hAnsi="Times New Roman"/>
          <w:sz w:val="28"/>
          <w:szCs w:val="28"/>
        </w:rPr>
      </w:r>
      <w:r>
        <w:br w:type="page"/>
      </w:r>
    </w:p>
    <w:p>
      <w:pPr>
        <w:pStyle w:val="Normal"/>
        <w:spacing w:lineRule="auto" w:line="276" w:before="0" w:after="0"/>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b/>
          <w:bCs/>
          <w:sz w:val="28"/>
          <w:szCs w:val="28"/>
        </w:rPr>
      </w:pPr>
      <w:r>
        <w:rPr>
          <w:rFonts w:ascii="Times New Roman" w:hAnsi="Times New Roman"/>
          <w:b/>
          <w:bCs/>
          <w:sz w:val="28"/>
          <w:szCs w:val="28"/>
        </w:rPr>
        <w:t>2.9.2 PHARMACOLOGICAL MANAGEMENT OF DIABETES MELLITUS</w:t>
      </w:r>
    </w:p>
    <w:p>
      <w:pPr>
        <w:pStyle w:val="Normal"/>
        <w:spacing w:lineRule="auto" w:line="276"/>
        <w:jc w:val="both"/>
        <w:rPr>
          <w:rFonts w:ascii="Times New Roman" w:hAnsi="Times New Roman"/>
          <w:b/>
          <w:bCs/>
          <w:sz w:val="28"/>
          <w:szCs w:val="28"/>
        </w:rPr>
      </w:pPr>
      <w:r>
        <w:rPr>
          <w:rFonts w:ascii="Times New Roman" w:hAnsi="Times New Roman"/>
          <w:b/>
          <w:bCs/>
          <w:sz w:val="28"/>
          <w:szCs w:val="28"/>
        </w:rPr>
      </w:r>
    </w:p>
    <w:p>
      <w:pPr>
        <w:pStyle w:val="Normal"/>
        <w:spacing w:lineRule="auto" w:line="276"/>
        <w:jc w:val="both"/>
        <w:rPr/>
      </w:pPr>
      <w:r>
        <w:rPr>
          <w:rFonts w:ascii="Times New Roman" w:hAnsi="Times New Roman"/>
          <w:sz w:val="28"/>
          <w:szCs w:val="28"/>
        </w:rPr>
        <w:t>The pharmacological management of diabetes mellitus take two forms.</w:t>
      </w:r>
    </w:p>
    <w:p>
      <w:pPr>
        <w:pStyle w:val="Normal"/>
        <w:widowControl/>
        <w:numPr>
          <w:ilvl w:val="0"/>
          <w:numId w:val="10"/>
        </w:numPr>
        <w:suppressAutoHyphens w:val="true"/>
        <w:bidi w:val="0"/>
        <w:spacing w:lineRule="auto" w:line="276" w:before="0" w:after="0"/>
        <w:ind w:hanging="720" w:start="720" w:end="0"/>
        <w:jc w:val="both"/>
        <w:rPr/>
      </w:pPr>
      <w:r>
        <w:rPr>
          <w:rFonts w:ascii="Times New Roman" w:hAnsi="Times New Roman"/>
          <w:sz w:val="28"/>
          <w:szCs w:val="28"/>
        </w:rPr>
        <w:t>Insulin therapy.</w:t>
      </w:r>
    </w:p>
    <w:p>
      <w:pPr>
        <w:pStyle w:val="Normal"/>
        <w:widowControl/>
        <w:numPr>
          <w:ilvl w:val="0"/>
          <w:numId w:val="10"/>
        </w:numPr>
        <w:suppressAutoHyphens w:val="true"/>
        <w:bidi w:val="0"/>
        <w:spacing w:lineRule="auto" w:line="276" w:before="0" w:after="0"/>
        <w:ind w:hanging="720" w:start="720" w:end="0"/>
        <w:jc w:val="both"/>
        <w:rPr>
          <w:rFonts w:ascii="Times New Roman" w:hAnsi="Times New Roman"/>
          <w:sz w:val="28"/>
          <w:szCs w:val="28"/>
        </w:rPr>
      </w:pPr>
      <w:r>
        <w:rPr>
          <w:rFonts w:ascii="Times New Roman" w:hAnsi="Times New Roman"/>
          <w:sz w:val="28"/>
          <w:szCs w:val="28"/>
        </w:rPr>
        <w:t>Use of oral hypoglycemic agents.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Calibri" w:cs="Times New Roman" w:ascii="Times New Roman" w:hAnsi="Times New Roman"/>
          <w:b/>
          <w:bCs/>
          <w:color w:val="000000"/>
          <w:sz w:val="28"/>
          <w:szCs w:val="28"/>
        </w:rPr>
        <w:t>(A) I</w:t>
      </w:r>
      <w:r>
        <w:rPr>
          <w:rFonts w:eastAsia="Calibri" w:cs="Times New Roman" w:ascii="Times New Roman" w:hAnsi="Times New Roman"/>
          <w:b/>
          <w:color w:val="000000"/>
          <w:sz w:val="28"/>
          <w:szCs w:val="28"/>
        </w:rPr>
        <w:t xml:space="preserve">nsulin Therapy: </w:t>
      </w:r>
      <w:r>
        <w:rPr>
          <w:rFonts w:eastAsia="Calibri" w:cs="Times New Roman" w:ascii="Times New Roman" w:hAnsi="Times New Roman"/>
          <w:color w:val="000000"/>
          <w:sz w:val="28"/>
          <w:szCs w:val="28"/>
        </w:rPr>
        <w:t xml:space="preserve">Insulin is administered by injection in the management of Diabetes mellitus to mimic the natural endogenous insulin in the body. For patients with type 1 diabetes mellitus, multiple injections each day are necessary to achieve physiological insulin dosing. In type 2 diabetes mellitus, insulin is used later in the course of disease management. There are several types of insulin used in the management of diabetes, each with different onset times and durations of action. </w:t>
      </w:r>
      <w:r>
        <w:rPr>
          <w:rStyle w:val="Strong"/>
          <w:rFonts w:eastAsia="Calibri" w:cs="Times New Roman" w:ascii="Times New Roman" w:hAnsi="Times New Roman"/>
          <w:b w:val="false"/>
          <w:bCs w:val="false"/>
          <w:color w:val="000000"/>
          <w:sz w:val="28"/>
          <w:szCs w:val="28"/>
        </w:rPr>
        <w:t>Rapid-acting insulin</w:t>
      </w:r>
      <w:r>
        <w:rPr>
          <w:rFonts w:eastAsia="Calibri" w:cs="Times New Roman" w:ascii="Times New Roman" w:hAnsi="Times New Roman"/>
          <w:color w:val="000000"/>
          <w:sz w:val="28"/>
          <w:szCs w:val="28"/>
        </w:rPr>
        <w:t xml:space="preserve"> starts working within about 10 minutes and lasts for approximately 2 hours. </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pPr>
      <w:r>
        <w:rPr>
          <w:rFonts w:eastAsia="Calibri" w:cs="Times New Roman" w:ascii="Times New Roman" w:hAnsi="Times New Roman"/>
          <w:color w:val="000000"/>
          <w:sz w:val="28"/>
          <w:szCs w:val="28"/>
        </w:rPr>
        <w:t xml:space="preserve">Common examples include Humalog and Novolog. </w:t>
      </w:r>
      <w:r>
        <w:rPr>
          <w:rStyle w:val="Strong"/>
          <w:rFonts w:eastAsia="Calibri" w:cs="Times New Roman" w:ascii="Times New Roman" w:hAnsi="Times New Roman"/>
          <w:b w:val="false"/>
          <w:bCs w:val="false"/>
          <w:color w:val="000000"/>
          <w:sz w:val="28"/>
          <w:szCs w:val="28"/>
        </w:rPr>
        <w:t>Short-acting insulin</w:t>
      </w:r>
      <w:r>
        <w:rPr>
          <w:rFonts w:eastAsia="Calibri" w:cs="Times New Roman" w:ascii="Times New Roman" w:hAnsi="Times New Roman"/>
          <w:color w:val="000000"/>
          <w:sz w:val="28"/>
          <w:szCs w:val="28"/>
        </w:rPr>
        <w:t xml:space="preserve"> takes around 30 minutes to begin working and provides a duration of action of up to 4 hours, with Humulin R and Novolin R being common examples. </w:t>
      </w:r>
      <w:r>
        <w:rPr>
          <w:rStyle w:val="Strong"/>
          <w:rFonts w:eastAsia="Calibri" w:cs="Times New Roman" w:ascii="Times New Roman" w:hAnsi="Times New Roman"/>
          <w:b w:val="false"/>
          <w:bCs w:val="false"/>
          <w:color w:val="000000"/>
          <w:sz w:val="28"/>
          <w:szCs w:val="28"/>
        </w:rPr>
        <w:t>Intermediate-acting insulin</w:t>
      </w:r>
      <w:r>
        <w:rPr>
          <w:rFonts w:eastAsia="Calibri" w:cs="Times New Roman" w:ascii="Times New Roman" w:hAnsi="Times New Roman"/>
          <w:color w:val="000000"/>
          <w:sz w:val="28"/>
          <w:szCs w:val="28"/>
        </w:rPr>
        <w:t xml:space="preserve"> typically starts working within 30 to 60 minutes and lasts for 4 to 8 hours, with Humulin N and Novolin N being widely used. Finally, </w:t>
      </w:r>
      <w:r>
        <w:rPr>
          <w:rStyle w:val="Strong"/>
          <w:rFonts w:eastAsia="Calibri" w:cs="Times New Roman" w:ascii="Times New Roman" w:hAnsi="Times New Roman"/>
          <w:b w:val="false"/>
          <w:bCs w:val="false"/>
          <w:color w:val="000000"/>
          <w:sz w:val="28"/>
          <w:szCs w:val="28"/>
        </w:rPr>
        <w:t>long-acting insulin</w:t>
      </w:r>
      <w:r>
        <w:rPr>
          <w:rFonts w:eastAsia="Calibri" w:cs="Times New Roman" w:ascii="Times New Roman" w:hAnsi="Times New Roman"/>
          <w:color w:val="000000"/>
          <w:sz w:val="28"/>
          <w:szCs w:val="28"/>
        </w:rPr>
        <w:t xml:space="preserve"> has a slower onset, taking about 4 hours to begin working, but it lasts up to 24 hours. Lantus is a well-known example of long-acting insulin.</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spacing w:lineRule="auto" w:line="276"/>
        <w:jc w:val="both"/>
        <w:rPr/>
      </w:pPr>
      <w:r>
        <w:rPr>
          <w:rFonts w:eastAsia="Calibri" w:cs="Times New Roman" w:ascii="Times New Roman" w:hAnsi="Times New Roman"/>
          <w:b/>
          <w:color w:val="000000"/>
          <w:sz w:val="28"/>
          <w:szCs w:val="28"/>
        </w:rPr>
        <w:t>(B) Oral hypoglycemic</w:t>
      </w:r>
      <w:r>
        <w:rPr>
          <w:rFonts w:eastAsia="Calibri" w:cs="Times New Roman" w:ascii="Times New Roman" w:hAnsi="Times New Roman"/>
          <w:color w:val="000000"/>
          <w:sz w:val="28"/>
          <w:szCs w:val="28"/>
        </w:rPr>
        <w:t xml:space="preserve"> </w:t>
      </w:r>
      <w:r>
        <w:rPr>
          <w:rFonts w:eastAsia="Calibri" w:cs="Times New Roman" w:ascii="Times New Roman" w:hAnsi="Times New Roman"/>
          <w:b/>
          <w:color w:val="000000"/>
          <w:sz w:val="28"/>
          <w:szCs w:val="28"/>
        </w:rPr>
        <w:t>agents</w:t>
      </w:r>
      <w:r>
        <w:rPr>
          <w:rFonts w:eastAsia="Calibri" w:cs="Times New Roman" w:ascii="Times New Roman" w:hAnsi="Times New Roman"/>
          <w:color w:val="000000"/>
          <w:sz w:val="28"/>
          <w:szCs w:val="28"/>
        </w:rPr>
        <w:t>: There are 5 classes of oral hypoglycemic agents, these are:</w:t>
      </w:r>
    </w:p>
    <w:p>
      <w:pPr>
        <w:pStyle w:val="Normal"/>
        <w:spacing w:lineRule="auto" w:line="276"/>
        <w:jc w:val="both"/>
        <w:rPr>
          <w:rFonts w:ascii="Times New Roman" w:hAnsi="Times New Roman" w:eastAsia="Calibri" w:cs="Times New Roman"/>
          <w:color w:val="000000"/>
          <w:sz w:val="28"/>
          <w:szCs w:val="28"/>
        </w:rPr>
      </w:pPr>
      <w:r>
        <w:rPr>
          <w:rFonts w:eastAsia="Calibri" w:cs="Times New Roman" w:ascii="Times New Roman" w:hAnsi="Times New Roman"/>
          <w:color w:val="000000"/>
          <w:sz w:val="28"/>
          <w:szCs w:val="28"/>
        </w:rPr>
      </w:r>
    </w:p>
    <w:p>
      <w:pPr>
        <w:pStyle w:val="Normal"/>
        <w:widowControl/>
        <w:numPr>
          <w:ilvl w:val="0"/>
          <w:numId w:val="11"/>
        </w:numPr>
        <w:suppressAutoHyphens w:val="true"/>
        <w:bidi w:val="0"/>
        <w:spacing w:lineRule="auto" w:line="276" w:before="0" w:after="0"/>
        <w:ind w:hanging="720" w:start="720" w:end="0"/>
        <w:jc w:val="both"/>
        <w:rPr/>
      </w:pPr>
      <w:r>
        <w:rPr>
          <w:rFonts w:ascii="Times New Roman" w:hAnsi="Times New Roman"/>
          <w:b/>
          <w:bCs/>
          <w:sz w:val="28"/>
          <w:szCs w:val="28"/>
        </w:rPr>
        <w:t xml:space="preserve">Insulin secretagogues: </w:t>
      </w:r>
      <w:r>
        <w:rPr>
          <w:rFonts w:ascii="Times New Roman" w:hAnsi="Times New Roman"/>
          <w:sz w:val="28"/>
          <w:szCs w:val="28"/>
        </w:rPr>
        <w:t>They promote insulin release from the beta cells of the pancreas. Examples include, Chlorpropamide (Diabenese), Glibenclamide (Daonil), Glipizide(Glucotrol), Glyburide(Diabeta)etc.</w:t>
      </w:r>
    </w:p>
    <w:p>
      <w:pPr>
        <w:pStyle w:val="Normal"/>
        <w:widowControl/>
        <w:numPr>
          <w:ilvl w:val="0"/>
          <w:numId w:val="11"/>
        </w:numPr>
        <w:suppressAutoHyphens w:val="true"/>
        <w:bidi w:val="0"/>
        <w:spacing w:lineRule="auto" w:line="276" w:before="0" w:after="0"/>
        <w:ind w:hanging="720" w:start="720" w:end="0"/>
        <w:jc w:val="both"/>
        <w:rPr/>
      </w:pPr>
      <w:r>
        <w:rPr>
          <w:rFonts w:ascii="Times New Roman" w:hAnsi="Times New Roman"/>
          <w:b/>
          <w:bCs/>
          <w:sz w:val="28"/>
          <w:szCs w:val="28"/>
        </w:rPr>
        <w:t xml:space="preserve">Biguanides: </w:t>
      </w:r>
      <w:r>
        <w:rPr>
          <w:rFonts w:ascii="Times New Roman" w:hAnsi="Times New Roman"/>
          <w:sz w:val="28"/>
          <w:szCs w:val="28"/>
        </w:rPr>
        <w:t>This class is an insulin sensitizer, it increase glucose uptake and uses by target tissues, thereby decreasing insulin resistance. Example is Metformin, the only biguanide currently available.</w:t>
      </w:r>
    </w:p>
    <w:p>
      <w:pPr>
        <w:pStyle w:val="Normal"/>
        <w:widowControl/>
        <w:numPr>
          <w:ilvl w:val="0"/>
          <w:numId w:val="11"/>
        </w:numPr>
        <w:suppressAutoHyphens w:val="true"/>
        <w:bidi w:val="0"/>
        <w:spacing w:lineRule="auto" w:line="276" w:before="0" w:after="0"/>
        <w:ind w:hanging="720" w:start="720" w:end="0"/>
        <w:jc w:val="both"/>
        <w:rPr/>
      </w:pPr>
      <w:r>
        <w:rPr>
          <w:rFonts w:ascii="Times New Roman" w:hAnsi="Times New Roman"/>
          <w:b/>
          <w:bCs/>
          <w:sz w:val="28"/>
          <w:szCs w:val="28"/>
        </w:rPr>
        <w:t>Thiozolidinediones(Glitazones):</w:t>
      </w:r>
      <w:r>
        <w:rPr>
          <w:rFonts w:ascii="Times New Roman" w:hAnsi="Times New Roman"/>
          <w:sz w:val="28"/>
          <w:szCs w:val="28"/>
        </w:rPr>
        <w:t xml:space="preserve"> The major action of this class is probably actually fat redistribution. Example include, Rosiglitazone (Avandia) and pioglitazone (Actos).</w:t>
      </w:r>
    </w:p>
    <w:p>
      <w:pPr>
        <w:pStyle w:val="Normal"/>
        <w:widowControl/>
        <w:numPr>
          <w:ilvl w:val="0"/>
          <w:numId w:val="11"/>
        </w:numPr>
        <w:suppressAutoHyphens w:val="true"/>
        <w:bidi w:val="0"/>
        <w:spacing w:lineRule="auto" w:line="276" w:before="0" w:after="0"/>
        <w:ind w:hanging="720" w:start="720" w:end="0"/>
        <w:jc w:val="both"/>
        <w:rPr/>
      </w:pPr>
      <w:r>
        <w:rPr>
          <w:rFonts w:cs="Times New Roman" w:ascii="Times New Roman" w:hAnsi="Times New Roman"/>
          <w:b/>
          <w:bCs/>
          <w:sz w:val="28"/>
          <w:szCs w:val="28"/>
        </w:rPr>
        <w:t>Alpha-glucosidase inhibitors:</w:t>
      </w:r>
      <w:r>
        <w:rPr>
          <w:rFonts w:eastAsia="Calibri" w:cs="Times New Roman" w:ascii="Times New Roman" w:hAnsi="Times New Roman"/>
          <w:b/>
          <w:bCs/>
          <w:color w:val="000000"/>
          <w:sz w:val="28"/>
          <w:szCs w:val="28"/>
        </w:rPr>
        <w:t xml:space="preserve"> </w:t>
      </w:r>
      <w:r>
        <w:rPr>
          <w:rFonts w:eastAsia="Calibri" w:cs="Times New Roman" w:ascii="Times New Roman" w:hAnsi="Times New Roman"/>
          <w:color w:val="000000"/>
          <w:sz w:val="28"/>
          <w:szCs w:val="28"/>
        </w:rPr>
        <w:t>They</w:t>
      </w:r>
      <w:r>
        <w:rPr>
          <w:rFonts w:eastAsia="Calibri" w:cs="Times New Roman" w:ascii="Times New Roman" w:hAnsi="Times New Roman"/>
          <w:b/>
          <w:color w:val="000000"/>
          <w:sz w:val="28"/>
          <w:szCs w:val="28"/>
        </w:rPr>
        <w:t xml:space="preserve"> </w:t>
      </w:r>
      <w:r>
        <w:rPr>
          <w:rFonts w:eastAsia="Calibri" w:cs="Times New Roman" w:ascii="Times New Roman" w:hAnsi="Times New Roman"/>
          <w:color w:val="000000"/>
          <w:sz w:val="28"/>
          <w:szCs w:val="28"/>
        </w:rPr>
        <w:t>pronlong absorpotion of carbohydrates. E.g Acarbose (Precose) and Miglitol (Glyset).</w:t>
      </w:r>
    </w:p>
    <w:p>
      <w:pPr>
        <w:sectPr>
          <w:type w:val="continuous"/>
          <w:pgSz w:w="12240" w:h="15840"/>
          <w:pgMar w:left="1134" w:right="1134" w:gutter="0" w:header="0" w:top="1134" w:footer="1134" w:bottom="1693"/>
          <w:formProt w:val="false"/>
          <w:textDirection w:val="lrTb"/>
          <w:docGrid w:type="default" w:linePitch="100" w:charSpace="0"/>
        </w:sectPr>
      </w:pPr>
    </w:p>
    <w:p>
      <w:pPr>
        <w:pStyle w:val="Normal"/>
        <w:widowControl/>
        <w:numPr>
          <w:ilvl w:val="0"/>
          <w:numId w:val="11"/>
        </w:numPr>
        <w:suppressAutoHyphens w:val="true"/>
        <w:bidi w:val="0"/>
        <w:spacing w:lineRule="auto" w:line="276" w:before="0" w:after="0"/>
        <w:ind w:hanging="720" w:start="720" w:end="0"/>
        <w:jc w:val="both"/>
        <w:rPr/>
      </w:pPr>
      <w:r>
        <w:rPr>
          <w:rFonts w:cs="Times New Roman" w:ascii="Times New Roman" w:hAnsi="Times New Roman"/>
          <w:b/>
          <w:bCs/>
          <w:sz w:val="28"/>
          <w:szCs w:val="28"/>
        </w:rPr>
        <w:t>Incretin mimetics:</w:t>
      </w:r>
      <w:r>
        <w:rPr>
          <w:rFonts w:eastAsia="Calibri" w:cs="Times New Roman" w:ascii="Times New Roman" w:hAnsi="Times New Roman"/>
          <w:color w:val="000000"/>
          <w:sz w:val="28"/>
          <w:szCs w:val="28"/>
        </w:rPr>
        <w:t xml:space="preserve"> These</w:t>
      </w:r>
      <w:r>
        <w:rPr>
          <w:rFonts w:eastAsia="Calibri" w:cs="Times New Roman" w:ascii="Times New Roman" w:hAnsi="Times New Roman"/>
          <w:b/>
          <w:color w:val="000000"/>
          <w:sz w:val="28"/>
          <w:szCs w:val="28"/>
        </w:rPr>
        <w:t xml:space="preserve"> </w:t>
      </w:r>
      <w:r>
        <w:rPr>
          <w:rFonts w:eastAsia="Calibri" w:cs="Times New Roman" w:ascii="Times New Roman" w:hAnsi="Times New Roman"/>
          <w:color w:val="000000"/>
          <w:sz w:val="28"/>
          <w:szCs w:val="28"/>
        </w:rPr>
        <w:t>agents</w:t>
      </w:r>
      <w:r>
        <w:rPr>
          <w:rFonts w:eastAsia="Calibri" w:cs="Times New Roman" w:ascii="Times New Roman" w:hAnsi="Times New Roman"/>
          <w:b/>
          <w:color w:val="000000"/>
          <w:sz w:val="28"/>
          <w:szCs w:val="28"/>
        </w:rPr>
        <w:t xml:space="preserve"> </w:t>
      </w:r>
      <w:r>
        <w:rPr>
          <w:rFonts w:eastAsia="Calibri" w:cs="Times New Roman" w:ascii="Times New Roman" w:hAnsi="Times New Roman"/>
          <w:color w:val="000000"/>
          <w:sz w:val="28"/>
          <w:szCs w:val="28"/>
        </w:rPr>
        <w:t>prolong duration of incretin hormones. E.g stagliptin (Januvia) and Vildagliptin (Galvus)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2.10 COMPLICATIONS OF DIABETES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Calibri" w:cs="Times New Roman" w:ascii="Times New Roman" w:hAnsi="Times New Roman"/>
          <w:color w:val="000000"/>
          <w:sz w:val="28"/>
          <w:szCs w:val="28"/>
        </w:rPr>
        <w:t xml:space="preserve">Diabetes can lead to both </w:t>
      </w:r>
      <w:r>
        <w:rPr>
          <w:rStyle w:val="Strong"/>
          <w:rFonts w:eastAsia="Calibri" w:cs="Times New Roman" w:ascii="Times New Roman" w:hAnsi="Times New Roman"/>
          <w:b w:val="false"/>
          <w:bCs w:val="false"/>
          <w:color w:val="000000"/>
          <w:sz w:val="28"/>
          <w:szCs w:val="28"/>
        </w:rPr>
        <w:t>non-vascular</w:t>
      </w:r>
      <w:r>
        <w:rPr>
          <w:rFonts w:eastAsia="Calibri" w:cs="Times New Roman" w:ascii="Times New Roman" w:hAnsi="Times New Roman"/>
          <w:color w:val="000000"/>
          <w:sz w:val="28"/>
          <w:szCs w:val="28"/>
        </w:rPr>
        <w:t xml:space="preserve"> and </w:t>
      </w:r>
      <w:r>
        <w:rPr>
          <w:rStyle w:val="Strong"/>
          <w:rFonts w:eastAsia="Calibri" w:cs="Times New Roman" w:ascii="Times New Roman" w:hAnsi="Times New Roman"/>
          <w:b w:val="false"/>
          <w:bCs w:val="false"/>
          <w:color w:val="000000"/>
          <w:sz w:val="28"/>
          <w:szCs w:val="28"/>
        </w:rPr>
        <w:t>vascular</w:t>
      </w:r>
      <w:r>
        <w:rPr>
          <w:rFonts w:eastAsia="Calibri" w:cs="Times New Roman" w:ascii="Times New Roman" w:hAnsi="Times New Roman"/>
          <w:color w:val="000000"/>
          <w:sz w:val="28"/>
          <w:szCs w:val="28"/>
        </w:rPr>
        <w:t xml:space="preserve"> complications, which affect various organs and systems in the body. </w:t>
      </w:r>
      <w:r>
        <w:rPr>
          <w:rStyle w:val="Strong"/>
          <w:rFonts w:cs="Times New Roman" w:ascii="Times New Roman" w:hAnsi="Times New Roman"/>
          <w:b w:val="false"/>
          <w:bCs w:val="false"/>
          <w:sz w:val="28"/>
          <w:szCs w:val="28"/>
        </w:rPr>
        <w:t>Non-vascular complications</w:t>
      </w:r>
      <w:r>
        <w:rPr>
          <w:rFonts w:cs="Times New Roman" w:ascii="Times New Roman" w:hAnsi="Times New Roman"/>
          <w:sz w:val="28"/>
          <w:szCs w:val="28"/>
        </w:rPr>
        <w:t xml:space="preserve"> include infections, cataracts, dermatological diseases, and gastrointestinal diseases.  </w:t>
      </w:r>
      <w:r>
        <w:rPr>
          <w:rStyle w:val="Strong"/>
          <w:rFonts w:cs="Times New Roman" w:ascii="Times New Roman" w:hAnsi="Times New Roman"/>
          <w:b w:val="false"/>
          <w:bCs w:val="false"/>
          <w:sz w:val="28"/>
          <w:szCs w:val="28"/>
        </w:rPr>
        <w:t>Vascular complications include cerebrovascular diseases, nephropathy, retinopathy, neuropathy, peripheral vascular diseases and coronary artery diseases</w:t>
      </w:r>
      <w:r>
        <w:rPr>
          <w:rFonts w:cs="Times New Roman" w:ascii="Times New Roman" w:hAnsi="Times New Roman"/>
          <w:sz w:val="28"/>
          <w:szCs w:val="28"/>
        </w:rPr>
        <w:t xml:space="preserve">. </w:t>
      </w:r>
    </w:p>
    <w:p>
      <w:pPr>
        <w:pStyle w:val="Normal"/>
        <w:spacing w:lineRule="auto" w:line="276"/>
        <w:jc w:val="both"/>
        <w:rPr>
          <w:rFonts w:ascii="Times New Roman" w:hAnsi="Times New Roman"/>
          <w:sz w:val="28"/>
          <w:szCs w:val="28"/>
        </w:rPr>
      </w:pPr>
      <w:r>
        <w:rPr>
          <w:rFonts w:ascii="Times New Roman" w:hAnsi="Times New Roman"/>
          <w:sz w:val="28"/>
          <w:szCs w:val="28"/>
        </w:rPr>
      </w:r>
      <w:r>
        <w:br w:type="page"/>
      </w:r>
    </w:p>
    <w:p>
      <w:pPr>
        <w:pStyle w:val="Normal"/>
        <w:spacing w:lineRule="auto" w:line="276" w:before="0" w:after="0"/>
        <w:jc w:val="center"/>
        <w:rPr>
          <w:rFonts w:ascii="Times New Roman" w:hAnsi="Times New Roman"/>
          <w:sz w:val="28"/>
          <w:szCs w:val="28"/>
        </w:rPr>
      </w:pPr>
      <w:r>
        <w:rPr>
          <w:rFonts w:ascii="Times New Roman" w:hAnsi="Times New Roman"/>
          <w:b/>
          <w:bCs/>
          <w:sz w:val="28"/>
          <w:szCs w:val="28"/>
        </w:rPr>
        <w:t>CHAPTER THREE</w:t>
      </w:r>
    </w:p>
    <w:p>
      <w:pPr>
        <w:pStyle w:val="Normal"/>
        <w:spacing w:lineRule="auto" w:line="276" w:before="0" w:after="0"/>
        <w:jc w:val="center"/>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METHODOLOGY</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3.0 INTRODUCTION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This research methodology will discuss the methods that the researcher will use to obtain or collect adequate information (data) for the study. These methods include sample size, sampling and sampling technique, instrument for data collection, validity of the instrument and method of data analysis.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3.1 RESEARCH DESIGN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This research will use cross-sectional survey aiming at evaluating the impact of dietary modification on the management of type 2 diabetes mellitus using Nigerian Navy Reference Hospital Ojo as a case study.</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3.2 ETHICAL CONSIDERATION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An informed consent form will be presented to the sampled population. All participants will have the option to participate or exit from the study and their information will be treated with utmost confidentiality.</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3.3 SAMPLE SIZE</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target population will be made up of male and female diabetic patients undergoing management in Nigerian Navy Reference Hospital, Ojo, Lagos State.</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3.4 SAMPLING TECHNIQUE</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Simple random sampling technique will be used for this research.</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3.5 SAMPLING</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sample size (n) will be drawn from Yamen Taro formular for determining sample size for a known population as shown below.</w:t>
      </w:r>
    </w:p>
    <w:p>
      <w:pPr>
        <w:pStyle w:val="Normal"/>
        <w:spacing w:lineRule="auto" w:line="276"/>
        <w:jc w:val="both"/>
        <w:rPr>
          <w:rFonts w:ascii="Times New Roman" w:hAnsi="Times New Roman"/>
          <w:sz w:val="28"/>
          <w:szCs w:val="28"/>
        </w:rPr>
      </w:pPr>
      <w:r>
        <w:rPr>
          <w:rFonts w:ascii="Times New Roman" w:hAnsi="Times New Roman"/>
          <w:sz w:val="28"/>
          <w:szCs w:val="28"/>
        </w:rPr>
        <w:t>n = N / (1 + N(e) ^ 2)</w:t>
      </w:r>
    </w:p>
    <w:p>
      <w:pPr>
        <w:pStyle w:val="Normal"/>
        <w:spacing w:lineRule="auto" w:line="276"/>
        <w:jc w:val="both"/>
        <w:rPr>
          <w:rFonts w:ascii="Times New Roman" w:hAnsi="Times New Roman"/>
          <w:sz w:val="28"/>
          <w:szCs w:val="28"/>
        </w:rPr>
      </w:pPr>
      <w:r>
        <w:rPr>
          <w:rFonts w:ascii="Times New Roman" w:hAnsi="Times New Roman"/>
          <w:sz w:val="28"/>
          <w:szCs w:val="28"/>
        </w:rPr>
        <w:t>where: n = Sample size required.</w:t>
      </w:r>
    </w:p>
    <w:p>
      <w:pPr>
        <w:pStyle w:val="Normal"/>
        <w:spacing w:lineRule="auto" w:line="276"/>
        <w:jc w:val="both"/>
        <w:rPr>
          <w:rFonts w:ascii="Times New Roman" w:hAnsi="Times New Roman"/>
          <w:sz w:val="28"/>
          <w:szCs w:val="28"/>
        </w:rPr>
      </w:pPr>
      <w:r>
        <w:rPr>
          <w:rFonts w:ascii="Times New Roman" w:hAnsi="Times New Roman"/>
          <w:sz w:val="28"/>
          <w:szCs w:val="28"/>
        </w:rPr>
        <w:tab/>
        <w:t xml:space="preserve">  N = Study population.</w:t>
      </w:r>
    </w:p>
    <w:p>
      <w:pPr>
        <w:pStyle w:val="Normal"/>
        <w:spacing w:lineRule="auto" w:line="276"/>
        <w:jc w:val="both"/>
        <w:rPr>
          <w:rFonts w:ascii="Times New Roman" w:hAnsi="Times New Roman"/>
          <w:sz w:val="28"/>
          <w:szCs w:val="28"/>
        </w:rPr>
      </w:pPr>
      <w:r>
        <w:rPr>
          <w:rFonts w:ascii="Times New Roman" w:hAnsi="Times New Roman"/>
          <w:sz w:val="28"/>
          <w:szCs w:val="28"/>
        </w:rPr>
        <w:tab/>
        <w:t xml:space="preserve">  e = precision error (0.05)</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3.6 ELIGIBILITY CRITERIA</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Patients who were diagnosed of diabetes mellitus in less than one (1) year will be excluded from this study.</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3.7 INSTRUMENT FOR DATA COLLECTION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research instrument for this study will be a self-structured, logically prepared questionnaire. The questionnaire will be a closed-ended type, where all possible answers will be provided, and respondents will be asked to choose among them. It will primarily be used to collect the necessary information for the research. The questionnaire will consist of two sections: Section A will focus on the personal information of individuals, while Section B will contain questions and answers for the respondents.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3.8 VALIDITY OF THE INSTRUMENT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questionnaire was developed and submitted to my supervisor for review to ensure that only the necessary and well-structured questions were used.</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3.9 ANALYSIS OF DATA</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data collected will be analyzed using appropriate statistical tools such as frequency tables and simple percentage tables.</w:t>
      </w:r>
    </w:p>
    <w:p>
      <w:pPr>
        <w:pStyle w:val="Normal"/>
        <w:spacing w:lineRule="auto" w:line="276"/>
        <w:jc w:val="both"/>
        <w:rPr>
          <w:rFonts w:ascii="Times New Roman" w:hAnsi="Times New Roman"/>
          <w:sz w:val="28"/>
          <w:szCs w:val="28"/>
        </w:rPr>
      </w:pPr>
      <w:r>
        <w:rPr>
          <w:rFonts w:ascii="Times New Roman" w:hAnsi="Times New Roman"/>
          <w:sz w:val="28"/>
          <w:szCs w:val="28"/>
        </w:rPr>
      </w:r>
      <w:r>
        <w:br w:type="page"/>
      </w:r>
    </w:p>
    <w:p>
      <w:pPr>
        <w:pStyle w:val="Normal"/>
        <w:spacing w:lineRule="auto" w:line="276" w:before="0" w:after="0"/>
        <w:jc w:val="center"/>
        <w:rPr>
          <w:rFonts w:ascii="Times New Roman" w:hAnsi="Times New Roman"/>
          <w:sz w:val="28"/>
          <w:szCs w:val="28"/>
        </w:rPr>
      </w:pPr>
      <w:r>
        <w:rPr>
          <w:rFonts w:ascii="Times New Roman" w:hAnsi="Times New Roman"/>
          <w:b/>
          <w:bCs/>
          <w:sz w:val="28"/>
          <w:szCs w:val="28"/>
        </w:rPr>
        <w:t>CHAPTER FOUR</w:t>
      </w:r>
    </w:p>
    <w:p>
      <w:pPr>
        <w:pStyle w:val="Normal"/>
        <w:spacing w:lineRule="auto" w:line="276" w:before="0" w:after="0"/>
        <w:jc w:val="center"/>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 </w:t>
      </w:r>
      <w:r>
        <w:rPr>
          <w:rFonts w:ascii="Times New Roman" w:hAnsi="Times New Roman"/>
          <w:b/>
          <w:bCs/>
          <w:sz w:val="28"/>
          <w:szCs w:val="28"/>
        </w:rPr>
        <w:t>RESULT, DATA ANALYSIS AND DISCUSSION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bCs/>
          <w:sz w:val="28"/>
          <w:szCs w:val="28"/>
        </w:rPr>
        <w:t>INTRODUCTION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cs="Times New Roman" w:ascii="Times New Roman" w:hAnsi="Times New Roman"/>
          <w:bCs/>
          <w:sz w:val="28"/>
          <w:szCs w:val="28"/>
          <w:lang w:val="en-US"/>
        </w:rPr>
        <w:t>T</w:t>
      </w:r>
      <w:r>
        <w:rPr>
          <w:rFonts w:cs="Times New Roman" w:ascii="Times New Roman" w:hAnsi="Times New Roman"/>
          <w:bCs/>
          <w:sz w:val="28"/>
          <w:szCs w:val="28"/>
        </w:rPr>
        <w:t xml:space="preserve">his chapter deals with the presentation of result, analysis and discussion of data obtained from the research study through the use of questionnaire and statistically presented below using the table.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cs="Times New Roman" w:ascii="Times New Roman" w:hAnsi="Times New Roman"/>
          <w:b/>
          <w:bCs/>
          <w:caps/>
          <w:sz w:val="28"/>
          <w:szCs w:val="28"/>
        </w:rPr>
        <w:t>4.1 Socio</w:t>
      </w:r>
      <w:r>
        <w:rPr>
          <w:rFonts w:cs="Times New Roman" w:ascii="Times New Roman" w:hAnsi="Times New Roman"/>
          <w:b/>
          <w:bCs/>
          <w:caps/>
          <w:sz w:val="28"/>
          <w:szCs w:val="28"/>
          <w:lang w:val="en-US"/>
        </w:rPr>
        <w:t xml:space="preserve"> </w:t>
      </w:r>
      <w:r>
        <w:rPr>
          <w:rFonts w:cs="Times New Roman" w:ascii="Times New Roman" w:hAnsi="Times New Roman"/>
          <w:b/>
          <w:bCs/>
          <w:caps/>
          <w:sz w:val="28"/>
          <w:szCs w:val="28"/>
        </w:rPr>
        <w:t>demographic information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cs="Times New Roman" w:ascii="Times New Roman" w:hAnsi="Times New Roman"/>
          <w:b/>
          <w:bCs/>
          <w:sz w:val="28"/>
          <w:szCs w:val="28"/>
        </w:rPr>
        <w:t xml:space="preserve">Table 4.1.1 Response based on Age </w:t>
      </w:r>
      <w:r>
        <w:rPr>
          <w:rFonts w:cs="Times New Roman" w:ascii="Times New Roman" w:hAnsi="Times New Roman"/>
          <w:sz w:val="28"/>
          <w:szCs w:val="28"/>
        </w:rPr>
        <w:t xml:space="preserve">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Responds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Below 40</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40-44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9.6%</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45-49</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9.6%</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50-54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23.1</w:t>
            </w:r>
            <w:r>
              <w:rPr>
                <w:rFonts w:cs="Times New Roman" w:ascii="Times New Roman" w:hAnsi="Times New Roman"/>
                <w:kern w:val="0"/>
                <w:sz w:val="28"/>
                <w:szCs w:val="28"/>
                <w:lang w:val="en-US"/>
              </w:rPr>
              <w:t>%</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55-60</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10</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19.3%</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60-above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34.6%</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The table above shows most of the respondents are within the age b</w:t>
      </w:r>
      <w:r>
        <w:rPr>
          <w:rFonts w:cs="Times New Roman" w:ascii="Times New Roman" w:hAnsi="Times New Roman"/>
          <w:kern w:val="0"/>
          <w:sz w:val="28"/>
          <w:szCs w:val="28"/>
        </w:rPr>
        <w:t xml:space="preserve">elow 40 </w:t>
      </w:r>
      <w:r>
        <w:rPr>
          <w:rFonts w:cs="Times New Roman" w:ascii="Times New Roman" w:hAnsi="Times New Roman"/>
          <w:sz w:val="28"/>
          <w:szCs w:val="28"/>
        </w:rPr>
        <w:t xml:space="preserve">years accounting for (3.8%), then </w:t>
      </w:r>
      <w:r>
        <w:rPr>
          <w:rFonts w:cs="Times New Roman" w:ascii="Times New Roman" w:hAnsi="Times New Roman"/>
          <w:kern w:val="0"/>
          <w:sz w:val="28"/>
          <w:szCs w:val="28"/>
        </w:rPr>
        <w:t>40-44</w:t>
      </w:r>
      <w:r>
        <w:rPr>
          <w:rFonts w:cs="Times New Roman" w:ascii="Times New Roman" w:hAnsi="Times New Roman"/>
          <w:sz w:val="28"/>
          <w:szCs w:val="28"/>
        </w:rPr>
        <w:t xml:space="preserve"> years (9.6%), those who were </w:t>
      </w:r>
      <w:r>
        <w:rPr>
          <w:rFonts w:cs="Times New Roman" w:ascii="Times New Roman" w:hAnsi="Times New Roman"/>
          <w:kern w:val="0"/>
          <w:sz w:val="28"/>
          <w:szCs w:val="28"/>
        </w:rPr>
        <w:t>45-49</w:t>
      </w:r>
      <w:r>
        <w:rPr>
          <w:rFonts w:cs="Times New Roman" w:ascii="Times New Roman" w:hAnsi="Times New Roman"/>
          <w:sz w:val="28"/>
          <w:szCs w:val="28"/>
        </w:rPr>
        <w:t xml:space="preserve"> years were (9.6%), those who were </w:t>
      </w:r>
      <w:r>
        <w:rPr>
          <w:rFonts w:cs="Times New Roman" w:ascii="Times New Roman" w:hAnsi="Times New Roman"/>
          <w:kern w:val="0"/>
          <w:sz w:val="28"/>
          <w:szCs w:val="28"/>
        </w:rPr>
        <w:t>50-54</w:t>
      </w:r>
      <w:r>
        <w:rPr>
          <w:rFonts w:cs="Times New Roman" w:ascii="Times New Roman" w:hAnsi="Times New Roman"/>
          <w:sz w:val="28"/>
          <w:szCs w:val="28"/>
        </w:rPr>
        <w:t xml:space="preserve"> years were (23.1%), those who were </w:t>
      </w:r>
      <w:r>
        <w:rPr>
          <w:rFonts w:cs="Times New Roman" w:ascii="Times New Roman" w:hAnsi="Times New Roman"/>
          <w:kern w:val="0"/>
          <w:sz w:val="28"/>
          <w:szCs w:val="28"/>
        </w:rPr>
        <w:t>55-60</w:t>
      </w:r>
      <w:r>
        <w:rPr>
          <w:rFonts w:cs="Times New Roman" w:ascii="Times New Roman" w:hAnsi="Times New Roman"/>
          <w:sz w:val="28"/>
          <w:szCs w:val="28"/>
        </w:rPr>
        <w:t xml:space="preserve"> years were (19.3%) and the most of the respondents were within the age of </w:t>
      </w:r>
      <w:r>
        <w:rPr>
          <w:rFonts w:cs="Times New Roman" w:ascii="Times New Roman" w:hAnsi="Times New Roman"/>
          <w:kern w:val="0"/>
          <w:sz w:val="28"/>
          <w:szCs w:val="28"/>
        </w:rPr>
        <w:t>60-above</w:t>
      </w:r>
      <w:r>
        <w:rPr>
          <w:rFonts w:cs="Times New Roman" w:ascii="Times New Roman" w:hAnsi="Times New Roman"/>
          <w:sz w:val="28"/>
          <w:szCs w:val="28"/>
        </w:rPr>
        <w:t xml:space="preserve"> and above accounting for (34.6%) of the total respondent.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Table 4.1.2 Response based on Gender</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Responds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Male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53.8%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Female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46.2%</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Table 4.1.2 abo</w:t>
      </w:r>
      <w:r>
        <w:rPr>
          <w:rFonts w:cs="Times New Roman" w:ascii="Times New Roman" w:hAnsi="Times New Roman"/>
          <w:sz w:val="28"/>
          <w:szCs w:val="28"/>
          <w:lang w:val="en-US"/>
        </w:rPr>
        <w:t>ve</w:t>
      </w:r>
      <w:r>
        <w:rPr>
          <w:rFonts w:cs="Times New Roman" w:ascii="Times New Roman" w:hAnsi="Times New Roman"/>
          <w:sz w:val="28"/>
          <w:szCs w:val="28"/>
        </w:rPr>
        <w:t xml:space="preserve"> shows that the majority of the respondents were female which accounted for (46.2%) of the total respondents while the male respondents were (53.8%) of total respondents.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4.1.3 Response based on Ethnicity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Responds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Yoruba</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44.2%</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Hausa</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26.8%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Igbo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25.0%</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Others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 xml:space="preserve">Table 4.1.3 above shows that the majority of the respondents are </w:t>
      </w:r>
      <w:r>
        <w:rPr>
          <w:rFonts w:cs="Times New Roman" w:ascii="Times New Roman" w:hAnsi="Times New Roman"/>
          <w:kern w:val="0"/>
          <w:sz w:val="28"/>
          <w:szCs w:val="28"/>
        </w:rPr>
        <w:t>Yoruba</w:t>
      </w:r>
      <w:r>
        <w:rPr>
          <w:rFonts w:cs="Times New Roman" w:ascii="Times New Roman" w:hAnsi="Times New Roman"/>
          <w:sz w:val="28"/>
          <w:szCs w:val="28"/>
        </w:rPr>
        <w:t xml:space="preserve"> which accounted for (44.2%) of the total respondents, then </w:t>
      </w:r>
      <w:r>
        <w:rPr>
          <w:rFonts w:cs="Times New Roman" w:ascii="Times New Roman" w:hAnsi="Times New Roman"/>
          <w:kern w:val="0"/>
          <w:sz w:val="28"/>
          <w:szCs w:val="28"/>
        </w:rPr>
        <w:t>Hausa</w:t>
      </w:r>
      <w:r>
        <w:rPr>
          <w:rFonts w:cs="Times New Roman" w:ascii="Times New Roman" w:hAnsi="Times New Roman"/>
          <w:sz w:val="28"/>
          <w:szCs w:val="28"/>
        </w:rPr>
        <w:t xml:space="preserve"> accounted for  (26.8%) of the total respondents, then </w:t>
      </w:r>
      <w:r>
        <w:rPr>
          <w:rFonts w:cs="Times New Roman" w:ascii="Times New Roman" w:hAnsi="Times New Roman"/>
          <w:kern w:val="0"/>
          <w:sz w:val="28"/>
          <w:szCs w:val="28"/>
        </w:rPr>
        <w:t>Igbo</w:t>
      </w:r>
      <w:r>
        <w:rPr>
          <w:rFonts w:cs="Times New Roman" w:ascii="Times New Roman" w:hAnsi="Times New Roman"/>
          <w:sz w:val="28"/>
          <w:szCs w:val="28"/>
        </w:rPr>
        <w:t xml:space="preserve"> accounted for (25.0%) of the total respondents, the least of the respondents are of the other ethnicity which accounted for (3.8%) of the total respondents.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Table 4.1.4 Response based on marital status</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Responds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Single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1.9%</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Married</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29</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55.8%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Divorced</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5.8</w:t>
            </w:r>
            <w:r>
              <w:rPr>
                <w:rFonts w:cs="Times New Roman" w:ascii="Times New Roman" w:hAnsi="Times New Roman"/>
                <w:kern w:val="0"/>
                <w:sz w:val="28"/>
                <w:szCs w:val="28"/>
                <w:lang w:val="en-US"/>
              </w:rPr>
              <w:t>%</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Widowed</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23.1</w:t>
            </w:r>
            <w:r>
              <w:rPr>
                <w:rFonts w:cs="Times New Roman" w:ascii="Times New Roman" w:hAnsi="Times New Roman"/>
                <w:kern w:val="0"/>
                <w:sz w:val="28"/>
                <w:szCs w:val="28"/>
                <w:lang w:val="en-US"/>
              </w:rPr>
              <w:t>%</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Widower</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7</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13.4%</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sz w:val="28"/>
          <w:szCs w:val="28"/>
        </w:rPr>
        <w:t>Table 4.1.4 above shows that the majority of the respondents which accounted for (55.8%) were married, then widowed accounted for (23.1%) of the total respondents, widower accounted for (13.4%) of the total population, divorced accounted for (5.8%) of the total respondents, the least of the respondent are the single which accounted for (1.9%) of the total respondents.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4.1.5 Response based on Occupation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Responds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Farming</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21</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40.1%</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Teaching</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25.0%</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Retiree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23.4%</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Others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11.5%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sz w:val="28"/>
          <w:szCs w:val="28"/>
        </w:rPr>
        <w:t>Table 4.1.5 above shows that the majority of the respondents which accounted for (40.1%) are farmers, then teachers accounted for (25.0%) of the total respondents, retiree accounted for (23.4%) of the total population, the least of the respondent are of other occupation which accounted for (11.5%) of the total respondents.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Table 4.1.6 Response based on employment status</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Responds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Employed</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63.5%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Unemployed</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19</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36.5%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w:t>
      </w:r>
      <w:r>
        <w:rPr>
          <w:rFonts w:cs="Times New Roman" w:ascii="Times New Roman" w:hAnsi="Times New Roman"/>
          <w:sz w:val="28"/>
          <w:szCs w:val="28"/>
        </w:rPr>
        <w:t>he table above</w:t>
      </w:r>
      <w:r>
        <w:rPr>
          <w:rFonts w:cs="Times New Roman" w:ascii="Times New Roman" w:hAnsi="Times New Roman"/>
          <w:sz w:val="28"/>
          <w:szCs w:val="28"/>
          <w:lang w:val="en-US"/>
        </w:rPr>
        <w:t xml:space="preserve"> shows that</w:t>
      </w:r>
      <w:r>
        <w:rPr>
          <w:rFonts w:cs="Times New Roman" w:ascii="Times New Roman" w:hAnsi="Times New Roman"/>
          <w:sz w:val="28"/>
          <w:szCs w:val="28"/>
        </w:rPr>
        <w:t xml:space="preserve"> most of the respondents are employed which account for (63.5%), and the least of the respondents were unemployed which account for (36.5%) of the total respondents.   </w:t>
      </w:r>
    </w:p>
    <w:p>
      <w:pPr>
        <w:pStyle w:val="Normal"/>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spacing w:lineRule="auto" w:line="276"/>
        <w:jc w:val="both"/>
        <w:rPr>
          <w:rFonts w:ascii="Times New Roman" w:hAnsi="Times New Roman"/>
          <w:sz w:val="28"/>
          <w:szCs w:val="28"/>
        </w:rPr>
      </w:pPr>
      <w:r>
        <w:rPr>
          <w:rFonts w:cs="Times New Roman" w:ascii="Times New Roman" w:hAnsi="Times New Roman"/>
          <w:b/>
          <w:bCs/>
          <w:caps/>
          <w:sz w:val="28"/>
          <w:szCs w:val="28"/>
          <w:lang w:val="en-US"/>
        </w:rPr>
        <w:t xml:space="preserve">4.2. </w:t>
      </w:r>
      <w:r>
        <w:rPr>
          <w:rFonts w:cs="Times New Roman" w:ascii="Times New Roman" w:hAnsi="Times New Roman"/>
          <w:b/>
          <w:bCs/>
          <w:caps/>
          <w:sz w:val="28"/>
          <w:szCs w:val="28"/>
        </w:rPr>
        <w:t>Knowledge, Adherence and Impact of Diet in the Management of Type II Diabetes Mellitus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4.2.1 Do you know that dietary modification can affect your blood sugar level? </w:t>
      </w:r>
    </w:p>
    <w:tbl>
      <w:tblPr>
        <w:tblStyle w:val="4"/>
        <w:tblW w:w="8565" w:type="dxa"/>
        <w:jc w:val="start"/>
        <w:tblInd w:w="-113" w:type="dxa"/>
        <w:tblLayout w:type="fixed"/>
        <w:tblCellMar>
          <w:top w:w="0" w:type="dxa"/>
          <w:start w:w="108" w:type="dxa"/>
          <w:bottom w:w="0" w:type="dxa"/>
          <w:end w:w="108" w:type="dxa"/>
        </w:tblCellMar>
      </w:tblPr>
      <w:tblGrid>
        <w:gridCol w:w="2840"/>
        <w:gridCol w:w="2841"/>
        <w:gridCol w:w="2884"/>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84"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16</w:t>
            </w:r>
          </w:p>
        </w:tc>
        <w:tc>
          <w:tcPr>
            <w:tcW w:w="2884"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30.8</w:t>
            </w:r>
            <w:r>
              <w:rPr>
                <w:rFonts w:cs="Times New Roman" w:ascii="Times New Roman" w:hAnsi="Times New Roman"/>
                <w:kern w:val="0"/>
                <w:sz w:val="28"/>
                <w:szCs w:val="28"/>
                <w:lang w:val="en-US"/>
              </w:rPr>
              <w:t>%</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36</w:t>
            </w:r>
          </w:p>
        </w:tc>
        <w:tc>
          <w:tcPr>
            <w:tcW w:w="2884"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69.2%</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84"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bCs/>
          <w:sz w:val="28"/>
          <w:szCs w:val="28"/>
          <w:lang w:val="en-US"/>
        </w:rPr>
        <w:t>T</w:t>
      </w:r>
      <w:r>
        <w:rPr>
          <w:rFonts w:cs="Times New Roman" w:ascii="Times New Roman" w:hAnsi="Times New Roman"/>
          <w:bCs/>
          <w:sz w:val="28"/>
          <w:szCs w:val="28"/>
        </w:rPr>
        <w:t>he table above, shows that (30.8%) of the respondents know that dietary modification can affect your blood sugar level while (69.2%) have not.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4.2.2 Have you implemented specific dietary changes to manage your Type II Diabetes?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35</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67.3%</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15</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32.7</w:t>
            </w:r>
            <w:r>
              <w:rPr>
                <w:rFonts w:cs="Times New Roman" w:ascii="Times New Roman" w:hAnsi="Times New Roman"/>
                <w:kern w:val="0"/>
                <w:sz w:val="28"/>
                <w:szCs w:val="28"/>
                <w:lang w:val="en-US"/>
              </w:rPr>
              <w:t>%</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bCs/>
          <w:sz w:val="28"/>
          <w:szCs w:val="28"/>
          <w:lang w:val="en-US"/>
        </w:rPr>
        <w:t>T</w:t>
      </w:r>
      <w:r>
        <w:rPr>
          <w:rFonts w:ascii="Times New Roman" w:hAnsi="Times New Roman"/>
          <w:bCs/>
          <w:sz w:val="28"/>
          <w:szCs w:val="28"/>
        </w:rPr>
        <w:t>he table above, shows that (67.3%) of the respondents have implemented specific dietary changes to manage their condintion while (32.7%) have not.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4.2.3 How often do you consume high-fiber foods (e.g., beans, vegetables, whole grains) and non-sugary fruits (e.g., kiwi, avacado, cucumber) to help manage your blood sugar?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Often</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63.3%</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Sometimes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25.0%</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Rarely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9.8%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Never</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1.9%</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bCs/>
          <w:sz w:val="28"/>
          <w:szCs w:val="28"/>
          <w:lang w:val="en-US"/>
        </w:rPr>
        <w:t>T</w:t>
      </w:r>
      <w:r>
        <w:rPr>
          <w:rFonts w:cs="Times New Roman" w:ascii="Times New Roman" w:hAnsi="Times New Roman"/>
          <w:bCs/>
          <w:sz w:val="28"/>
          <w:szCs w:val="28"/>
        </w:rPr>
        <w:t xml:space="preserve">he table above, shows that (63.3%) of the respondents often </w:t>
      </w:r>
      <w:r>
        <w:rPr>
          <w:rFonts w:cs="Times New Roman" w:ascii="Times New Roman" w:hAnsi="Times New Roman"/>
          <w:b w:val="false"/>
          <w:bCs w:val="false"/>
          <w:sz w:val="28"/>
          <w:szCs w:val="28"/>
        </w:rPr>
        <w:t>consume high-fiber foods,</w:t>
      </w:r>
      <w:r>
        <w:rPr>
          <w:rFonts w:cs="Times New Roman" w:ascii="Times New Roman" w:hAnsi="Times New Roman"/>
          <w:bCs/>
          <w:sz w:val="28"/>
          <w:szCs w:val="28"/>
        </w:rPr>
        <w:t xml:space="preserve"> as well as (25.0%) sometimes </w:t>
      </w:r>
      <w:r>
        <w:rPr>
          <w:rFonts w:cs="Times New Roman" w:ascii="Times New Roman" w:hAnsi="Times New Roman"/>
          <w:b w:val="false"/>
          <w:bCs w:val="false"/>
          <w:sz w:val="28"/>
          <w:szCs w:val="28"/>
        </w:rPr>
        <w:t>consume high-fiber foods</w:t>
      </w:r>
      <w:r>
        <w:rPr>
          <w:rFonts w:cs="Times New Roman" w:ascii="Times New Roman" w:hAnsi="Times New Roman"/>
          <w:bCs/>
          <w:sz w:val="28"/>
          <w:szCs w:val="28"/>
        </w:rPr>
        <w:t xml:space="preserve">, while (9.8%)  rarely </w:t>
      </w:r>
      <w:r>
        <w:rPr>
          <w:rFonts w:cs="Times New Roman" w:ascii="Times New Roman" w:hAnsi="Times New Roman"/>
          <w:b w:val="false"/>
          <w:bCs w:val="false"/>
          <w:sz w:val="28"/>
          <w:szCs w:val="28"/>
        </w:rPr>
        <w:t>consume high-fiber foods</w:t>
      </w:r>
      <w:r>
        <w:rPr>
          <w:rFonts w:cs="Times New Roman" w:ascii="Times New Roman" w:hAnsi="Times New Roman"/>
          <w:bCs/>
          <w:sz w:val="28"/>
          <w:szCs w:val="28"/>
        </w:rPr>
        <w:t xml:space="preserve"> and (1.9%) never </w:t>
      </w:r>
      <w:r>
        <w:rPr>
          <w:rFonts w:cs="Times New Roman" w:ascii="Times New Roman" w:hAnsi="Times New Roman"/>
          <w:b w:val="false"/>
          <w:bCs w:val="false"/>
          <w:sz w:val="28"/>
          <w:szCs w:val="28"/>
        </w:rPr>
        <w:t>consumed high-fiber foods</w:t>
      </w:r>
      <w:r>
        <w:rPr>
          <w:rFonts w:cs="Times New Roman" w:ascii="Times New Roman" w:hAnsi="Times New Roman"/>
          <w:bCs/>
          <w:sz w:val="28"/>
          <w:szCs w:val="28"/>
        </w:rPr>
        <w: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4.2.4 How often do you eat processed or sugary foods (e.g., soft drinks, white bread, pastries)?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Often</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34.6%</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Sometimes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26.9%</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Rarely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15.4%</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Never</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23.1</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cs="Times New Roman" w:ascii="Times New Roman" w:hAnsi="Times New Roman"/>
          <w:bCs/>
          <w:sz w:val="28"/>
          <w:szCs w:val="28"/>
          <w:lang w:val="en-US"/>
        </w:rPr>
        <w:t xml:space="preserve">The table above, shows that (34.6%) of the respondents often </w:t>
      </w:r>
      <w:r>
        <w:rPr>
          <w:rFonts w:cs="Times New Roman" w:ascii="Times New Roman" w:hAnsi="Times New Roman"/>
          <w:b w:val="false"/>
          <w:bCs w:val="false"/>
          <w:sz w:val="28"/>
          <w:szCs w:val="28"/>
          <w:lang w:val="en-US"/>
        </w:rPr>
        <w:t>eat processed or sugary foods,</w:t>
      </w:r>
      <w:r>
        <w:rPr>
          <w:rFonts w:cs="Times New Roman" w:ascii="Times New Roman" w:hAnsi="Times New Roman"/>
          <w:bCs/>
          <w:sz w:val="28"/>
          <w:szCs w:val="28"/>
          <w:lang w:val="en-US"/>
        </w:rPr>
        <w:t xml:space="preserve"> as well as (26.9%) sometimes </w:t>
      </w:r>
      <w:r>
        <w:rPr>
          <w:rFonts w:cs="Times New Roman" w:ascii="Times New Roman" w:hAnsi="Times New Roman"/>
          <w:b w:val="false"/>
          <w:bCs w:val="false"/>
          <w:sz w:val="28"/>
          <w:szCs w:val="28"/>
          <w:lang w:val="en-US"/>
        </w:rPr>
        <w:t>eat processed or sugary foods</w:t>
      </w:r>
      <w:r>
        <w:rPr>
          <w:rFonts w:cs="Times New Roman" w:ascii="Times New Roman" w:hAnsi="Times New Roman"/>
          <w:bCs/>
          <w:sz w:val="28"/>
          <w:szCs w:val="28"/>
          <w:lang w:val="en-US"/>
        </w:rPr>
        <w:t xml:space="preserve">, while (15.4%)  rarely </w:t>
      </w:r>
      <w:r>
        <w:rPr>
          <w:rFonts w:cs="Times New Roman" w:ascii="Times New Roman" w:hAnsi="Times New Roman"/>
          <w:b w:val="false"/>
          <w:bCs w:val="false"/>
          <w:sz w:val="28"/>
          <w:szCs w:val="28"/>
          <w:lang w:val="en-US"/>
        </w:rPr>
        <w:t>eat processed or sugary foods</w:t>
      </w:r>
      <w:r>
        <w:rPr>
          <w:rFonts w:cs="Times New Roman" w:ascii="Times New Roman" w:hAnsi="Times New Roman"/>
          <w:bCs/>
          <w:sz w:val="28"/>
          <w:szCs w:val="28"/>
          <w:lang w:val="en-US"/>
        </w:rPr>
        <w:t xml:space="preserve"> and (23.1%) never a</w:t>
      </w:r>
      <w:r>
        <w:rPr>
          <w:rFonts w:cs="Times New Roman" w:ascii="Times New Roman" w:hAnsi="Times New Roman"/>
          <w:b w:val="false"/>
          <w:bCs w:val="false"/>
          <w:sz w:val="28"/>
          <w:szCs w:val="28"/>
          <w:lang w:val="en-US"/>
        </w:rPr>
        <w:t>te processed or sugary foods</w:t>
      </w:r>
      <w:r>
        <w:rPr>
          <w:rFonts w:cs="Times New Roman" w:ascii="Times New Roman" w:hAnsi="Times New Roman"/>
          <w:bCs/>
          <w:sz w:val="28"/>
          <w:szCs w:val="28"/>
          <w:lang w:val="en-US"/>
        </w:rPr>
        <w: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Table 4.2.5  Which of the following foods do you eat more often?</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Fonio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6.3%</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Wheat</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18.5%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Beans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18.5%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Unripe Plantain</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22.7%</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Vegetables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16</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16.5%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Poultry/Beef/Meat</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17</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17.5%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97</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100%</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sz w:val="28"/>
          <w:szCs w:val="28"/>
        </w:rPr>
        <w:t>The table above shows that (6.3%) of the respondents often eat fonio, (18.5%) often eat wheat and beans, (16.7%) of the respondents often eat vegetables, (17.5%) of the respondents often eat poultry/beef/meat, while majority of the respondents (22.7%) often eat unripe plantain.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4.2.6 Do you practice portion control or restricted eating habits to manage your blood sugar?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20</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38.5%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61.5%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sz w:val="28"/>
          <w:szCs w:val="28"/>
        </w:rPr>
        <w:t>The table above shows that 20 (38.5%) practice portion control to manage their blood sugar while 32 (61.5%) do not.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Table 4.2.7 How often do you skip meals or delay eating to manage your blood sugar?</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Often</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46.1%</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Sometimes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16</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30.8%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Rarely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15.4%</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Never</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7.7%</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100%</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46.1%</w:t>
      </w:r>
      <w:r>
        <w:rPr>
          <w:rFonts w:cs="Times New Roman" w:ascii="Times New Roman" w:hAnsi="Times New Roman"/>
          <w:sz w:val="28"/>
          <w:szCs w:val="28"/>
          <w:lang w:val="en-US"/>
        </w:rPr>
        <w:t xml:space="preserve">) of the respondent often </w:t>
      </w:r>
      <w:r>
        <w:rPr>
          <w:rFonts w:cs="Times New Roman" w:ascii="Times New Roman" w:hAnsi="Times New Roman"/>
          <w:b w:val="false"/>
          <w:bCs w:val="false"/>
          <w:sz w:val="28"/>
          <w:szCs w:val="28"/>
          <w:lang w:val="en-US"/>
        </w:rPr>
        <w:t>skip meals or delay eating to manage their blood sugar?</w:t>
      </w:r>
      <w:r>
        <w:rPr>
          <w:rFonts w:cs="Times New Roman" w:ascii="Times New Roman" w:hAnsi="Times New Roman"/>
          <w:sz w:val="28"/>
          <w:szCs w:val="28"/>
          <w:lang w:val="en-US"/>
        </w:rPr>
        <w:t>, (</w:t>
      </w:r>
      <w:r>
        <w:rPr>
          <w:rFonts w:cs="Times New Roman" w:ascii="Times New Roman" w:hAnsi="Times New Roman"/>
          <w:kern w:val="0"/>
          <w:sz w:val="28"/>
          <w:szCs w:val="28"/>
          <w:lang w:val="en-US"/>
        </w:rPr>
        <w:t>30.8%</w:t>
      </w:r>
      <w:r>
        <w:rPr>
          <w:rFonts w:cs="Times New Roman" w:ascii="Times New Roman" w:hAnsi="Times New Roman"/>
          <w:sz w:val="28"/>
          <w:szCs w:val="28"/>
          <w:lang w:val="en-US"/>
        </w:rPr>
        <w:t xml:space="preserve">) of the respondents sometimes </w:t>
      </w:r>
      <w:r>
        <w:rPr>
          <w:rFonts w:cs="Times New Roman" w:ascii="Times New Roman" w:hAnsi="Times New Roman"/>
          <w:b w:val="false"/>
          <w:bCs w:val="false"/>
          <w:sz w:val="28"/>
          <w:szCs w:val="28"/>
          <w:lang w:val="en-US"/>
        </w:rPr>
        <w:t>skip meals or delay eating to manage their blood sugar?,(</w:t>
      </w:r>
      <w:r>
        <w:rPr>
          <w:rFonts w:cs="Times New Roman" w:ascii="Times New Roman" w:hAnsi="Times New Roman"/>
          <w:b w:val="false"/>
          <w:bCs w:val="false"/>
          <w:kern w:val="0"/>
          <w:sz w:val="28"/>
          <w:szCs w:val="28"/>
          <w:lang w:val="en-US"/>
        </w:rPr>
        <w:t>15.4%</w:t>
      </w:r>
      <w:r>
        <w:rPr>
          <w:rFonts w:cs="Times New Roman" w:ascii="Times New Roman" w:hAnsi="Times New Roman"/>
          <w:b w:val="false"/>
          <w:bCs w:val="false"/>
          <w:sz w:val="28"/>
          <w:szCs w:val="28"/>
          <w:lang w:val="en-US"/>
        </w:rPr>
        <w:t>) of the respondents rarely skip meals or delay eating to manage their blood sugar?,</w:t>
      </w:r>
      <w:r>
        <w:rPr>
          <w:rFonts w:cs="Times New Roman" w:ascii="Times New Roman" w:hAnsi="Times New Roman"/>
          <w:sz w:val="28"/>
          <w:szCs w:val="28"/>
          <w:lang w:val="en-US"/>
        </w:rPr>
        <w:t xml:space="preserve"> while (7.7%) never skipped meal.</w:t>
      </w:r>
    </w:p>
    <w:p>
      <w:pPr>
        <w:pStyle w:val="Normal"/>
        <w:spacing w:lineRule="auto" w:line="276"/>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276"/>
        <w:jc w:val="both"/>
        <w:rPr>
          <w:rFonts w:ascii="Times New Roman" w:hAnsi="Times New Roman"/>
          <w:sz w:val="28"/>
          <w:szCs w:val="28"/>
        </w:rPr>
      </w:pPr>
      <w:r>
        <w:rPr>
          <w:rFonts w:ascii="Times New Roman" w:hAnsi="Times New Roman"/>
          <w:b/>
          <w:bCs/>
          <w:sz w:val="28"/>
          <w:szCs w:val="28"/>
        </w:rPr>
        <w:t>Table 4.2.8 Have you heard of the glycemic index (GI) and how it relates to blood sugar?</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39</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69.2%</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30.8%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sz w:val="28"/>
          <w:szCs w:val="28"/>
        </w:rPr>
        <w:t>The table above shows that (69.2%) of the respondents have heard of glycemic index while (30.2%) have not.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Table 4.2.9 Have you noticed any improvements in your blood sugar levels after changing your diet?</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29</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55.8%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44.2%</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55.8%</w:t>
      </w:r>
      <w:r>
        <w:rPr>
          <w:rFonts w:cs="Times New Roman" w:ascii="Times New Roman" w:hAnsi="Times New Roman"/>
          <w:sz w:val="28"/>
          <w:szCs w:val="28"/>
          <w:lang w:val="en-US"/>
        </w:rPr>
        <w:t>) of the respondent have noticed improvements in their blood sugar levels after changing their diet while (</w:t>
      </w:r>
      <w:r>
        <w:rPr>
          <w:rFonts w:cs="Times New Roman" w:ascii="Times New Roman" w:hAnsi="Times New Roman"/>
          <w:kern w:val="0"/>
          <w:sz w:val="28"/>
          <w:szCs w:val="28"/>
          <w:lang w:val="en-US"/>
        </w:rPr>
        <w:t>44.2%</w:t>
      </w:r>
      <w:r>
        <w:rPr>
          <w:rFonts w:cs="Times New Roman" w:ascii="Times New Roman" w:hAnsi="Times New Roman"/>
          <w:sz w:val="28"/>
          <w:szCs w:val="28"/>
          <w:lang w:val="en-US"/>
        </w:rPr>
        <w:t>) have not noticed any improvement in their blood sugar levels.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4.2.10 Do you feel more in control of your condition after implementing dietary changes?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29</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55.8%</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44.2%</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55.8%</w:t>
      </w:r>
      <w:r>
        <w:rPr>
          <w:rFonts w:cs="Times New Roman" w:ascii="Times New Roman" w:hAnsi="Times New Roman"/>
          <w:sz w:val="28"/>
          <w:szCs w:val="28"/>
          <w:lang w:val="en-US"/>
        </w:rPr>
        <w:t>) of the respondents feels more in control of their condition after implementing dietary changes while (</w:t>
      </w:r>
      <w:r>
        <w:rPr>
          <w:rFonts w:cs="Times New Roman" w:ascii="Times New Roman" w:hAnsi="Times New Roman"/>
          <w:kern w:val="0"/>
          <w:sz w:val="28"/>
          <w:szCs w:val="28"/>
          <w:lang w:val="en-US"/>
        </w:rPr>
        <w:t>44.2%</w:t>
      </w:r>
      <w:r>
        <w:rPr>
          <w:rFonts w:cs="Times New Roman" w:ascii="Times New Roman" w:hAnsi="Times New Roman"/>
          <w:sz w:val="28"/>
          <w:szCs w:val="28"/>
          <w:lang w:val="en-US"/>
        </w:rPr>
        <w:t>) does not.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4.2.11 Have you experienced hypoglycemia (low blood sugar) due to dietary modification?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53.9%</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46.1%</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53.9%</w:t>
      </w:r>
      <w:r>
        <w:rPr>
          <w:rFonts w:cs="Times New Roman" w:ascii="Times New Roman" w:hAnsi="Times New Roman"/>
          <w:sz w:val="28"/>
          <w:szCs w:val="28"/>
          <w:lang w:val="en-US"/>
        </w:rPr>
        <w:t>) of the respondents have experienced hypoglycemia due to dietary modification while (</w:t>
      </w:r>
      <w:r>
        <w:rPr>
          <w:rFonts w:cs="Times New Roman" w:ascii="Times New Roman" w:hAnsi="Times New Roman"/>
          <w:kern w:val="0"/>
          <w:sz w:val="28"/>
          <w:szCs w:val="28"/>
          <w:lang w:val="en-US"/>
        </w:rPr>
        <w:t>46.1%</w:t>
      </w:r>
      <w:r>
        <w:rPr>
          <w:rFonts w:cs="Times New Roman" w:ascii="Times New Roman" w:hAnsi="Times New Roman"/>
          <w:sz w:val="28"/>
          <w:szCs w:val="28"/>
          <w:lang w:val="en-US"/>
        </w:rPr>
        <w:t>) have not experienced hypoglycemia due to dietary modification.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4.2.12 Have your healthcare provider advise you to change your diet alongside your medication?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30</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57.7%</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42.3%</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57.7%</w:t>
      </w:r>
      <w:r>
        <w:rPr>
          <w:rFonts w:cs="Times New Roman" w:ascii="Times New Roman" w:hAnsi="Times New Roman"/>
          <w:sz w:val="28"/>
          <w:szCs w:val="28"/>
          <w:lang w:val="en-US"/>
        </w:rPr>
        <w:t>) of the respondent have been advised to change their diet alongside their medication while (</w:t>
      </w:r>
      <w:r>
        <w:rPr>
          <w:rFonts w:cs="Times New Roman" w:ascii="Times New Roman" w:hAnsi="Times New Roman"/>
          <w:kern w:val="0"/>
          <w:sz w:val="28"/>
          <w:szCs w:val="28"/>
          <w:lang w:val="en-US"/>
        </w:rPr>
        <w:t>42.3%</w:t>
      </w:r>
      <w:r>
        <w:rPr>
          <w:rFonts w:cs="Times New Roman" w:ascii="Times New Roman" w:hAnsi="Times New Roman"/>
          <w:sz w:val="28"/>
          <w:szCs w:val="28"/>
          <w:lang w:val="en-US"/>
        </w:rPr>
        <w:t>) have not.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Table 4.2.13 Do you monitor your blood sugar levels regularly to assess how diet affects it?</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30</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57.7%</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22</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42.3%</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57.7%</w:t>
      </w:r>
      <w:r>
        <w:rPr>
          <w:rFonts w:cs="Times New Roman" w:ascii="Times New Roman" w:hAnsi="Times New Roman"/>
          <w:sz w:val="28"/>
          <w:szCs w:val="28"/>
          <w:lang w:val="en-US"/>
        </w:rPr>
        <w:t>) of the respondents monitors their blood sugar levels regularly to assess how diet affects it while (</w:t>
      </w:r>
      <w:r>
        <w:rPr>
          <w:rFonts w:cs="Times New Roman" w:ascii="Times New Roman" w:hAnsi="Times New Roman"/>
          <w:kern w:val="0"/>
          <w:sz w:val="28"/>
          <w:szCs w:val="28"/>
          <w:lang w:val="en-US"/>
        </w:rPr>
        <w:t>42.3%</w:t>
      </w:r>
      <w:r>
        <w:rPr>
          <w:rFonts w:cs="Times New Roman" w:ascii="Times New Roman" w:hAnsi="Times New Roman"/>
          <w:sz w:val="28"/>
          <w:szCs w:val="28"/>
          <w:lang w:val="en-US"/>
        </w:rPr>
        <w:t>) have not.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4.2.14 Do social or cultural factors affect your ability to follow your diet plan?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19</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36.5%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33</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63.5%</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36.5%</w:t>
      </w:r>
      <w:r>
        <w:rPr>
          <w:rFonts w:cs="Times New Roman" w:ascii="Times New Roman" w:hAnsi="Times New Roman"/>
          <w:sz w:val="28"/>
          <w:szCs w:val="28"/>
          <w:lang w:val="en-US"/>
        </w:rPr>
        <w:t>) of the respondent agree that social or cultural factors affect their ability to follow their diet plan while (</w:t>
      </w:r>
      <w:r>
        <w:rPr>
          <w:rFonts w:cs="Times New Roman" w:ascii="Times New Roman" w:hAnsi="Times New Roman"/>
          <w:kern w:val="0"/>
          <w:sz w:val="28"/>
          <w:szCs w:val="28"/>
          <w:lang w:val="en-US"/>
        </w:rPr>
        <w:t>63.5%</w:t>
      </w:r>
      <w:r>
        <w:rPr>
          <w:rFonts w:cs="Times New Roman" w:ascii="Times New Roman" w:hAnsi="Times New Roman"/>
          <w:sz w:val="28"/>
          <w:szCs w:val="28"/>
          <w:lang w:val="en-US"/>
        </w:rPr>
        <w:t>) does not.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4.2.15 Does the cost or availability of healthy food options make it challenging to follow your dietary plan?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35</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67.3%</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17</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32.7%</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67.3%</w:t>
      </w:r>
      <w:r>
        <w:rPr>
          <w:rFonts w:cs="Times New Roman" w:ascii="Times New Roman" w:hAnsi="Times New Roman"/>
          <w:sz w:val="28"/>
          <w:szCs w:val="28"/>
          <w:lang w:val="en-US"/>
        </w:rPr>
        <w:t xml:space="preserve">) of the respondent agree that </w:t>
      </w:r>
      <w:r>
        <w:rPr>
          <w:rFonts w:cs="Times New Roman" w:ascii="Times New Roman" w:hAnsi="Times New Roman"/>
          <w:b w:val="false"/>
          <w:bCs w:val="false"/>
          <w:sz w:val="28"/>
          <w:szCs w:val="28"/>
          <w:lang w:val="en-US"/>
        </w:rPr>
        <w:t>cost or availability of healthy food options make it challenging to follow your dietary plan?</w:t>
      </w:r>
      <w:r>
        <w:rPr>
          <w:rFonts w:cs="Times New Roman" w:ascii="Times New Roman" w:hAnsi="Times New Roman"/>
          <w:b/>
          <w:bCs/>
          <w:sz w:val="28"/>
          <w:szCs w:val="28"/>
          <w:lang w:val="en-US"/>
        </w:rPr>
        <w:t xml:space="preserve"> </w:t>
      </w:r>
      <w:r>
        <w:rPr>
          <w:rFonts w:cs="Times New Roman" w:ascii="Times New Roman" w:hAnsi="Times New Roman"/>
          <w:sz w:val="28"/>
          <w:szCs w:val="28"/>
          <w:lang w:val="en-US"/>
        </w:rPr>
        <w:t xml:space="preserve"> while (</w:t>
      </w:r>
      <w:r>
        <w:rPr>
          <w:rFonts w:cs="Times New Roman" w:ascii="Times New Roman" w:hAnsi="Times New Roman"/>
          <w:kern w:val="0"/>
          <w:sz w:val="28"/>
          <w:szCs w:val="28"/>
          <w:lang w:val="en-US"/>
        </w:rPr>
        <w:t>32.7%</w:t>
      </w:r>
      <w:r>
        <w:rPr>
          <w:rFonts w:cs="Times New Roman" w:ascii="Times New Roman" w:hAnsi="Times New Roman"/>
          <w:sz w:val="28"/>
          <w:szCs w:val="28"/>
          <w:lang w:val="en-US"/>
        </w:rPr>
        <w:t>) does not.</w:t>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Table 4.2.16 Do you sometimes find it difficult to maintain dietary changes when eating out or attending events?  </w:t>
      </w:r>
    </w:p>
    <w:tbl>
      <w:tblPr>
        <w:tblStyle w:val="4"/>
        <w:tblW w:w="8522" w:type="dxa"/>
        <w:jc w:val="start"/>
        <w:tblInd w:w="-113"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Response</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Frequency</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Percentage (%)</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Yes</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28</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53.9%</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No</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24</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46.1%</w:t>
            </w:r>
          </w:p>
        </w:tc>
      </w:tr>
      <w:tr>
        <w:trPr/>
        <w:tc>
          <w:tcPr>
            <w:tcW w:w="2840"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Total</w:t>
            </w:r>
          </w:p>
        </w:tc>
        <w:tc>
          <w:tcPr>
            <w:tcW w:w="2841" w:type="dxa"/>
            <w:tcBorders/>
          </w:tcPr>
          <w:p>
            <w:pPr>
              <w:pStyle w:val="Normal"/>
              <w:spacing w:lineRule="auto" w:line="276"/>
              <w:jc w:val="both"/>
              <w:rPr>
                <w:rFonts w:ascii="Times New Roman" w:hAnsi="Times New Roman"/>
                <w:sz w:val="28"/>
                <w:szCs w:val="28"/>
              </w:rPr>
            </w:pPr>
            <w:r>
              <w:rPr>
                <w:rFonts w:ascii="Times New Roman" w:hAnsi="Times New Roman"/>
                <w:sz w:val="28"/>
                <w:szCs w:val="28"/>
              </w:rPr>
              <w:t>52</w:t>
            </w:r>
          </w:p>
        </w:tc>
        <w:tc>
          <w:tcPr>
            <w:tcW w:w="2841" w:type="dxa"/>
            <w:tcBorders/>
          </w:tcPr>
          <w:p>
            <w:pPr>
              <w:pStyle w:val="Normal"/>
              <w:spacing w:lineRule="auto" w:line="276"/>
              <w:jc w:val="both"/>
              <w:rPr>
                <w:rFonts w:ascii="Times New Roman" w:hAnsi="Times New Roman"/>
                <w:sz w:val="28"/>
                <w:szCs w:val="28"/>
              </w:rPr>
            </w:pPr>
            <w:r>
              <w:rPr>
                <w:rFonts w:cs="Times New Roman" w:ascii="Times New Roman" w:hAnsi="Times New Roman"/>
                <w:kern w:val="0"/>
                <w:sz w:val="28"/>
                <w:szCs w:val="28"/>
              </w:rPr>
              <w:t>100</w:t>
            </w:r>
            <w:r>
              <w:rPr>
                <w:rFonts w:cs="Times New Roman" w:ascii="Times New Roman" w:hAnsi="Times New Roman"/>
                <w:kern w:val="0"/>
                <w:sz w:val="28"/>
                <w:szCs w:val="28"/>
                <w:lang w:val="en-US"/>
              </w:rPr>
              <w:t>%</w:t>
            </w:r>
          </w:p>
        </w:tc>
      </w:tr>
    </w:tbl>
    <w:p>
      <w:pPr>
        <w:pStyle w:val="Normal"/>
        <w:spacing w:lineRule="auto" w:line="276"/>
        <w:jc w:val="both"/>
        <w:rPr>
          <w:rFonts w:ascii="Times New Roman" w:hAnsi="Times New Roman"/>
          <w:sz w:val="28"/>
          <w:szCs w:val="28"/>
        </w:rPr>
      </w:pPr>
      <w:r>
        <w:rPr>
          <w:rFonts w:ascii="Times New Roman" w:hAnsi="Times New Roman"/>
          <w:sz w:val="28"/>
          <w:szCs w:val="28"/>
        </w:rPr>
        <w:t>Source: Field study, 2025</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cs="Times New Roman" w:ascii="Times New Roman" w:hAnsi="Times New Roman"/>
          <w:sz w:val="28"/>
          <w:szCs w:val="28"/>
          <w:lang w:val="en-US"/>
        </w:rPr>
        <w:t>The table above shows that (</w:t>
      </w:r>
      <w:r>
        <w:rPr>
          <w:rFonts w:cs="Times New Roman" w:ascii="Times New Roman" w:hAnsi="Times New Roman"/>
          <w:kern w:val="0"/>
          <w:sz w:val="28"/>
          <w:szCs w:val="28"/>
          <w:lang w:val="en-US"/>
        </w:rPr>
        <w:t>53.9%</w:t>
      </w:r>
      <w:r>
        <w:rPr>
          <w:rFonts w:cs="Times New Roman" w:ascii="Times New Roman" w:hAnsi="Times New Roman"/>
          <w:sz w:val="28"/>
          <w:szCs w:val="28"/>
          <w:lang w:val="en-US"/>
        </w:rPr>
        <w:t>) of the respondent finds it difficult to maintain their dietary changes when eating out or attending events while (</w:t>
      </w:r>
      <w:r>
        <w:rPr>
          <w:rFonts w:cs="Times New Roman" w:ascii="Times New Roman" w:hAnsi="Times New Roman"/>
          <w:kern w:val="0"/>
          <w:sz w:val="28"/>
          <w:szCs w:val="28"/>
          <w:lang w:val="en-US"/>
        </w:rPr>
        <w:t>46.1%</w:t>
      </w:r>
      <w:r>
        <w:rPr>
          <w:rFonts w:cs="Times New Roman" w:ascii="Times New Roman" w:hAnsi="Times New Roman"/>
          <w:sz w:val="28"/>
          <w:szCs w:val="28"/>
          <w:lang w:val="en-US"/>
        </w:rPr>
        <w:t>) does not find it difficult to maintain their dietary changes when eating out or attending events.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4.3 DISCUSSION OF FINDINGS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eastAsia="SimSun" w:cs="Times New Roman" w:ascii="Times New Roman" w:hAnsi="Times New Roman"/>
          <w:sz w:val="28"/>
          <w:szCs w:val="28"/>
          <w:lang w:val="en-US"/>
        </w:rPr>
        <w:t xml:space="preserve">The findings from the field study highlight several critical insights into how dietary modification influences the management of Type 2 Diabetes Mellitus (T2DM) among patients of </w:t>
      </w:r>
      <w:r>
        <w:rPr>
          <w:rFonts w:eastAsia="SimSun" w:cs="Times New Roman" w:ascii="Times New Roman" w:hAnsi="Times New Roman"/>
          <w:sz w:val="28"/>
          <w:szCs w:val="28"/>
          <w:lang w:val="en-US"/>
        </w:rPr>
        <w:t>Specialist</w:t>
      </w:r>
      <w:r>
        <w:rPr>
          <w:rFonts w:eastAsia="SimSun" w:cs="Times New Roman" w:ascii="Times New Roman" w:hAnsi="Times New Roman"/>
          <w:sz w:val="28"/>
          <w:szCs w:val="28"/>
          <w:lang w:val="en-US"/>
        </w:rPr>
        <w:t xml:space="preserve"> Hospital Offa. This</w:t>
      </w:r>
      <w:r>
        <w:rPr>
          <w:rFonts w:cs="Times New Roman" w:ascii="Times New Roman" w:hAnsi="Times New Roman"/>
          <w:b w:val="false"/>
          <w:bCs w:val="false"/>
          <w:sz w:val="28"/>
          <w:szCs w:val="28"/>
          <w:lang w:val="en-US"/>
        </w:rPr>
        <w:t xml:space="preserve"> discussion delved into the socio-demographic profile of the participants, their knowledge, adherence and impact of dietary modification on the management of type 2 diabetes mellitus.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4.3.1 SOCIO-DEMOGRAPHIC DISTRIBUTION OF THE RESPONDENTS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Fonts w:eastAsia="SimSun" w:cs="Times New Roman" w:ascii="Times New Roman" w:hAnsi="Times New Roman"/>
          <w:b w:val="false"/>
          <w:bCs w:val="false"/>
          <w:sz w:val="28"/>
          <w:szCs w:val="28"/>
        </w:rPr>
        <w:t xml:space="preserve">The study revealed that </w:t>
      </w:r>
      <w:r>
        <w:rPr>
          <w:rFonts w:ascii="Times New Roman" w:hAnsi="Times New Roman"/>
          <w:b w:val="false"/>
          <w:bCs w:val="false"/>
          <w:sz w:val="28"/>
          <w:szCs w:val="28"/>
        </w:rPr>
        <w:t xml:space="preserve">the a significant proportion of individuals aged </w:t>
      </w:r>
      <w:r>
        <w:rPr>
          <w:rStyle w:val="Strong"/>
          <w:rFonts w:ascii="Times New Roman" w:hAnsi="Times New Roman"/>
          <w:b w:val="false"/>
          <w:bCs w:val="false"/>
          <w:sz w:val="28"/>
          <w:szCs w:val="28"/>
        </w:rPr>
        <w:t>60 years and above (34.6%)</w:t>
      </w:r>
      <w:r>
        <w:rPr>
          <w:rFonts w:ascii="Times New Roman" w:hAnsi="Times New Roman"/>
          <w:b w:val="false"/>
          <w:bCs w:val="false"/>
          <w:sz w:val="28"/>
          <w:szCs w:val="28"/>
        </w:rPr>
        <w:t xml:space="preserve">, followed by those in the </w:t>
      </w:r>
      <w:r>
        <w:rPr>
          <w:rStyle w:val="Strong"/>
          <w:rFonts w:ascii="Times New Roman" w:hAnsi="Times New Roman"/>
          <w:b w:val="false"/>
          <w:bCs w:val="false"/>
          <w:sz w:val="28"/>
          <w:szCs w:val="28"/>
        </w:rPr>
        <w:t>50-54 years</w:t>
      </w:r>
      <w:r>
        <w:rPr>
          <w:rFonts w:ascii="Times New Roman" w:hAnsi="Times New Roman"/>
          <w:b w:val="false"/>
          <w:bCs w:val="false"/>
          <w:sz w:val="28"/>
          <w:szCs w:val="28"/>
        </w:rPr>
        <w:t xml:space="preserve"> (23.1%) and </w:t>
      </w:r>
      <w:r>
        <w:rPr>
          <w:rStyle w:val="Strong"/>
          <w:rFonts w:ascii="Times New Roman" w:hAnsi="Times New Roman"/>
          <w:b w:val="false"/>
          <w:bCs w:val="false"/>
          <w:sz w:val="28"/>
          <w:szCs w:val="28"/>
        </w:rPr>
        <w:t>55-60 years</w:t>
      </w:r>
      <w:r>
        <w:rPr>
          <w:rFonts w:ascii="Times New Roman" w:hAnsi="Times New Roman"/>
          <w:b w:val="false"/>
          <w:bCs w:val="false"/>
          <w:sz w:val="28"/>
          <w:szCs w:val="28"/>
        </w:rPr>
        <w:t xml:space="preserve"> (19.3%) age groups. Given that </w:t>
      </w:r>
      <w:r>
        <w:rPr>
          <w:rStyle w:val="Strong"/>
          <w:rFonts w:ascii="Times New Roman" w:hAnsi="Times New Roman"/>
          <w:b w:val="false"/>
          <w:bCs w:val="false"/>
          <w:sz w:val="28"/>
          <w:szCs w:val="28"/>
        </w:rPr>
        <w:t>older adults are at a higher risk for Type 2 Diabetes</w:t>
      </w:r>
      <w:r>
        <w:rPr>
          <w:rFonts w:ascii="Times New Roman" w:hAnsi="Times New Roman"/>
          <w:b w:val="false"/>
          <w:bCs w:val="false"/>
          <w:sz w:val="28"/>
          <w:szCs w:val="28"/>
        </w:rPr>
        <w:t xml:space="preserve">, the role of </w:t>
      </w:r>
      <w:r>
        <w:rPr>
          <w:rStyle w:val="Strong"/>
          <w:rFonts w:ascii="Times New Roman" w:hAnsi="Times New Roman"/>
          <w:b w:val="false"/>
          <w:bCs w:val="false"/>
          <w:sz w:val="28"/>
          <w:szCs w:val="28"/>
        </w:rPr>
        <w:t>dietary modification</w:t>
      </w:r>
      <w:r>
        <w:rPr>
          <w:rFonts w:ascii="Times New Roman" w:hAnsi="Times New Roman"/>
          <w:b w:val="false"/>
          <w:bCs w:val="false"/>
          <w:sz w:val="28"/>
          <w:szCs w:val="28"/>
        </w:rPr>
        <w:t xml:space="preserve"> becomes even more crucial in managing blood sugar levels and preventing complications like cardiovascular disease, neuropathy, or kidney issues.</w:t>
      </w:r>
    </w:p>
    <w:p>
      <w:pPr>
        <w:pStyle w:val="Normal"/>
        <w:spacing w:lineRule="auto" w:line="276"/>
        <w:jc w:val="both"/>
        <w:rPr/>
      </w:pPr>
      <w:r>
        <w:rPr>
          <w:rFonts w:eastAsia="SimSun" w:cs="Times New Roman" w:ascii="Times New Roman" w:hAnsi="Times New Roman"/>
          <w:sz w:val="28"/>
          <w:szCs w:val="28"/>
        </w:rPr>
        <w:t xml:space="preserve">Gender distribution was relatively balanced, with a slight male majority (53.8%). </w:t>
      </w:r>
      <w:r>
        <w:rPr>
          <w:rFonts w:ascii="Times New Roman" w:hAnsi="Times New Roman"/>
          <w:b w:val="false"/>
          <w:bCs w:val="false"/>
          <w:sz w:val="28"/>
          <w:szCs w:val="28"/>
        </w:rPr>
        <w:t xml:space="preserve">The study shows that the majority of respondents are </w:t>
      </w:r>
      <w:r>
        <w:rPr>
          <w:rStyle w:val="Strong"/>
          <w:rFonts w:ascii="Times New Roman" w:hAnsi="Times New Roman"/>
          <w:b w:val="false"/>
          <w:bCs w:val="false"/>
          <w:sz w:val="28"/>
          <w:szCs w:val="28"/>
        </w:rPr>
        <w:t>married (55.8%)</w:t>
      </w:r>
      <w:r>
        <w:rPr>
          <w:rFonts w:ascii="Times New Roman" w:hAnsi="Times New Roman"/>
          <w:b w:val="false"/>
          <w:bCs w:val="false"/>
          <w:sz w:val="28"/>
          <w:szCs w:val="28"/>
        </w:rPr>
        <w:t xml:space="preserve">, followed by </w:t>
      </w:r>
      <w:r>
        <w:rPr>
          <w:rStyle w:val="Strong"/>
          <w:rFonts w:ascii="Times New Roman" w:hAnsi="Times New Roman"/>
          <w:b w:val="false"/>
          <w:bCs w:val="false"/>
          <w:sz w:val="28"/>
          <w:szCs w:val="28"/>
        </w:rPr>
        <w:t>widowed (23.1%)</w:t>
      </w:r>
      <w:r>
        <w:rPr>
          <w:rFonts w:ascii="Times New Roman" w:hAnsi="Times New Roman"/>
          <w:b w:val="false"/>
          <w:bCs w:val="false"/>
          <w:sz w:val="28"/>
          <w:szCs w:val="28"/>
        </w:rPr>
        <w:t xml:space="preserve"> and </w:t>
      </w:r>
      <w:r>
        <w:rPr>
          <w:rStyle w:val="Strong"/>
          <w:rFonts w:ascii="Times New Roman" w:hAnsi="Times New Roman"/>
          <w:b w:val="false"/>
          <w:bCs w:val="false"/>
          <w:sz w:val="28"/>
          <w:szCs w:val="28"/>
        </w:rPr>
        <w:t>widower (13.4%)</w:t>
      </w:r>
      <w:r>
        <w:rPr>
          <w:rFonts w:ascii="Times New Roman" w:hAnsi="Times New Roman"/>
          <w:b w:val="false"/>
          <w:bCs w:val="false"/>
          <w:sz w:val="28"/>
          <w:szCs w:val="28"/>
        </w:rPr>
        <w:t xml:space="preserve"> individuals. A substantial proportion of respondents (63.5%) are </w:t>
      </w:r>
      <w:r>
        <w:rPr>
          <w:rStyle w:val="Strong"/>
          <w:rFonts w:ascii="Times New Roman" w:hAnsi="Times New Roman"/>
          <w:b w:val="false"/>
          <w:bCs w:val="false"/>
          <w:sz w:val="28"/>
          <w:szCs w:val="28"/>
        </w:rPr>
        <w:t>employed</w:t>
      </w:r>
      <w:r>
        <w:rPr>
          <w:rFonts w:ascii="Times New Roman" w:hAnsi="Times New Roman"/>
          <w:b w:val="false"/>
          <w:bCs w:val="false"/>
          <w:sz w:val="28"/>
          <w:szCs w:val="28"/>
        </w:rPr>
        <w:t xml:space="preserve">, while 36.5% are </w:t>
      </w:r>
      <w:r>
        <w:rPr>
          <w:rStyle w:val="Strong"/>
          <w:rFonts w:ascii="Times New Roman" w:hAnsi="Times New Roman"/>
          <w:b w:val="false"/>
          <w:bCs w:val="false"/>
          <w:sz w:val="28"/>
          <w:szCs w:val="28"/>
        </w:rPr>
        <w:t>unemployed</w:t>
      </w:r>
      <w:r>
        <w:rPr>
          <w:rFonts w:ascii="Times New Roman" w:hAnsi="Times New Roman"/>
          <w:b w:val="false"/>
          <w:bCs w:val="false"/>
          <w:sz w:val="28"/>
          <w:szCs w:val="28"/>
        </w:rPr>
        <w:t xml:space="preserve">. Employment status can directly impact one's ability to </w:t>
      </w:r>
      <w:r>
        <w:rPr>
          <w:rStyle w:val="Strong"/>
          <w:rFonts w:ascii="Times New Roman" w:hAnsi="Times New Roman"/>
          <w:b w:val="false"/>
          <w:bCs w:val="false"/>
          <w:sz w:val="28"/>
          <w:szCs w:val="28"/>
        </w:rPr>
        <w:t>afford healthy foods</w:t>
      </w:r>
      <w:r>
        <w:rPr>
          <w:rFonts w:ascii="Times New Roman" w:hAnsi="Times New Roman"/>
          <w:b w:val="false"/>
          <w:bCs w:val="false"/>
          <w:sz w:val="28"/>
          <w:szCs w:val="28"/>
        </w:rPr>
        <w:t xml:space="preserve"> and </w:t>
      </w:r>
      <w:r>
        <w:rPr>
          <w:rStyle w:val="Strong"/>
          <w:rFonts w:ascii="Times New Roman" w:hAnsi="Times New Roman"/>
          <w:b w:val="false"/>
          <w:bCs w:val="false"/>
          <w:sz w:val="28"/>
          <w:szCs w:val="28"/>
        </w:rPr>
        <w:t>adhere to dietary plans</w:t>
      </w:r>
      <w:r>
        <w:rPr>
          <w:rFonts w:ascii="Times New Roman" w:hAnsi="Times New Roman"/>
          <w:b w:val="false"/>
          <w:bCs w:val="false"/>
          <w:sz w:val="28"/>
          <w:szCs w:val="28"/>
        </w:rPr>
        <w:t>.</w:t>
      </w:r>
    </w:p>
    <w:p>
      <w:pPr>
        <w:pStyle w:val="Normal"/>
        <w:spacing w:lineRule="auto" w:line="276"/>
        <w:jc w:val="both"/>
        <w:rPr/>
      </w:pPr>
      <w:r>
        <w:rPr>
          <w:rFonts w:eastAsia="SimSun" w:cs="Times New Roman" w:ascii="Times New Roman" w:hAnsi="Times New Roman"/>
          <w:sz w:val="28"/>
          <w:szCs w:val="28"/>
        </w:rPr>
        <w:t>Respondents were drawn from various ethnicities with Yoruba being the majority since the study was carried out in</w:t>
      </w:r>
      <w:r>
        <w:rPr>
          <w:rFonts w:eastAsia="SimSun" w:cs="Times New Roman" w:ascii="Times New Roman" w:hAnsi="Times New Roman"/>
          <w:b w:val="false"/>
          <w:bCs w:val="false"/>
          <w:sz w:val="28"/>
          <w:szCs w:val="28"/>
        </w:rPr>
        <w:t xml:space="preserve"> </w:t>
      </w:r>
      <w:r>
        <w:rPr>
          <w:rFonts w:ascii="Times New Roman" w:hAnsi="Times New Roman"/>
          <w:b w:val="false"/>
          <w:bCs w:val="false"/>
          <w:sz w:val="28"/>
          <w:szCs w:val="28"/>
        </w:rPr>
        <w:t xml:space="preserve">a </w:t>
      </w:r>
      <w:r>
        <w:rPr>
          <w:rStyle w:val="Strong"/>
          <w:rFonts w:ascii="Times New Roman" w:hAnsi="Times New Roman"/>
          <w:b w:val="false"/>
          <w:bCs w:val="false"/>
          <w:sz w:val="28"/>
          <w:szCs w:val="28"/>
        </w:rPr>
        <w:t>predominantly Yoruba region.</w:t>
      </w:r>
    </w:p>
    <w:p>
      <w:pPr>
        <w:pStyle w:val="Normal"/>
        <w:spacing w:lineRule="auto" w:line="276"/>
        <w:jc w:val="both"/>
        <w:rPr>
          <w:rStyle w:val="Strong"/>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4.3.2 Knowledge, Adherence and Impact of Diet in the Management of Type II Diabetes Mellitus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pPr>
      <w:r>
        <w:rPr>
          <w:rStyle w:val="Strong"/>
          <w:rFonts w:ascii="Times New Roman" w:hAnsi="Times New Roman"/>
          <w:sz w:val="28"/>
          <w:szCs w:val="28"/>
        </w:rPr>
        <w:t>4.3.2.1. Knowledge and Awareness of Dietary Influence</w:t>
      </w:r>
    </w:p>
    <w:p>
      <w:pPr>
        <w:pStyle w:val="Normal"/>
        <w:spacing w:lineRule="auto" w:line="276"/>
        <w:jc w:val="both"/>
        <w:rPr>
          <w:rFonts w:ascii="Times New Roman" w:hAnsi="Times New Roman"/>
          <w:sz w:val="28"/>
          <w:szCs w:val="28"/>
        </w:rPr>
      </w:pPr>
      <w:r>
        <w:rPr>
          <w:rFonts w:ascii="Times New Roman" w:hAnsi="Times New Roman"/>
          <w:sz w:val="28"/>
          <w:szCs w:val="28"/>
        </w:rPr>
        <w:t>Only 30.8% of respondents acknowledged that dietary modification can affect blood sugar levels, indicating a significant gap in awareness. Despite this, a larger proportion (67.3%) have implemented specific dietary changes, which may suggest that dietary adjustments are being adopted either through healthcare provider recommendations or personal experience, rather than through comprehensive knowledge.</w:t>
      </w:r>
    </w:p>
    <w:p>
      <w:pPr>
        <w:pStyle w:val="Normal"/>
        <w:spacing w:lineRule="auto" w:line="276"/>
        <w:jc w:val="both"/>
        <w:rPr>
          <w:rFonts w:ascii="Times New Roman" w:hAnsi="Times New Roman"/>
          <w:sz w:val="28"/>
          <w:szCs w:val="28"/>
        </w:rPr>
      </w:pPr>
      <w:r>
        <w:rPr>
          <w:rFonts w:ascii="Times New Roman" w:hAnsi="Times New Roman"/>
          <w:sz w:val="28"/>
          <w:szCs w:val="28"/>
        </w:rPr>
        <w:t>This gap between knowledge and practice emphasizes the need for improved diabetes education programs focused on dietary management, as understanding the role of diet is crucial for effective self-care.</w:t>
      </w:r>
    </w:p>
    <w:p>
      <w:pPr>
        <w:pStyle w:val="Normal"/>
        <w:spacing w:lineRule="auto" w:line="276"/>
        <w:jc w:val="both"/>
        <w:rPr/>
      </w:pPr>
      <w:r>
        <w:rPr>
          <w:rStyle w:val="Strong"/>
          <w:rFonts w:ascii="Times New Roman" w:hAnsi="Times New Roman"/>
          <w:sz w:val="28"/>
          <w:szCs w:val="28"/>
        </w:rPr>
        <w:t>4.3.2.2. Dietary Habits and Nutritional Choices</w:t>
      </w:r>
    </w:p>
    <w:p>
      <w:pPr>
        <w:pStyle w:val="Normal"/>
        <w:spacing w:lineRule="auto" w:line="276"/>
        <w:jc w:val="both"/>
        <w:rPr>
          <w:rFonts w:ascii="Times New Roman" w:hAnsi="Times New Roman"/>
          <w:sz w:val="28"/>
          <w:szCs w:val="28"/>
        </w:rPr>
      </w:pPr>
      <w:r>
        <w:rPr>
          <w:rFonts w:ascii="Times New Roman" w:hAnsi="Times New Roman"/>
          <w:sz w:val="28"/>
          <w:szCs w:val="28"/>
        </w:rPr>
        <w:t>A majority of respondents (63.3%) often consume high-fiber foods such as beans, vegetables, and whole grains, which are known to help regulate blood glucose by slowing glucose absorption. Conversely, 34.6% often consume processed and sugary foods, which can cause rapid spikes in blood sugar, potentially undermining diabetes management efforts.</w:t>
      </w:r>
    </w:p>
    <w:p>
      <w:pPr>
        <w:pStyle w:val="Normal"/>
        <w:spacing w:lineRule="auto" w:line="276"/>
        <w:jc w:val="both"/>
        <w:rPr>
          <w:rFonts w:ascii="Times New Roman" w:hAnsi="Times New Roman"/>
          <w:sz w:val="28"/>
          <w:szCs w:val="28"/>
        </w:rPr>
      </w:pPr>
      <w:r>
        <w:rPr>
          <w:rFonts w:ascii="Times New Roman" w:hAnsi="Times New Roman"/>
          <w:sz w:val="28"/>
          <w:szCs w:val="28"/>
        </w:rPr>
        <w:t>The continued frequent consumption of sugary and processed foods among a notable portion of the respondents may be related to cultural food preferences, availability, or cost issues, as further data indicate that 67.3% find healthy food options costly or difficult to obtain.</w:t>
      </w:r>
    </w:p>
    <w:p>
      <w:pPr>
        <w:pStyle w:val="Normal"/>
        <w:spacing w:lineRule="auto" w:line="276"/>
        <w:jc w:val="both"/>
        <w:rPr/>
      </w:pPr>
      <w:r>
        <w:rPr>
          <w:rStyle w:val="Strong"/>
          <w:rFonts w:ascii="Times New Roman" w:hAnsi="Times New Roman"/>
          <w:sz w:val="28"/>
          <w:szCs w:val="28"/>
        </w:rPr>
        <w:t>4.3.2.3. Dietary Practices: Portion Control and Meal Timing</w:t>
      </w:r>
    </w:p>
    <w:p>
      <w:pPr>
        <w:pStyle w:val="Normal"/>
        <w:spacing w:lineRule="auto" w:line="276"/>
        <w:jc w:val="both"/>
        <w:rPr>
          <w:rFonts w:ascii="Times New Roman" w:hAnsi="Times New Roman"/>
          <w:sz w:val="28"/>
          <w:szCs w:val="28"/>
        </w:rPr>
      </w:pPr>
      <w:r>
        <w:rPr>
          <w:rFonts w:ascii="Times New Roman" w:hAnsi="Times New Roman"/>
          <w:sz w:val="28"/>
          <w:szCs w:val="28"/>
        </w:rPr>
        <w:t>Only 38.5% practice portion control, a key strategy to prevent postprandial hyperglycemia, while a significant 46.1% often skip or delay meals. Skipping meals can lead to erratic blood sugar levels and increase the risk of hypoglycemia, which aligns with the finding that 53.9% have experienced low blood sugar due to dietary modification.</w:t>
      </w:r>
    </w:p>
    <w:p>
      <w:pPr>
        <w:pStyle w:val="Normal"/>
        <w:spacing w:lineRule="auto" w:line="276"/>
        <w:jc w:val="both"/>
        <w:rPr>
          <w:rFonts w:ascii="Times New Roman" w:hAnsi="Times New Roman"/>
          <w:sz w:val="28"/>
          <w:szCs w:val="28"/>
        </w:rPr>
      </w:pPr>
      <w:r>
        <w:rPr>
          <w:rFonts w:ascii="Times New Roman" w:hAnsi="Times New Roman"/>
          <w:sz w:val="28"/>
          <w:szCs w:val="28"/>
        </w:rPr>
        <w:t>These behaviors suggest challenges in maintaining consistent and balanced meal patterns, which are essential for stable glucose control. This may reflect inadequate dietary counseling or difficulties in adapting lifestyles to dietary recommendations.</w:t>
      </w:r>
    </w:p>
    <w:p>
      <w:pPr>
        <w:pStyle w:val="Normal"/>
        <w:spacing w:lineRule="auto" w:line="276"/>
        <w:jc w:val="both"/>
        <w:rPr/>
      </w:pPr>
      <w:r>
        <w:rPr>
          <w:rStyle w:val="Strong"/>
          <w:rFonts w:ascii="Times New Roman" w:hAnsi="Times New Roman"/>
          <w:sz w:val="28"/>
          <w:szCs w:val="28"/>
        </w:rPr>
        <w:t>4.3.2.4. Impact on Blood Sugar Control and Perception of Disease Management</w:t>
      </w:r>
    </w:p>
    <w:p>
      <w:pPr>
        <w:pStyle w:val="Normal"/>
        <w:spacing w:lineRule="auto" w:line="276"/>
        <w:jc w:val="both"/>
        <w:rPr>
          <w:rFonts w:ascii="Times New Roman" w:hAnsi="Times New Roman"/>
          <w:sz w:val="28"/>
          <w:szCs w:val="28"/>
        </w:rPr>
      </w:pPr>
      <w:r>
        <w:rPr>
          <w:rFonts w:ascii="Times New Roman" w:hAnsi="Times New Roman"/>
          <w:sz w:val="28"/>
          <w:szCs w:val="28"/>
        </w:rPr>
        <w:t>More than half of the respondents (55.8%) noticed improvements in their blood sugar levels and feel more in control of their condition after making dietary changes. This is encouraging and supports the established understanding that diet plays a central role in T2DM management.</w:t>
      </w:r>
    </w:p>
    <w:p>
      <w:pPr>
        <w:pStyle w:val="Normal"/>
        <w:spacing w:lineRule="auto" w:line="276"/>
        <w:jc w:val="both"/>
        <w:rPr>
          <w:rFonts w:ascii="Times New Roman" w:hAnsi="Times New Roman"/>
          <w:sz w:val="28"/>
          <w:szCs w:val="28"/>
        </w:rPr>
      </w:pPr>
      <w:r>
        <w:rPr>
          <w:rFonts w:ascii="Times New Roman" w:hAnsi="Times New Roman"/>
          <w:sz w:val="28"/>
          <w:szCs w:val="28"/>
        </w:rPr>
        <w:t>However, the fact that 44.2% did not observe improvement or feel more in control signals variability in individual response to dietary interventions, possibly due to factors such as adherence challenges, severity of disease, medication interaction, or incorrect dietary practices.</w:t>
      </w:r>
    </w:p>
    <w:p>
      <w:pPr>
        <w:pStyle w:val="Normal"/>
        <w:spacing w:lineRule="auto" w:line="276"/>
        <w:jc w:val="both"/>
        <w:rPr/>
      </w:pPr>
      <w:r>
        <w:rPr>
          <w:rStyle w:val="Strong"/>
          <w:rFonts w:ascii="Times New Roman" w:hAnsi="Times New Roman"/>
          <w:sz w:val="28"/>
          <w:szCs w:val="28"/>
        </w:rPr>
        <w:t>4.3.2.5. Role of Healthcare Providers</w:t>
      </w:r>
    </w:p>
    <w:p>
      <w:pPr>
        <w:pStyle w:val="Normal"/>
        <w:spacing w:lineRule="auto" w:line="276"/>
        <w:jc w:val="both"/>
        <w:rPr>
          <w:rFonts w:ascii="Times New Roman" w:hAnsi="Times New Roman"/>
          <w:sz w:val="28"/>
          <w:szCs w:val="28"/>
        </w:rPr>
      </w:pPr>
      <w:r>
        <w:rPr>
          <w:rFonts w:ascii="Times New Roman" w:hAnsi="Times New Roman"/>
          <w:sz w:val="28"/>
          <w:szCs w:val="28"/>
        </w:rPr>
        <w:t>A majority (57.7%) reported receiving advice from healthcare providers to modify their diet alongside medication, and an equal proportion regularly monitor their blood sugar to assess dietary effects. This indicates that clinical support is present for many respondents but leaves room for increasing healthcare engagement to reach the remaining population.</w:t>
      </w:r>
    </w:p>
    <w:p>
      <w:pPr>
        <w:pStyle w:val="Normal"/>
        <w:spacing w:lineRule="auto" w:line="276"/>
        <w:jc w:val="both"/>
        <w:rPr/>
      </w:pPr>
      <w:r>
        <w:rPr>
          <w:rStyle w:val="Strong"/>
          <w:rFonts w:ascii="Times New Roman" w:hAnsi="Times New Roman"/>
          <w:sz w:val="28"/>
          <w:szCs w:val="28"/>
        </w:rPr>
        <w:t>4.3.2.6. Social, Cultural, and Economic Barriers</w:t>
      </w:r>
    </w:p>
    <w:p>
      <w:pPr>
        <w:pStyle w:val="Normal"/>
        <w:spacing w:lineRule="auto" w:line="276"/>
        <w:jc w:val="both"/>
        <w:rPr>
          <w:rFonts w:ascii="Times New Roman" w:hAnsi="Times New Roman"/>
          <w:sz w:val="28"/>
          <w:szCs w:val="28"/>
        </w:rPr>
      </w:pPr>
      <w:r>
        <w:rPr>
          <w:rFonts w:ascii="Times New Roman" w:hAnsi="Times New Roman"/>
          <w:sz w:val="28"/>
          <w:szCs w:val="28"/>
        </w:rPr>
        <w:t>Social and cultural factors affect 36.5% of respondents' ability to follow diet plans, and over two-thirds find the cost or availability of healthy foods a significant barrier. Additionally, more than half struggle to maintain dietary changes when eating out or attending social events.</w:t>
      </w:r>
    </w:p>
    <w:p>
      <w:pPr>
        <w:pStyle w:val="Normal"/>
        <w:spacing w:lineRule="auto" w:line="276"/>
        <w:jc w:val="both"/>
        <w:rPr>
          <w:rFonts w:ascii="Times New Roman" w:hAnsi="Times New Roman"/>
          <w:sz w:val="28"/>
          <w:szCs w:val="28"/>
        </w:rPr>
      </w:pPr>
      <w:r>
        <w:rPr>
          <w:rFonts w:ascii="Times New Roman" w:hAnsi="Times New Roman"/>
          <w:sz w:val="28"/>
          <w:szCs w:val="28"/>
        </w:rPr>
        <w:t>These findings underscore the complex interplay of environmental and socioeconomic factors that limit effective dietary adherence. Cultural dietary habits and social settings often promote foods that may not be ideal for diabetes management, while financial constraints limit access to healthier options.</w:t>
      </w:r>
      <w:r>
        <w:br w:type="page"/>
      </w:r>
    </w:p>
    <w:p>
      <w:pPr>
        <w:pStyle w:val="Normal"/>
        <w:spacing w:lineRule="auto" w:line="276" w:before="0" w:after="0"/>
        <w:jc w:val="center"/>
        <w:rPr>
          <w:rFonts w:ascii="Times New Roman" w:hAnsi="Times New Roman"/>
          <w:sz w:val="28"/>
          <w:szCs w:val="28"/>
        </w:rPr>
      </w:pPr>
      <w:r>
        <w:rPr>
          <w:rFonts w:ascii="Times New Roman" w:hAnsi="Times New Roman"/>
          <w:b/>
          <w:bCs/>
          <w:sz w:val="28"/>
          <w:szCs w:val="28"/>
        </w:rPr>
        <w:t>CHAPTER FIVE</w:t>
      </w:r>
    </w:p>
    <w:p>
      <w:pPr>
        <w:pStyle w:val="Normal"/>
        <w:spacing w:lineRule="auto" w:line="276" w:before="0" w:after="0"/>
        <w:jc w:val="center"/>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5.0 SUMMERY OF FINDINGS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This study examined the impact of dietary modification on the management of Type 2 Diabetes Mellitus (T2DM) among patients at </w:t>
      </w:r>
      <w:r>
        <w:rPr>
          <w:rFonts w:ascii="Times New Roman" w:hAnsi="Times New Roman"/>
          <w:sz w:val="28"/>
          <w:szCs w:val="28"/>
        </w:rPr>
        <w:t>Specialist</w:t>
      </w:r>
      <w:r>
        <w:rPr>
          <w:rFonts w:ascii="Times New Roman" w:hAnsi="Times New Roman"/>
          <w:sz w:val="28"/>
          <w:szCs w:val="28"/>
        </w:rPr>
        <w:t xml:space="preserve"> Hospital, Offa, with a focus on socio-demographic characteristics, knowledge, adherence, and the overall influence of diet on disease control. The majority of respondents were older adults, particularly those aged 60 years and above (34.6%), followed by the 50–54 years (23.1%) and 55–60 years (19.3%) age groups, reflecting the higher risk of T2DM among older populations.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Gender distribution was relatively balanced, with males slightly predominant (53.8%). Most respondents were married (55.8%) and employed (63.5%). Factors that influence both dietary choices and the ability to sustain lifestyle modifications. The majority belonged to the Yoruba ethnic group due to the study location.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Awareness of dietary modification as a tool for controlling blood sugar was low, with only 30.8% acknowledging its role, despite 67.3% having implemented dietary changes. This indicates that while many adopt dietary practices, such changes may occur without full understanding, underscoring the need for better diabetes education.</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 xml:space="preserve">Most participants (63.3%) reported frequent consumption of high-fiber foods such as beans, vegetables, and whole grains, which are beneficial for glycemic control. However, a considerable portion (34.6%) still consumed processed and sugary foods, possibly due to cultural preferences, availability, or cost constraints barriers highlighted by 67.3% of respondents. </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Adherence to portion control was low (38.5%), and 46.1% reported skipping or delaying meals, contributing to erratic blood sugar levels and episodes of hypoglycemia (reported by 53.9%). These patterns suggest inadequate counseling and lifestyle adaptation challenges.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Over half of the respondents (55.8%) experienced improved blood sugar control and a greater sense of disease management after modifying their diet, reinforcing the importance of nutrition in T2DM care. However, 44.2% saw no improvement, reflecting individual variability and adherence challenges.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While 57.7% received dietary advice from healthcare providers and monitored their blood glucose regularly, significant gaps remain in comprehensive clinical guidance. Economic, social, and cultural barriers further complicate adherence. Over two-third of respondents cited cost and availability of healthy foods as major constraints, while social events and cultural norms influenced dietary compliance.</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5.1 LIMITATIONS</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sz w:val="28"/>
          <w:szCs w:val="28"/>
        </w:rPr>
        <w:t>The flowing limitations affected the study:</w:t>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1. Language barrier: Most</w:t>
      </w:r>
      <w:r>
        <w:rPr>
          <w:rFonts w:ascii="Times New Roman" w:hAnsi="Times New Roman"/>
          <w:sz w:val="28"/>
          <w:szCs w:val="28"/>
        </w:rPr>
        <w:t xml:space="preserve"> participants had difficulty communicating with the researcher with a common language thereby creating communication challenges during data collection.</w:t>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 xml:space="preserve">2.  Financial constraints: </w:t>
      </w:r>
      <w:r>
        <w:rPr>
          <w:rFonts w:ascii="Times New Roman" w:hAnsi="Times New Roman"/>
          <w:sz w:val="28"/>
          <w:szCs w:val="28"/>
        </w:rPr>
        <w:t>Limited financial resources primarily affected transportation</w:t>
      </w:r>
      <w:r>
        <w:rPr>
          <w:rFonts w:cs="Times New Roman" w:ascii="Times New Roman" w:hAnsi="Times New Roman"/>
          <w:sz w:val="28"/>
          <w:szCs w:val="28"/>
        </w:rPr>
        <w:t>.</w:t>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 xml:space="preserve">3. Time constraints: </w:t>
      </w:r>
      <w:r>
        <w:rPr>
          <w:rFonts w:ascii="Times New Roman" w:hAnsi="Times New Roman"/>
          <w:sz w:val="28"/>
          <w:szCs w:val="28"/>
        </w:rPr>
        <w:t>The short duration for data collection impacted the depth and comprehensiveness of the study.</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 xml:space="preserve">5.2 CONCLUSION  </w:t>
      </w:r>
    </w:p>
    <w:p>
      <w:pPr>
        <w:pStyle w:val="Normal"/>
        <w:spacing w:lineRule="auto" w:line="276"/>
        <w:jc w:val="both"/>
        <w:rPr>
          <w:rFonts w:ascii="Times New Roman" w:hAnsi="Times New Roman"/>
          <w:sz w:val="28"/>
          <w:szCs w:val="28"/>
        </w:rPr>
      </w:pPr>
      <w:r>
        <w:rPr>
          <w:rFonts w:ascii="Times New Roman" w:hAnsi="Times New Roman"/>
          <w:sz w:val="28"/>
          <w:szCs w:val="28"/>
        </w:rPr>
        <w:t>The findings confirm that dietary modification plays a critical role in managing T2DM, but knowledge gaps, economic limitations, cultural influences, and inconsistent adherence reduce its effectiveness. Strengthening patient education, improving access to affordable healthy foods, and addressing socio-cultural barriers are essential to enhance dietary adherence and improve long-term outcomes in T2DM management.</w:t>
      </w:r>
    </w:p>
    <w:p>
      <w:pPr>
        <w:pStyle w:val="Normal"/>
        <w:spacing w:lineRule="auto" w:line="276"/>
        <w:jc w:val="both"/>
        <w:rPr>
          <w:rFonts w:ascii="Times New Roman" w:hAnsi="Times New Roman"/>
          <w:sz w:val="28"/>
          <w:szCs w:val="28"/>
        </w:rPr>
      </w:pPr>
      <w:r>
        <w:rPr>
          <w:rFonts w:ascii="Times New Roman" w:hAnsi="Times New Roman"/>
          <w:sz w:val="28"/>
          <w:szCs w:val="28"/>
        </w:rPr>
      </w:r>
    </w:p>
    <w:p>
      <w:pPr>
        <w:pStyle w:val="Normal"/>
        <w:spacing w:lineRule="auto" w:line="276"/>
        <w:jc w:val="both"/>
        <w:rPr>
          <w:rFonts w:ascii="Times New Roman" w:hAnsi="Times New Roman"/>
          <w:sz w:val="28"/>
          <w:szCs w:val="28"/>
        </w:rPr>
      </w:pPr>
      <w:r>
        <w:rPr>
          <w:rFonts w:ascii="Times New Roman" w:hAnsi="Times New Roman"/>
          <w:b/>
          <w:bCs/>
          <w:sz w:val="28"/>
          <w:szCs w:val="28"/>
        </w:rPr>
        <w:t>5.3 RECOMMENDATIONS</w:t>
      </w:r>
    </w:p>
    <w:p>
      <w:pPr>
        <w:pStyle w:val="Normal"/>
        <w:spacing w:lineRule="auto" w:line="276"/>
        <w:jc w:val="both"/>
        <w:rPr>
          <w:rFonts w:ascii="Times New Roman" w:hAnsi="Times New Roman"/>
          <w:sz w:val="28"/>
          <w:szCs w:val="28"/>
        </w:rPr>
      </w:pPr>
      <w:r>
        <w:rPr>
          <w:rFonts w:ascii="Times New Roman" w:hAnsi="Times New Roman"/>
          <w:sz w:val="28"/>
          <w:szCs w:val="28"/>
        </w:rPr>
      </w:r>
      <w:r>
        <w:br w:type="page"/>
      </w:r>
    </w:p>
    <w:p>
      <w:pPr>
        <w:pStyle w:val="Normal"/>
        <w:spacing w:lineRule="auto" w:line="276" w:before="0" w:after="0"/>
        <w:jc w:val="center"/>
        <w:rPr>
          <w:rFonts w:ascii="Times New Roman" w:hAnsi="Times New Roman"/>
          <w:sz w:val="28"/>
          <w:szCs w:val="28"/>
        </w:rPr>
      </w:pPr>
      <w:r>
        <w:rPr>
          <w:rFonts w:ascii="Times New Roman" w:hAnsi="Times New Roman"/>
          <w:b/>
          <w:bCs/>
          <w:color w:themeColor="text1" w:val="000000"/>
          <w:sz w:val="28"/>
          <w:szCs w:val="28"/>
        </w:rPr>
        <w:t>REFERENCES</w:t>
      </w:r>
    </w:p>
    <w:p>
      <w:pPr>
        <w:pStyle w:val="Normal"/>
        <w:spacing w:lineRule="auto" w:line="276" w:before="0" w:after="0"/>
        <w:jc w:val="center"/>
        <w:rPr>
          <w:rFonts w:ascii="Times New Roman" w:hAnsi="Times New Roman"/>
          <w:sz w:val="28"/>
          <w:szCs w:val="28"/>
        </w:rPr>
      </w:pPr>
      <w:r>
        <w:rPr>
          <w:rFonts w:ascii="Times New Roman" w:hAnsi="Times New Roman"/>
          <w:sz w:val="28"/>
          <w:szCs w:val="28"/>
        </w:rPr>
      </w:r>
    </w:p>
    <w:p>
      <w:pPr>
        <w:sectPr>
          <w:type w:val="continuous"/>
          <w:pgSz w:w="12240" w:h="15840"/>
          <w:pgMar w:left="1134" w:right="1134" w:gutter="0" w:header="0" w:top="1134" w:footer="1134" w:bottom="1693"/>
          <w:formProt w:val="false"/>
          <w:textDirection w:val="lrTb"/>
          <w:docGrid w:type="default" w:linePitch="100" w:charSpace="0"/>
        </w:sectPr>
      </w:pPr>
    </w:p>
    <w:p>
      <w:pPr>
        <w:pStyle w:val="BodyText"/>
        <w:spacing w:lineRule="auto" w:line="276"/>
        <w:ind w:hanging="360" w:start="720"/>
        <w:jc w:val="both"/>
        <w:rPr/>
      </w:pPr>
      <w:r>
        <w:rPr>
          <w:rFonts w:ascii="Times New Roman" w:hAnsi="Times New Roman"/>
          <w:color w:themeColor="text1" w:val="000000"/>
          <w:sz w:val="28"/>
          <w:szCs w:val="28"/>
        </w:rPr>
        <w:t>Ahlqvist E, Storm P, Karajamaki A, et al. Novel subgroups of adult-onset diabetes and their association with outcomes: a data-driven cluster analysis of six variables. </w:t>
      </w:r>
      <w:r>
        <w:rPr>
          <w:rStyle w:val="Emphasis"/>
          <w:rFonts w:ascii="Times New Roman" w:hAnsi="Times New Roman"/>
          <w:color w:themeColor="text1" w:val="000000"/>
          <w:sz w:val="28"/>
          <w:szCs w:val="28"/>
        </w:rPr>
        <w:t>Lancet Diabetes Endocrinol</w:t>
      </w:r>
      <w:r>
        <w:rPr>
          <w:rFonts w:ascii="Times New Roman" w:hAnsi="Times New Roman"/>
          <w:color w:themeColor="text1" w:val="000000"/>
          <w:sz w:val="28"/>
          <w:szCs w:val="28"/>
        </w:rPr>
        <w:t>. 2018 Mar 1.</w:t>
      </w:r>
    </w:p>
    <w:p>
      <w:pPr>
        <w:pStyle w:val="BodyText"/>
        <w:spacing w:lineRule="auto" w:line="276"/>
        <w:ind w:hanging="360" w:start="720"/>
        <w:jc w:val="both"/>
        <w:rPr/>
      </w:pPr>
      <w:r>
        <w:rPr>
          <w:rFonts w:ascii="Times New Roman" w:hAnsi="Times New Roman"/>
          <w:color w:themeColor="text1" w:val="000000"/>
          <w:sz w:val="28"/>
          <w:szCs w:val="28"/>
        </w:rPr>
        <w:t>Ajikobi D. </w:t>
      </w:r>
      <w:r>
        <w:rPr>
          <w:rStyle w:val="Emphasis"/>
          <w:rFonts w:ascii="Times New Roman" w:hAnsi="Times New Roman"/>
          <w:i w:val="false"/>
          <w:color w:themeColor="text1" w:val="000000"/>
          <w:sz w:val="28"/>
          <w:szCs w:val="28"/>
        </w:rPr>
        <w:t>Does Nigeria have the most people with diabetes in sub-Saharan Africa?</w:t>
      </w:r>
      <w:r>
        <w:rPr>
          <w:rFonts w:ascii="Times New Roman" w:hAnsi="Times New Roman"/>
          <w:color w:themeColor="text1" w:val="000000"/>
          <w:sz w:val="28"/>
          <w:szCs w:val="28"/>
        </w:rPr>
        <w:t>. 2018, [cited 2020 Apr 27].</w:t>
      </w:r>
    </w:p>
    <w:p>
      <w:pPr>
        <w:pStyle w:val="BodyText"/>
        <w:spacing w:lineRule="auto" w:line="276"/>
        <w:ind w:hanging="360" w:start="720"/>
        <w:jc w:val="both"/>
        <w:rPr/>
      </w:pPr>
      <w:r>
        <w:rPr>
          <w:rFonts w:ascii="Times New Roman" w:hAnsi="Times New Roman"/>
          <w:color w:themeColor="text1" w:val="000000"/>
          <w:sz w:val="28"/>
          <w:szCs w:val="28"/>
        </w:rPr>
        <w:t>Bacha F, Lee S, Gungor N, Arslanian SA. From pre-diabetes to type 2 diabetes in obese youth: pathophysiological characteristics along the spectrum of glucose dysregulation. </w:t>
      </w:r>
      <w:r>
        <w:rPr>
          <w:rStyle w:val="Emphasis"/>
          <w:rFonts w:ascii="Times New Roman" w:hAnsi="Times New Roman"/>
          <w:i w:val="false"/>
          <w:color w:themeColor="text1" w:val="000000"/>
          <w:sz w:val="28"/>
          <w:szCs w:val="28"/>
        </w:rPr>
        <w:t>Diabetes Care</w:t>
      </w:r>
      <w:r>
        <w:rPr>
          <w:rFonts w:ascii="Times New Roman" w:hAnsi="Times New Roman"/>
          <w:color w:themeColor="text1" w:val="000000"/>
          <w:sz w:val="28"/>
          <w:szCs w:val="28"/>
        </w:rPr>
        <w:t>. 2010 Oct. 33(10):2225-31. </w:t>
      </w:r>
    </w:p>
    <w:p>
      <w:pPr>
        <w:pStyle w:val="BodyText"/>
        <w:spacing w:lineRule="auto" w:line="276"/>
        <w:ind w:hanging="360" w:start="720"/>
        <w:jc w:val="both"/>
        <w:rPr/>
      </w:pPr>
      <w:r>
        <w:rPr>
          <w:rFonts w:ascii="Times New Roman" w:hAnsi="Times New Roman"/>
          <w:color w:themeColor="text1" w:val="000000"/>
          <w:sz w:val="28"/>
          <w:szCs w:val="28"/>
        </w:rPr>
        <w:t>Barrera FJ, Shekhar S, Wurth R, et al. Prevalence of Diabetes and Hypertension and their Associated Risks for Poor Outcomes in Covid-19 Patients. </w:t>
      </w:r>
      <w:r>
        <w:rPr>
          <w:rStyle w:val="Emphasis"/>
          <w:rFonts w:ascii="Times New Roman" w:hAnsi="Times New Roman"/>
          <w:i w:val="false"/>
          <w:color w:themeColor="text1" w:val="000000"/>
          <w:sz w:val="28"/>
          <w:szCs w:val="28"/>
        </w:rPr>
        <w:t>J Endocr Soc</w:t>
      </w:r>
      <w:r>
        <w:rPr>
          <w:rFonts w:ascii="Times New Roman" w:hAnsi="Times New Roman"/>
          <w:color w:themeColor="text1" w:val="000000"/>
          <w:sz w:val="28"/>
          <w:szCs w:val="28"/>
        </w:rPr>
        <w:t>. 2020 Jul 21. </w:t>
      </w:r>
    </w:p>
    <w:p>
      <w:pPr>
        <w:pStyle w:val="BodyText"/>
        <w:spacing w:lineRule="auto" w:line="276"/>
        <w:ind w:hanging="360" w:start="720"/>
        <w:jc w:val="both"/>
        <w:rPr/>
      </w:pPr>
      <w:r>
        <w:rPr>
          <w:rFonts w:ascii="Times New Roman" w:hAnsi="Times New Roman"/>
          <w:color w:themeColor="text1" w:val="000000"/>
          <w:sz w:val="28"/>
          <w:szCs w:val="28"/>
        </w:rPr>
        <w:t>Busko M. Gray-matter atrophy may drive cognitive decline in diabetes. </w:t>
      </w:r>
      <w:r>
        <w:rPr>
          <w:rStyle w:val="Emphasis"/>
          <w:rFonts w:ascii="Times New Roman" w:hAnsi="Times New Roman"/>
          <w:i w:val="false"/>
          <w:color w:themeColor="text1" w:val="000000"/>
          <w:sz w:val="28"/>
          <w:szCs w:val="28"/>
        </w:rPr>
        <w:t>Medscape Medical News</w:t>
      </w:r>
      <w:r>
        <w:rPr>
          <w:rFonts w:ascii="Times New Roman" w:hAnsi="Times New Roman"/>
          <w:color w:themeColor="text1" w:val="000000"/>
          <w:sz w:val="28"/>
          <w:szCs w:val="28"/>
        </w:rPr>
        <w:t>. August 22, 2013.</w:t>
      </w:r>
    </w:p>
    <w:p>
      <w:pPr>
        <w:pStyle w:val="BodyText"/>
        <w:spacing w:lineRule="auto" w:line="276"/>
        <w:ind w:hanging="360" w:start="720"/>
        <w:jc w:val="both"/>
        <w:rPr/>
      </w:pPr>
      <w:r>
        <w:rPr>
          <w:rFonts w:ascii="Times New Roman" w:hAnsi="Times New Roman"/>
          <w:color w:themeColor="text1" w:val="000000"/>
          <w:sz w:val="28"/>
          <w:szCs w:val="28"/>
        </w:rPr>
        <w:t>Brooks M. Depression accelerates cognitive decline in type 2 diabetes. </w:t>
      </w:r>
      <w:r>
        <w:rPr>
          <w:rStyle w:val="Emphasis"/>
          <w:rFonts w:ascii="Times New Roman" w:hAnsi="Times New Roman"/>
          <w:i w:val="false"/>
          <w:color w:themeColor="text1" w:val="000000"/>
          <w:sz w:val="28"/>
          <w:szCs w:val="28"/>
        </w:rPr>
        <w:t>Medscape Medical News</w:t>
      </w:r>
      <w:r>
        <w:rPr>
          <w:rFonts w:ascii="Times New Roman" w:hAnsi="Times New Roman"/>
          <w:color w:themeColor="text1" w:val="000000"/>
          <w:sz w:val="28"/>
          <w:szCs w:val="28"/>
        </w:rPr>
        <w:t>. October 17, 2013. </w:t>
      </w:r>
    </w:p>
    <w:p>
      <w:pPr>
        <w:pStyle w:val="BodyText"/>
        <w:spacing w:lineRule="auto" w:line="276"/>
        <w:ind w:hanging="360" w:start="720"/>
        <w:jc w:val="both"/>
        <w:rPr/>
      </w:pPr>
      <w:r>
        <w:rPr>
          <w:rFonts w:ascii="Times New Roman" w:hAnsi="Times New Roman"/>
          <w:color w:themeColor="text1" w:val="000000"/>
          <w:sz w:val="28"/>
          <w:szCs w:val="28"/>
        </w:rPr>
        <w:t>Chiefari E, Tanyolac S, Paonessa F, Pullinger CR, Capula C, Iiritano S, et al. Functional variants of the HMGA1 gene and type 2 diabetes mellitus. </w:t>
      </w:r>
      <w:r>
        <w:rPr>
          <w:rStyle w:val="Emphasis"/>
          <w:rFonts w:ascii="Times New Roman" w:hAnsi="Times New Roman"/>
          <w:i w:val="false"/>
          <w:color w:themeColor="text1" w:val="000000"/>
          <w:sz w:val="28"/>
          <w:szCs w:val="28"/>
        </w:rPr>
        <w:t>JAMA</w:t>
      </w:r>
      <w:r>
        <w:rPr>
          <w:rFonts w:ascii="Times New Roman" w:hAnsi="Times New Roman"/>
          <w:color w:themeColor="text1" w:val="000000"/>
          <w:sz w:val="28"/>
          <w:szCs w:val="28"/>
        </w:rPr>
        <w:t>. 2011 Mar 2. 305(9):903-12. </w:t>
      </w:r>
    </w:p>
    <w:p>
      <w:pPr>
        <w:pStyle w:val="BodyText"/>
        <w:spacing w:lineRule="auto" w:line="276"/>
        <w:ind w:hanging="360" w:start="720"/>
        <w:jc w:val="both"/>
        <w:rPr/>
      </w:pPr>
      <w:r>
        <w:rPr>
          <w:rFonts w:ascii="Times New Roman" w:hAnsi="Times New Roman"/>
          <w:color w:themeColor="text1" w:val="000000"/>
          <w:sz w:val="28"/>
          <w:szCs w:val="28"/>
        </w:rPr>
        <w:t>Davenport L. Diabetes Consists of Five Types, Not Two, Say Researchers. </w:t>
      </w:r>
      <w:r>
        <w:rPr>
          <w:rStyle w:val="Emphasis"/>
          <w:rFonts w:ascii="Times New Roman" w:hAnsi="Times New Roman"/>
          <w:i w:val="false"/>
          <w:color w:themeColor="text1" w:val="000000"/>
          <w:sz w:val="28"/>
          <w:szCs w:val="28"/>
        </w:rPr>
        <w:t>Medscape Medical News</w:t>
      </w:r>
      <w:r>
        <w:rPr>
          <w:rFonts w:ascii="Times New Roman" w:hAnsi="Times New Roman"/>
          <w:color w:themeColor="text1" w:val="000000"/>
          <w:sz w:val="28"/>
          <w:szCs w:val="28"/>
        </w:rPr>
        <w:t>. 2018 Mar 1. </w:t>
      </w:r>
    </w:p>
    <w:p>
      <w:pPr>
        <w:pStyle w:val="BodyText"/>
        <w:spacing w:lineRule="auto" w:line="276"/>
        <w:ind w:hanging="360" w:start="720"/>
        <w:jc w:val="both"/>
        <w:rPr/>
      </w:pPr>
      <w:r>
        <w:rPr>
          <w:rFonts w:ascii="Times New Roman" w:hAnsi="Times New Roman"/>
          <w:color w:themeColor="text1" w:val="000000"/>
          <w:sz w:val="28"/>
          <w:szCs w:val="28"/>
        </w:rPr>
        <w:t>Franki R. Comorbidities Increase COVID-19 Deaths by Factor of 12. </w:t>
      </w:r>
      <w:r>
        <w:rPr>
          <w:rStyle w:val="Emphasis"/>
          <w:rFonts w:ascii="Times New Roman" w:hAnsi="Times New Roman"/>
          <w:i w:val="false"/>
          <w:color w:themeColor="text1" w:val="000000"/>
          <w:sz w:val="28"/>
          <w:szCs w:val="28"/>
        </w:rPr>
        <w:t>Medscape Medical News</w:t>
      </w:r>
      <w:r>
        <w:rPr>
          <w:rFonts w:ascii="Times New Roman" w:hAnsi="Times New Roman"/>
          <w:color w:themeColor="text1" w:val="000000"/>
          <w:sz w:val="28"/>
          <w:szCs w:val="28"/>
        </w:rPr>
        <w:t>. 2020 Jun 17. </w:t>
      </w:r>
    </w:p>
    <w:p>
      <w:pPr>
        <w:pStyle w:val="BodyText"/>
        <w:spacing w:lineRule="auto" w:line="276"/>
        <w:ind w:hanging="360" w:start="720"/>
        <w:jc w:val="both"/>
        <w:rPr/>
      </w:pPr>
      <w:r>
        <w:rPr>
          <w:rFonts w:ascii="Times New Roman" w:hAnsi="Times New Roman"/>
          <w:color w:themeColor="text1" w:val="000000"/>
          <w:sz w:val="28"/>
          <w:szCs w:val="28"/>
        </w:rPr>
        <w:t>Garg S, Kim L, Whitaker M, et al. Hospitalization Rates and Characteristics of Patients Hospitalized with Laboratory-Confirmed Coronavirus Disease 2019 — COVID-NET, 14 States, March 1–30, 2020. </w:t>
      </w:r>
      <w:r>
        <w:rPr>
          <w:rStyle w:val="Emphasis"/>
          <w:rFonts w:ascii="Times New Roman" w:hAnsi="Times New Roman"/>
          <w:i w:val="false"/>
          <w:color w:themeColor="text1" w:val="000000"/>
          <w:sz w:val="28"/>
          <w:szCs w:val="28"/>
        </w:rPr>
        <w:t>MMWR</w:t>
      </w:r>
      <w:r>
        <w:rPr>
          <w:rFonts w:ascii="Times New Roman" w:hAnsi="Times New Roman"/>
          <w:color w:themeColor="text1" w:val="000000"/>
          <w:sz w:val="28"/>
          <w:szCs w:val="28"/>
        </w:rPr>
        <w:t>. 2020 Apr 8.</w:t>
      </w:r>
    </w:p>
    <w:p>
      <w:pPr>
        <w:pStyle w:val="BodyText"/>
        <w:spacing w:lineRule="auto" w:line="276"/>
        <w:ind w:hanging="360" w:start="720"/>
        <w:jc w:val="both"/>
        <w:rPr/>
      </w:pPr>
      <w:r>
        <w:rPr>
          <w:rFonts w:ascii="Times New Roman" w:hAnsi="Times New Roman"/>
          <w:color w:themeColor="text1" w:val="000000"/>
          <w:sz w:val="28"/>
          <w:szCs w:val="28"/>
        </w:rPr>
        <w:t>Guo W, Li M, Dong Y, et al. Diabetes is a risk factor for the progression and prognosis of COVID-19. </w:t>
      </w:r>
      <w:r>
        <w:rPr>
          <w:rStyle w:val="Emphasis"/>
          <w:rFonts w:ascii="Times New Roman" w:hAnsi="Times New Roman"/>
          <w:i w:val="false"/>
          <w:color w:themeColor="text1" w:val="000000"/>
          <w:sz w:val="28"/>
          <w:szCs w:val="28"/>
        </w:rPr>
        <w:t>Diabetes Metab Res Rev</w:t>
      </w:r>
      <w:r>
        <w:rPr>
          <w:rFonts w:ascii="Times New Roman" w:hAnsi="Times New Roman"/>
          <w:color w:themeColor="text1" w:val="000000"/>
          <w:sz w:val="28"/>
          <w:szCs w:val="28"/>
        </w:rPr>
        <w:t>. 2020 Mar 31. e3319. </w:t>
      </w:r>
    </w:p>
    <w:p>
      <w:pPr>
        <w:pStyle w:val="BodyText"/>
        <w:spacing w:lineRule="auto" w:line="276"/>
        <w:ind w:hanging="360" w:start="720"/>
        <w:jc w:val="both"/>
        <w:rPr/>
      </w:pPr>
      <w:r>
        <w:rPr>
          <w:rFonts w:ascii="Times New Roman" w:hAnsi="Times New Roman"/>
          <w:color w:themeColor="text1" w:val="000000"/>
          <w:sz w:val="28"/>
          <w:szCs w:val="28"/>
        </w:rPr>
        <w:t>Haffner SM, D'Agostino R Jr, Mykkanen L, Tracy R, Howard B, Rewers M, et al. Insulin sensitivity in subjects with type 2 diabetes. Relationship to cardiovascular risk factors: the Insulin Resistance Atherosclerosis Study. </w:t>
      </w:r>
      <w:r>
        <w:rPr>
          <w:rStyle w:val="Emphasis"/>
          <w:rFonts w:ascii="Times New Roman" w:hAnsi="Times New Roman"/>
          <w:i w:val="false"/>
          <w:color w:themeColor="text1" w:val="000000"/>
          <w:sz w:val="28"/>
          <w:szCs w:val="28"/>
        </w:rPr>
        <w:t>Diabetes Care</w:t>
      </w:r>
      <w:r>
        <w:rPr>
          <w:rFonts w:ascii="Times New Roman" w:hAnsi="Times New Roman"/>
          <w:color w:themeColor="text1" w:val="000000"/>
          <w:sz w:val="28"/>
          <w:szCs w:val="28"/>
        </w:rPr>
        <w:t>. 1999 Apr. 22(4):562-8. </w:t>
      </w:r>
    </w:p>
    <w:p>
      <w:pPr>
        <w:pStyle w:val="BodyText"/>
        <w:spacing w:lineRule="auto" w:line="276"/>
        <w:ind w:hanging="360" w:start="720"/>
        <w:jc w:val="both"/>
        <w:rPr/>
      </w:pPr>
      <w:r>
        <w:rPr>
          <w:rFonts w:ascii="Times New Roman" w:hAnsi="Times New Roman"/>
          <w:color w:themeColor="text1" w:val="000000"/>
          <w:sz w:val="28"/>
          <w:szCs w:val="28"/>
        </w:rPr>
        <w:t>Hansen KB, Vilsboll T, Bagger JI, Holst JJ, Knop FK. Increased postprandial GIP and glucagon responses, but unaltered GLP-1 response after intervention with steroid hormone, relative physical inactivity, and high-calorie diet in healthy subjects. </w:t>
      </w:r>
      <w:r>
        <w:rPr>
          <w:rStyle w:val="Emphasis"/>
          <w:rFonts w:ascii="Times New Roman" w:hAnsi="Times New Roman"/>
          <w:i w:val="false"/>
          <w:color w:themeColor="text1" w:val="000000"/>
          <w:sz w:val="28"/>
          <w:szCs w:val="28"/>
        </w:rPr>
        <w:t>J Clin Endocrinol Metab</w:t>
      </w:r>
      <w:r>
        <w:rPr>
          <w:rFonts w:ascii="Times New Roman" w:hAnsi="Times New Roman"/>
          <w:color w:themeColor="text1" w:val="000000"/>
          <w:sz w:val="28"/>
          <w:szCs w:val="28"/>
        </w:rPr>
        <w:t>. 2011 Feb. 96(2):447-53. </w:t>
      </w:r>
    </w:p>
    <w:p>
      <w:pPr>
        <w:pStyle w:val="BodyText"/>
        <w:spacing w:lineRule="auto" w:line="276"/>
        <w:ind w:hanging="360" w:start="720"/>
        <w:jc w:val="both"/>
        <w:rPr/>
      </w:pPr>
      <w:r>
        <w:rPr>
          <w:rFonts w:ascii="Times New Roman" w:hAnsi="Times New Roman"/>
          <w:color w:themeColor="text1" w:val="000000"/>
          <w:sz w:val="28"/>
          <w:szCs w:val="28"/>
        </w:rPr>
        <w:t>King J. Inflammatory markers may explain COVID-19, diabetes dynamic. </w:t>
      </w:r>
      <w:r>
        <w:rPr>
          <w:rStyle w:val="Emphasis"/>
          <w:rFonts w:ascii="Times New Roman" w:hAnsi="Times New Roman"/>
          <w:i w:val="false"/>
          <w:color w:themeColor="text1" w:val="000000"/>
          <w:sz w:val="28"/>
          <w:szCs w:val="28"/>
        </w:rPr>
        <w:t>MDedge</w:t>
      </w:r>
      <w:r>
        <w:rPr>
          <w:rFonts w:ascii="Times New Roman" w:hAnsi="Times New Roman"/>
          <w:color w:themeColor="text1" w:val="000000"/>
          <w:sz w:val="28"/>
          <w:szCs w:val="28"/>
        </w:rPr>
        <w:t>. 2020 Apr 15. </w:t>
      </w:r>
    </w:p>
    <w:p>
      <w:pPr>
        <w:pStyle w:val="BodyText"/>
        <w:spacing w:lineRule="auto" w:line="276"/>
        <w:ind w:hanging="360" w:start="720"/>
        <w:jc w:val="both"/>
        <w:rPr/>
      </w:pPr>
      <w:r>
        <w:rPr>
          <w:rFonts w:ascii="Times New Roman" w:hAnsi="Times New Roman"/>
          <w:color w:themeColor="text1" w:val="000000"/>
          <w:sz w:val="28"/>
          <w:szCs w:val="28"/>
        </w:rPr>
        <w:t>Krssak M, Winhofer Y, Gobl C, Bischof M, Reiter G, Kautzky-Willer A, et al. Insulin resistance is not associated with myocardial steatosis in women. </w:t>
      </w:r>
      <w:r>
        <w:rPr>
          <w:rStyle w:val="Emphasis"/>
          <w:rFonts w:ascii="Times New Roman" w:hAnsi="Times New Roman"/>
          <w:i w:val="false"/>
          <w:color w:themeColor="text1" w:val="000000"/>
          <w:sz w:val="28"/>
          <w:szCs w:val="28"/>
        </w:rPr>
        <w:t>Diabetologia</w:t>
      </w:r>
      <w:r>
        <w:rPr>
          <w:rFonts w:ascii="Times New Roman" w:hAnsi="Times New Roman"/>
          <w:color w:themeColor="text1" w:val="000000"/>
          <w:sz w:val="28"/>
          <w:szCs w:val="28"/>
        </w:rPr>
        <w:t>. 2011 Jul. 54(7):1871-8. </w:t>
      </w:r>
    </w:p>
    <w:p>
      <w:pPr>
        <w:pStyle w:val="BodyText"/>
        <w:spacing w:lineRule="auto" w:line="276"/>
        <w:ind w:hanging="360" w:start="720"/>
        <w:jc w:val="both"/>
        <w:rPr/>
      </w:pPr>
      <w:r>
        <w:rPr>
          <w:rFonts w:ascii="Times New Roman" w:hAnsi="Times New Roman"/>
          <w:color w:themeColor="text1" w:val="000000"/>
          <w:sz w:val="28"/>
          <w:szCs w:val="28"/>
        </w:rPr>
        <w:t>Lawrence JM, Casagrande SS, Herman WH, et al. Genetics of Type 2 Diabetes. </w:t>
      </w:r>
      <w:r>
        <w:rPr>
          <w:rStyle w:val="Emphasis"/>
          <w:rFonts w:ascii="Times New Roman" w:hAnsi="Times New Roman"/>
          <w:i w:val="false"/>
          <w:color w:themeColor="text1" w:val="000000"/>
          <w:sz w:val="28"/>
          <w:szCs w:val="28"/>
        </w:rPr>
        <w:t>Diabetes in America</w:t>
      </w:r>
      <w:r>
        <w:rPr>
          <w:rFonts w:ascii="Times New Roman" w:hAnsi="Times New Roman"/>
          <w:color w:themeColor="text1" w:val="000000"/>
          <w:sz w:val="28"/>
          <w:szCs w:val="28"/>
        </w:rPr>
        <w:t>. 2023 Dec 20. </w:t>
      </w:r>
    </w:p>
    <w:p>
      <w:pPr>
        <w:pStyle w:val="BodyText"/>
        <w:spacing w:lineRule="auto" w:line="276"/>
        <w:ind w:hanging="360" w:start="720"/>
        <w:jc w:val="both"/>
        <w:rPr/>
      </w:pPr>
      <w:r>
        <w:rPr>
          <w:rFonts w:ascii="Times New Roman" w:hAnsi="Times New Roman"/>
          <w:color w:themeColor="text1" w:val="000000"/>
          <w:sz w:val="28"/>
          <w:szCs w:val="28"/>
        </w:rPr>
        <w:t>Leiter LA, Lundman P, da Silva PM, Drexel H, Junger C, Gitt AK. Persistent lipid abnormalities in statin-treated patients with diabetes mellitus in Europe and Canada: results of the Dyslipidaemia International Study. </w:t>
      </w:r>
      <w:r>
        <w:rPr>
          <w:rStyle w:val="Emphasis"/>
          <w:rFonts w:ascii="Times New Roman" w:hAnsi="Times New Roman"/>
          <w:i w:val="false"/>
          <w:color w:themeColor="text1" w:val="000000"/>
          <w:sz w:val="28"/>
          <w:szCs w:val="28"/>
        </w:rPr>
        <w:t>Diabet Med</w:t>
      </w:r>
      <w:r>
        <w:rPr>
          <w:rFonts w:ascii="Times New Roman" w:hAnsi="Times New Roman"/>
          <w:color w:themeColor="text1" w:val="000000"/>
          <w:sz w:val="28"/>
          <w:szCs w:val="28"/>
        </w:rPr>
        <w:t>. 2011 Nov. 28(11):1343-51. </w:t>
      </w:r>
    </w:p>
    <w:p>
      <w:pPr>
        <w:pStyle w:val="BodyText"/>
        <w:spacing w:lineRule="auto" w:line="276"/>
        <w:ind w:hanging="360" w:start="720"/>
        <w:jc w:val="both"/>
        <w:rPr/>
      </w:pPr>
      <w:r>
        <w:rPr>
          <w:rFonts w:ascii="Times New Roman" w:hAnsi="Times New Roman"/>
          <w:color w:themeColor="text1" w:val="000000"/>
          <w:sz w:val="28"/>
          <w:szCs w:val="28"/>
        </w:rPr>
        <w:t>Leive A, Xu K. Coping with out-of-pocket health payments: empirical evidence from 15 African countries. </w:t>
      </w:r>
      <w:r>
        <w:rPr>
          <w:rStyle w:val="Emphasis"/>
          <w:rFonts w:ascii="Times New Roman" w:hAnsi="Times New Roman"/>
          <w:i w:val="false"/>
          <w:color w:themeColor="text1" w:val="000000"/>
          <w:sz w:val="28"/>
          <w:szCs w:val="28"/>
        </w:rPr>
        <w:t>Bull World Health Organ</w:t>
      </w:r>
      <w:r>
        <w:rPr>
          <w:rFonts w:ascii="Times New Roman" w:hAnsi="Times New Roman"/>
          <w:color w:themeColor="text1" w:val="000000"/>
          <w:sz w:val="28"/>
          <w:szCs w:val="28"/>
        </w:rPr>
        <w:t>. 2008;</w:t>
      </w:r>
      <w:r>
        <w:rPr>
          <w:rFonts w:ascii="Times New Roman" w:hAnsi="Times New Roman"/>
          <w:b/>
          <w:color w:themeColor="text1" w:val="000000"/>
          <w:sz w:val="28"/>
          <w:szCs w:val="28"/>
        </w:rPr>
        <w:t>86</w:t>
      </w:r>
      <w:r>
        <w:rPr>
          <w:rFonts w:ascii="Times New Roman" w:hAnsi="Times New Roman"/>
          <w:color w:themeColor="text1" w:val="000000"/>
          <w:sz w:val="28"/>
          <w:szCs w:val="28"/>
        </w:rPr>
        <w:t xml:space="preserve">(11):849-56. </w:t>
      </w:r>
    </w:p>
    <w:p>
      <w:pPr>
        <w:pStyle w:val="BodyText"/>
        <w:spacing w:lineRule="auto" w:line="276"/>
        <w:ind w:hanging="360" w:start="720"/>
        <w:jc w:val="both"/>
        <w:rPr/>
      </w:pPr>
      <w:r>
        <w:rPr>
          <w:rFonts w:ascii="Times New Roman" w:hAnsi="Times New Roman"/>
          <w:color w:themeColor="text1" w:val="000000"/>
          <w:sz w:val="28"/>
          <w:szCs w:val="28"/>
        </w:rPr>
        <w:t>McCall B. Causal Link Found for Type 2 Diabetes and Lung Complications. </w:t>
      </w:r>
      <w:r>
        <w:rPr>
          <w:rStyle w:val="Emphasis"/>
          <w:rFonts w:ascii="Times New Roman" w:hAnsi="Times New Roman"/>
          <w:i w:val="false"/>
          <w:color w:themeColor="text1" w:val="000000"/>
          <w:sz w:val="28"/>
          <w:szCs w:val="28"/>
        </w:rPr>
        <w:t>Medscape News UK</w:t>
      </w:r>
      <w:r>
        <w:rPr>
          <w:rFonts w:ascii="Times New Roman" w:hAnsi="Times New Roman"/>
          <w:color w:themeColor="text1" w:val="000000"/>
          <w:sz w:val="28"/>
          <w:szCs w:val="28"/>
        </w:rPr>
        <w:t>. 2023 Apr 28. </w:t>
      </w:r>
    </w:p>
    <w:p>
      <w:pPr>
        <w:pStyle w:val="BodyText"/>
        <w:spacing w:lineRule="auto" w:line="276"/>
        <w:ind w:hanging="360" w:start="720"/>
        <w:jc w:val="both"/>
        <w:rPr/>
      </w:pPr>
      <w:r>
        <w:rPr>
          <w:rFonts w:ascii="Times New Roman" w:hAnsi="Times New Roman"/>
          <w:color w:themeColor="text1" w:val="000000"/>
          <w:sz w:val="28"/>
          <w:szCs w:val="28"/>
        </w:rPr>
        <w:t>Moran C, Phan TG, Chen J, et al. Brain atrophy in type 2 diabetes: regional distribution and influence on cognition. </w:t>
      </w:r>
      <w:r>
        <w:rPr>
          <w:rStyle w:val="Emphasis"/>
          <w:rFonts w:ascii="Times New Roman" w:hAnsi="Times New Roman"/>
          <w:i w:val="false"/>
          <w:color w:themeColor="text1" w:val="000000"/>
          <w:sz w:val="28"/>
          <w:szCs w:val="28"/>
        </w:rPr>
        <w:t>Diabetes Care</w:t>
      </w:r>
      <w:r>
        <w:rPr>
          <w:rFonts w:ascii="Times New Roman" w:hAnsi="Times New Roman"/>
          <w:color w:themeColor="text1" w:val="000000"/>
          <w:sz w:val="28"/>
          <w:szCs w:val="28"/>
        </w:rPr>
        <w:t>. 2013 Aug 12. </w:t>
      </w:r>
    </w:p>
    <w:p>
      <w:pPr>
        <w:pStyle w:val="BodyText"/>
        <w:spacing w:lineRule="auto" w:line="276"/>
        <w:ind w:hanging="360" w:start="720"/>
        <w:jc w:val="both"/>
        <w:rPr/>
      </w:pPr>
      <w:r>
        <w:rPr>
          <w:rFonts w:ascii="Times New Roman" w:hAnsi="Times New Roman"/>
          <w:color w:themeColor="text1" w:val="000000"/>
          <w:sz w:val="28"/>
          <w:szCs w:val="28"/>
        </w:rPr>
        <w:t>Muanya C. </w:t>
      </w:r>
      <w:r>
        <w:rPr>
          <w:rStyle w:val="Emphasis"/>
          <w:rFonts w:ascii="Times New Roman" w:hAnsi="Times New Roman"/>
          <w:i w:val="false"/>
          <w:color w:themeColor="text1" w:val="000000"/>
          <w:sz w:val="28"/>
          <w:szCs w:val="28"/>
        </w:rPr>
        <w:t>1.6m Nigerians live with diabetes as disease kills over 40,000</w:t>
      </w:r>
      <w:r>
        <w:rPr>
          <w:rFonts w:ascii="Times New Roman" w:hAnsi="Times New Roman"/>
          <w:color w:themeColor="text1" w:val="000000"/>
          <w:sz w:val="28"/>
          <w:szCs w:val="28"/>
        </w:rPr>
        <w:t xml:space="preserve">. 2016, [cited 2020 Apr 27]. </w:t>
      </w:r>
    </w:p>
    <w:p>
      <w:pPr>
        <w:pStyle w:val="BodyText"/>
        <w:spacing w:lineRule="auto" w:line="276"/>
        <w:ind w:hanging="360" w:start="720"/>
        <w:jc w:val="both"/>
        <w:rPr/>
      </w:pPr>
      <w:r>
        <w:rPr>
          <w:rFonts w:ascii="Times New Roman" w:hAnsi="Times New Roman"/>
          <w:color w:themeColor="text1" w:val="000000"/>
          <w:sz w:val="28"/>
          <w:szCs w:val="28"/>
        </w:rPr>
        <w:t>Philippe MF, Benabadji S, Barbot-Trystram L, Vadrot D, Boitard C, Larger E. Pancreatic volume and endocrine and exocrine functions in patients with diabetes. </w:t>
      </w:r>
      <w:r>
        <w:rPr>
          <w:rStyle w:val="Emphasis"/>
          <w:rFonts w:ascii="Times New Roman" w:hAnsi="Times New Roman"/>
          <w:i w:val="false"/>
          <w:color w:themeColor="text1" w:val="000000"/>
          <w:sz w:val="28"/>
          <w:szCs w:val="28"/>
        </w:rPr>
        <w:t>Pancreas</w:t>
      </w:r>
      <w:r>
        <w:rPr>
          <w:rFonts w:ascii="Times New Roman" w:hAnsi="Times New Roman"/>
          <w:color w:themeColor="text1" w:val="000000"/>
          <w:sz w:val="28"/>
          <w:szCs w:val="28"/>
        </w:rPr>
        <w:t>. 2011 Apr. 40(3):359-63.</w:t>
      </w:r>
    </w:p>
    <w:p>
      <w:pPr>
        <w:pStyle w:val="BodyText"/>
        <w:spacing w:lineRule="auto" w:line="276"/>
        <w:ind w:hanging="360" w:start="720"/>
        <w:jc w:val="both"/>
        <w:rPr/>
      </w:pPr>
      <w:r>
        <w:rPr>
          <w:rFonts w:ascii="Times New Roman" w:hAnsi="Times New Roman"/>
          <w:color w:themeColor="text1" w:val="000000"/>
          <w:sz w:val="28"/>
          <w:szCs w:val="28"/>
        </w:rPr>
        <w:t>Saxena R, Hivert MF, Langenberg C, Tanaka T, Pankow JS, Vollenweider P, et al. Genetic variation in GIPR influences the glucose and insulin responses to an oral glucose challenge. </w:t>
      </w:r>
      <w:r>
        <w:rPr>
          <w:rStyle w:val="Emphasis"/>
          <w:rFonts w:ascii="Times New Roman" w:hAnsi="Times New Roman"/>
          <w:i w:val="false"/>
          <w:color w:themeColor="text1" w:val="000000"/>
          <w:sz w:val="28"/>
          <w:szCs w:val="28"/>
        </w:rPr>
        <w:t>Nat Genet</w:t>
      </w:r>
      <w:r>
        <w:rPr>
          <w:rFonts w:ascii="Times New Roman" w:hAnsi="Times New Roman"/>
          <w:color w:themeColor="text1" w:val="000000"/>
          <w:sz w:val="28"/>
          <w:szCs w:val="28"/>
        </w:rPr>
        <w:t>. 2010 Feb. 42(2):142-8. </w:t>
      </w:r>
    </w:p>
    <w:p>
      <w:pPr>
        <w:pStyle w:val="BodyText"/>
        <w:spacing w:lineRule="auto" w:line="276"/>
        <w:ind w:hanging="360" w:start="720"/>
        <w:jc w:val="both"/>
        <w:rPr/>
      </w:pPr>
      <w:r>
        <w:rPr>
          <w:rFonts w:ascii="Times New Roman" w:hAnsi="Times New Roman"/>
          <w:color w:themeColor="text1" w:val="000000"/>
          <w:sz w:val="28"/>
          <w:szCs w:val="28"/>
        </w:rPr>
        <w:t>Stern MP. Do non-insulin-dependent diabetes mellitus and cardiovascular disease share common antecedents?. </w:t>
      </w:r>
      <w:r>
        <w:rPr>
          <w:rStyle w:val="Emphasis"/>
          <w:rFonts w:ascii="Times New Roman" w:hAnsi="Times New Roman"/>
          <w:i w:val="false"/>
          <w:color w:themeColor="text1" w:val="000000"/>
          <w:sz w:val="28"/>
          <w:szCs w:val="28"/>
        </w:rPr>
        <w:t>Ann Intern Med</w:t>
      </w:r>
      <w:r>
        <w:rPr>
          <w:rFonts w:ascii="Times New Roman" w:hAnsi="Times New Roman"/>
          <w:color w:themeColor="text1" w:val="000000"/>
          <w:sz w:val="28"/>
          <w:szCs w:val="28"/>
        </w:rPr>
        <w:t>. 1996 Jan 1. 124(1 Pt 2):110-6. </w:t>
      </w:r>
    </w:p>
    <w:p>
      <w:pPr>
        <w:pStyle w:val="BodyText"/>
        <w:spacing w:lineRule="auto" w:line="276"/>
        <w:ind w:hanging="360" w:start="720"/>
        <w:jc w:val="both"/>
        <w:rPr/>
      </w:pPr>
      <w:r>
        <w:rPr>
          <w:rFonts w:ascii="Times New Roman" w:hAnsi="Times New Roman"/>
          <w:color w:themeColor="text1" w:val="000000"/>
          <w:sz w:val="28"/>
          <w:szCs w:val="28"/>
        </w:rPr>
        <w:t>Stokes EK, Zambrano LD, Anderson KN, et al. Coronavirus Disease 2019 Case Surveillance — United States, January 22–May 30, 2020. </w:t>
      </w:r>
      <w:r>
        <w:rPr>
          <w:rStyle w:val="Emphasis"/>
          <w:rFonts w:ascii="Times New Roman" w:hAnsi="Times New Roman"/>
          <w:i w:val="false"/>
          <w:color w:themeColor="text1" w:val="000000"/>
          <w:sz w:val="28"/>
          <w:szCs w:val="28"/>
        </w:rPr>
        <w:t>MMWR Morb Mortal Wkly Rep</w:t>
      </w:r>
      <w:r>
        <w:rPr>
          <w:rFonts w:ascii="Times New Roman" w:hAnsi="Times New Roman"/>
          <w:color w:themeColor="text1" w:val="000000"/>
          <w:sz w:val="28"/>
          <w:szCs w:val="28"/>
        </w:rPr>
        <w:t>. 2020 Jun 15. </w:t>
      </w:r>
    </w:p>
    <w:p>
      <w:pPr>
        <w:pStyle w:val="BodyText"/>
        <w:spacing w:lineRule="auto" w:line="276"/>
        <w:ind w:hanging="360" w:start="720"/>
        <w:jc w:val="both"/>
        <w:rPr/>
      </w:pPr>
      <w:r>
        <w:rPr>
          <w:rFonts w:ascii="Times New Roman" w:hAnsi="Times New Roman"/>
          <w:color w:themeColor="text1" w:val="000000"/>
          <w:sz w:val="28"/>
          <w:szCs w:val="28"/>
        </w:rPr>
        <w:t>Sullivan MD, Katon WJ, Lovato LC, Miller ME, Murray AM, Horowitz KR, et al. Association of Depression With Accelerated Cognitive Decline Among Patients With Type 2 Diabetes in the ACCORD-MIND Trial. </w:t>
      </w:r>
      <w:r>
        <w:rPr>
          <w:rStyle w:val="Emphasis"/>
          <w:rFonts w:ascii="Times New Roman" w:hAnsi="Times New Roman"/>
          <w:i w:val="false"/>
          <w:color w:themeColor="text1" w:val="000000"/>
          <w:sz w:val="28"/>
          <w:szCs w:val="28"/>
        </w:rPr>
        <w:t>JAMA Psychiatry</w:t>
      </w:r>
      <w:r>
        <w:rPr>
          <w:rFonts w:ascii="Times New Roman" w:hAnsi="Times New Roman"/>
          <w:color w:themeColor="text1" w:val="000000"/>
          <w:sz w:val="28"/>
          <w:szCs w:val="28"/>
        </w:rPr>
        <w:t>. 2013 Oct 1. 70(10):1041-7. </w:t>
      </w:r>
    </w:p>
    <w:p>
      <w:pPr>
        <w:pStyle w:val="BodyText"/>
        <w:spacing w:lineRule="auto" w:line="276"/>
        <w:ind w:hanging="360" w:start="720"/>
        <w:jc w:val="both"/>
        <w:rPr/>
      </w:pPr>
      <w:r>
        <w:rPr>
          <w:rFonts w:ascii="Times New Roman" w:hAnsi="Times New Roman"/>
          <w:color w:themeColor="text1" w:val="000000"/>
          <w:sz w:val="28"/>
          <w:szCs w:val="28"/>
        </w:rPr>
        <w:t>Testa R, Olivieri F, Sirolla C, Spazzafumo L, Rippo MR, Marra M, et al. Leukocyte telomere length is associated with complications of type 2 diabetes mellitus. </w:t>
      </w:r>
      <w:r>
        <w:rPr>
          <w:rStyle w:val="Emphasis"/>
          <w:rFonts w:ascii="Times New Roman" w:hAnsi="Times New Roman"/>
          <w:i w:val="false"/>
          <w:color w:themeColor="text1" w:val="000000"/>
          <w:sz w:val="28"/>
          <w:szCs w:val="28"/>
        </w:rPr>
        <w:t>Diabet Med</w:t>
      </w:r>
      <w:r>
        <w:rPr>
          <w:rFonts w:ascii="Times New Roman" w:hAnsi="Times New Roman"/>
          <w:color w:themeColor="text1" w:val="000000"/>
          <w:sz w:val="28"/>
          <w:szCs w:val="28"/>
        </w:rPr>
        <w:t>. 2011 Nov. 28(11):1388-94.</w:t>
      </w:r>
    </w:p>
    <w:p>
      <w:pPr>
        <w:pStyle w:val="BodyText"/>
        <w:spacing w:lineRule="auto" w:line="276"/>
        <w:ind w:hanging="360" w:start="720"/>
        <w:jc w:val="both"/>
        <w:rPr/>
      </w:pPr>
      <w:r>
        <w:rPr>
          <w:rFonts w:ascii="Times New Roman" w:hAnsi="Times New Roman"/>
          <w:color w:themeColor="text1" w:val="000000"/>
          <w:sz w:val="28"/>
          <w:szCs w:val="28"/>
        </w:rPr>
        <w:t>Uloko AE, Ofoegbu EN, Chinenye S, Fasanmade OA, Fasanmade AA, Ogbera AO, et al. Profile of Nigerians with diabetes mellitus - Diabcare Nigeria study group (2008): Results of a multicenter study. </w:t>
      </w:r>
      <w:r>
        <w:rPr>
          <w:rStyle w:val="Emphasis"/>
          <w:rFonts w:ascii="Times New Roman" w:hAnsi="Times New Roman"/>
          <w:i w:val="false"/>
          <w:color w:themeColor="text1" w:val="000000"/>
          <w:sz w:val="28"/>
          <w:szCs w:val="28"/>
        </w:rPr>
        <w:t>Indian J Endocrinol Metab</w:t>
      </w:r>
      <w:r>
        <w:rPr>
          <w:rFonts w:ascii="Times New Roman" w:hAnsi="Times New Roman"/>
          <w:color w:themeColor="text1" w:val="000000"/>
          <w:sz w:val="28"/>
          <w:szCs w:val="28"/>
        </w:rPr>
        <w:t>. 2012;</w:t>
      </w:r>
      <w:r>
        <w:rPr>
          <w:rFonts w:ascii="Times New Roman" w:hAnsi="Times New Roman"/>
          <w:b/>
          <w:color w:themeColor="text1" w:val="000000"/>
          <w:sz w:val="28"/>
          <w:szCs w:val="28"/>
        </w:rPr>
        <w:t>16</w:t>
      </w:r>
      <w:r>
        <w:rPr>
          <w:rFonts w:ascii="Times New Roman" w:hAnsi="Times New Roman"/>
          <w:color w:themeColor="text1" w:val="000000"/>
          <w:sz w:val="28"/>
          <w:szCs w:val="28"/>
        </w:rPr>
        <w:t xml:space="preserve">(4):558-64. </w:t>
      </w:r>
    </w:p>
    <w:p>
      <w:pPr>
        <w:pStyle w:val="BodyText"/>
        <w:spacing w:lineRule="auto" w:line="276"/>
        <w:ind w:hanging="360" w:start="720"/>
        <w:jc w:val="both"/>
        <w:rPr/>
      </w:pPr>
      <w:r>
        <w:rPr>
          <w:rFonts w:ascii="Times New Roman" w:hAnsi="Times New Roman"/>
          <w:color w:themeColor="text1" w:val="000000"/>
          <w:sz w:val="28"/>
          <w:szCs w:val="28"/>
        </w:rPr>
        <w:t>Unger RH, Orci L. Paracrinology of islets and the paracrinopathy of diabetes. </w:t>
      </w:r>
      <w:r>
        <w:rPr>
          <w:rStyle w:val="Emphasis"/>
          <w:rFonts w:ascii="Times New Roman" w:hAnsi="Times New Roman"/>
          <w:color w:themeColor="text1" w:val="000000"/>
          <w:sz w:val="28"/>
          <w:szCs w:val="28"/>
        </w:rPr>
        <w:t>Proc Natl Acad Sci U S A</w:t>
      </w:r>
      <w:r>
        <w:rPr>
          <w:rFonts w:ascii="Times New Roman" w:hAnsi="Times New Roman"/>
          <w:color w:themeColor="text1" w:val="000000"/>
          <w:sz w:val="28"/>
          <w:szCs w:val="28"/>
        </w:rPr>
        <w:t>. 2010 Sep 14. 107(37):16009-12.</w:t>
      </w:r>
    </w:p>
    <w:p>
      <w:pPr>
        <w:pStyle w:val="BodyText"/>
        <w:spacing w:lineRule="auto" w:line="276"/>
        <w:ind w:hanging="360" w:start="720"/>
        <w:jc w:val="both"/>
        <w:rPr/>
      </w:pPr>
      <w:r>
        <w:rPr>
          <w:rFonts w:ascii="Times New Roman" w:hAnsi="Times New Roman"/>
          <w:color w:themeColor="text1" w:val="000000"/>
          <w:sz w:val="28"/>
          <w:szCs w:val="28"/>
        </w:rPr>
        <w:t>Wang TJ, Larson MG, Vasan RS, Cheng S, Rhee EP, McCabe E, et al. Metabolite profiles and the risk of developing diabetes. </w:t>
      </w:r>
      <w:r>
        <w:rPr>
          <w:rStyle w:val="Emphasis"/>
          <w:rFonts w:ascii="Times New Roman" w:hAnsi="Times New Roman"/>
          <w:i w:val="false"/>
          <w:color w:themeColor="text1" w:val="000000"/>
          <w:sz w:val="28"/>
          <w:szCs w:val="28"/>
        </w:rPr>
        <w:t>Nat Med</w:t>
      </w:r>
      <w:r>
        <w:rPr>
          <w:rFonts w:ascii="Times New Roman" w:hAnsi="Times New Roman"/>
          <w:color w:themeColor="text1" w:val="000000"/>
          <w:sz w:val="28"/>
          <w:szCs w:val="28"/>
        </w:rPr>
        <w:t>. 2011 Apr. 17(4):448-53.</w:t>
      </w:r>
    </w:p>
    <w:p>
      <w:pPr>
        <w:pStyle w:val="BodyText"/>
        <w:spacing w:lineRule="auto" w:line="276"/>
        <w:ind w:hanging="360" w:start="720"/>
        <w:jc w:val="both"/>
        <w:rPr/>
      </w:pPr>
      <w:r>
        <w:rPr>
          <w:rFonts w:ascii="Times New Roman" w:hAnsi="Times New Roman"/>
          <w:color w:themeColor="text1" w:val="000000"/>
          <w:sz w:val="28"/>
          <w:szCs w:val="28"/>
        </w:rPr>
        <w:t>World Health Organization. </w:t>
      </w:r>
      <w:r>
        <w:rPr>
          <w:rStyle w:val="Emphasis"/>
          <w:rFonts w:ascii="Times New Roman" w:hAnsi="Times New Roman"/>
          <w:i w:val="false"/>
          <w:color w:themeColor="text1" w:val="000000"/>
          <w:sz w:val="28"/>
          <w:szCs w:val="28"/>
        </w:rPr>
        <w:t>Diabetes country profile: Nigeria</w:t>
      </w:r>
      <w:r>
        <w:rPr>
          <w:rFonts w:ascii="Times New Roman" w:hAnsi="Times New Roman"/>
          <w:color w:themeColor="text1" w:val="000000"/>
          <w:sz w:val="28"/>
          <w:szCs w:val="28"/>
        </w:rPr>
        <w:t>. 2016, [cited 2018 Dec 5]. Dahiru T, Aliyu AA, Shehu AU. A review of population-based studies on diabetes mellitus in Nigeria. </w:t>
      </w:r>
      <w:r>
        <w:rPr>
          <w:rStyle w:val="Emphasis"/>
          <w:rFonts w:ascii="Times New Roman" w:hAnsi="Times New Roman"/>
          <w:i w:val="false"/>
          <w:color w:themeColor="text1" w:val="000000"/>
          <w:sz w:val="28"/>
          <w:szCs w:val="28"/>
        </w:rPr>
        <w:t>Sub-Saharan Afr J Med</w:t>
      </w:r>
      <w:r>
        <w:rPr>
          <w:rFonts w:ascii="Times New Roman" w:hAnsi="Times New Roman"/>
          <w:color w:themeColor="text1" w:val="000000"/>
          <w:sz w:val="28"/>
          <w:szCs w:val="28"/>
        </w:rPr>
        <w:t>. 2016;</w:t>
      </w:r>
      <w:r>
        <w:rPr>
          <w:rFonts w:ascii="Times New Roman" w:hAnsi="Times New Roman"/>
          <w:b/>
          <w:color w:themeColor="text1" w:val="000000"/>
          <w:sz w:val="28"/>
          <w:szCs w:val="28"/>
        </w:rPr>
        <w:t>3</w:t>
      </w:r>
      <w:r>
        <w:rPr>
          <w:rFonts w:ascii="Times New Roman" w:hAnsi="Times New Roman"/>
          <w:color w:themeColor="text1" w:val="000000"/>
          <w:sz w:val="28"/>
          <w:szCs w:val="28"/>
        </w:rPr>
        <w:t>(2). \</w:t>
      </w:r>
    </w:p>
    <w:p>
      <w:pPr>
        <w:pStyle w:val="BodyText"/>
        <w:spacing w:lineRule="auto" w:line="276"/>
        <w:ind w:hanging="360" w:start="720"/>
        <w:jc w:val="both"/>
        <w:rPr/>
      </w:pPr>
      <w:r>
        <w:rPr>
          <w:rFonts w:ascii="Times New Roman" w:hAnsi="Times New Roman"/>
          <w:color w:themeColor="text1" w:val="000000"/>
          <w:sz w:val="28"/>
          <w:szCs w:val="28"/>
        </w:rPr>
        <w:t>Zoler ML. Cleaner data confirm severe COVID-19 link to diabetes, hypertension. </w:t>
      </w:r>
      <w:r>
        <w:rPr>
          <w:rStyle w:val="Emphasis"/>
          <w:rFonts w:ascii="Times New Roman" w:hAnsi="Times New Roman"/>
          <w:i w:val="false"/>
          <w:color w:themeColor="text1" w:val="000000"/>
          <w:sz w:val="28"/>
          <w:szCs w:val="28"/>
        </w:rPr>
        <w:t>MDedge Cardiology News</w:t>
      </w:r>
      <w:r>
        <w:rPr>
          <w:rFonts w:ascii="Times New Roman" w:hAnsi="Times New Roman"/>
          <w:color w:themeColor="text1" w:val="000000"/>
          <w:sz w:val="28"/>
          <w:szCs w:val="28"/>
        </w:rPr>
        <w:t>. 2020 Jul 27.</w:t>
      </w:r>
    </w:p>
    <w:p>
      <w:pPr>
        <w:pStyle w:val="BodyText"/>
        <w:spacing w:lineRule="auto" w:line="276"/>
        <w:ind w:hanging="360" w:start="720"/>
        <w:jc w:val="both"/>
        <w:rPr>
          <w:rFonts w:ascii="Times New Roman" w:hAnsi="Times New Roman"/>
          <w:color w:themeColor="text1" w:val="000000"/>
          <w:sz w:val="28"/>
          <w:szCs w:val="28"/>
        </w:rPr>
      </w:pPr>
      <w:r>
        <w:rPr>
          <w:rFonts w:ascii="Times New Roman" w:hAnsi="Times New Roman"/>
          <w:color w:themeColor="text1" w:val="000000"/>
          <w:sz w:val="28"/>
          <w:szCs w:val="28"/>
        </w:rPr>
      </w:r>
    </w:p>
    <w:p>
      <w:pPr>
        <w:pStyle w:val="Normal"/>
        <w:spacing w:lineRule="auto" w:line="276"/>
        <w:ind w:hanging="360" w:start="720"/>
        <w:jc w:val="center"/>
        <w:rPr>
          <w:rFonts w:ascii="Times New Roman" w:hAnsi="Times New Roman"/>
          <w:color w:themeColor="text1" w:val="000000"/>
          <w:sz w:val="28"/>
          <w:szCs w:val="28"/>
        </w:rPr>
      </w:pPr>
      <w:r>
        <w:rPr>
          <w:rFonts w:ascii="Times New Roman" w:hAnsi="Times New Roman"/>
          <w:color w:themeColor="text1" w:val="000000"/>
          <w:sz w:val="28"/>
          <w:szCs w:val="28"/>
        </w:rPr>
      </w:r>
    </w:p>
    <w:sectPr>
      <w:type w:val="continuous"/>
      <w:pgSz w:w="12240" w:h="15840"/>
      <w:pgMar w:left="1134" w:right="1134" w:gutter="0" w:header="0" w:top="1134" w:footer="1134" w:bottom="1693"/>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OpenSymbol">
    <w:altName w:val="Arial Unicode MS"/>
    <w:charset w:val="01"/>
    <w:family w:val="auto"/>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34</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34</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lowerLetter"/>
      <w:lvlText w:val="%2)"/>
      <w:lvlJc w:val="start"/>
      <w:pPr>
        <w:tabs>
          <w:tab w:val="num" w:pos="720"/>
        </w:tabs>
        <w:ind w:start="720" w:hanging="360"/>
      </w:pPr>
      <w:rPr/>
    </w:lvl>
    <w:lvl w:ilvl="2">
      <w:start w:val="1"/>
      <w:numFmt w:val="decimal"/>
      <w:lvlText w:val="%3."/>
      <w:lvlJc w:val="start"/>
      <w:pPr>
        <w:tabs>
          <w:tab w:val="num" w:pos="1080"/>
        </w:tabs>
        <w:ind w:start="1080" w:hanging="360"/>
      </w:pPr>
      <w:rPr/>
    </w:lvl>
    <w:lvl w:ilvl="3">
      <w:start w:val="1"/>
      <w:numFmt w:val="decimal"/>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2">
    <w:lvl w:ilvl="0">
      <w:start w:val="1"/>
      <w:numFmt w:val="decimal"/>
      <w:lvlText w:val="%1."/>
      <w:lvlJc w:val="start"/>
      <w:pPr>
        <w:tabs>
          <w:tab w:val="num" w:pos="360"/>
        </w:tabs>
        <w:ind w:start="360" w:hanging="360"/>
      </w:pPr>
      <w:rPr/>
    </w:lvl>
    <w:lvl w:ilvl="1">
      <w:start w:val="1"/>
      <w:numFmt w:val="bullet"/>
      <w:lvlText w:val="◦"/>
      <w:lvlJc w:val="start"/>
      <w:pPr>
        <w:tabs>
          <w:tab w:val="num" w:pos="720"/>
        </w:tabs>
        <w:ind w:start="720" w:hanging="360"/>
      </w:pPr>
      <w:rPr>
        <w:rFonts w:ascii="OpenSymbol" w:hAnsi="OpenSymbol" w:cs="OpenSymbol" w:hint="default"/>
      </w:rPr>
    </w:lvl>
    <w:lvl w:ilvl="2">
      <w:start w:val="1"/>
      <w:numFmt w:val="bullet"/>
      <w:lvlText w:val="▪"/>
      <w:lvlJc w:val="start"/>
      <w:pPr>
        <w:tabs>
          <w:tab w:val="num" w:pos="1080"/>
        </w:tabs>
        <w:ind w:start="1080" w:hanging="360"/>
      </w:pPr>
      <w:rPr>
        <w:rFonts w:ascii="OpenSymbol" w:hAnsi="OpenSymbol" w:cs="OpenSymbol"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OpenSymbol" w:hAnsi="OpenSymbol" w:cs="OpenSymbol" w:hint="default"/>
      </w:rPr>
    </w:lvl>
    <w:lvl w:ilvl="5">
      <w:start w:val="1"/>
      <w:numFmt w:val="bullet"/>
      <w:lvlText w:val="▪"/>
      <w:lvlJc w:val="start"/>
      <w:pPr>
        <w:tabs>
          <w:tab w:val="num" w:pos="2160"/>
        </w:tabs>
        <w:ind w:start="2160" w:hanging="360"/>
      </w:pPr>
      <w:rPr>
        <w:rFonts w:ascii="OpenSymbol" w:hAnsi="OpenSymbol" w:cs="OpenSymbol" w:hint="default"/>
      </w:rPr>
    </w:lvl>
    <w:lvl w:ilvl="6">
      <w:start w:val="1"/>
      <w:numFmt w:val="bullet"/>
      <w:lvlText w:val=""/>
      <w:lvlJc w:val="start"/>
      <w:pPr>
        <w:tabs>
          <w:tab w:val="num" w:pos="2520"/>
        </w:tabs>
        <w:ind w:start="2520" w:hanging="360"/>
      </w:pPr>
      <w:rPr>
        <w:rFonts w:ascii="Symbol" w:hAnsi="Symbol" w:cs="Symbol" w:hint="default"/>
      </w:rPr>
    </w:lvl>
    <w:lvl w:ilvl="7">
      <w:start w:val="1"/>
      <w:numFmt w:val="bullet"/>
      <w:lvlText w:val="◦"/>
      <w:lvlJc w:val="start"/>
      <w:pPr>
        <w:tabs>
          <w:tab w:val="num" w:pos="2880"/>
        </w:tabs>
        <w:ind w:start="2880" w:hanging="360"/>
      </w:pPr>
      <w:rPr>
        <w:rFonts w:ascii="OpenSymbol" w:hAnsi="OpenSymbol" w:cs="OpenSymbol" w:hint="default"/>
      </w:rPr>
    </w:lvl>
    <w:lvl w:ilvl="8">
      <w:start w:val="1"/>
      <w:numFmt w:val="bullet"/>
      <w:lvlText w:val="▪"/>
      <w:lvlJc w:val="start"/>
      <w:pPr>
        <w:tabs>
          <w:tab w:val="num" w:pos="3240"/>
        </w:tabs>
        <w:ind w:start="3240" w:hanging="360"/>
      </w:pPr>
      <w:rPr>
        <w:rFonts w:ascii="OpenSymbol" w:hAnsi="OpenSymbol" w:cs="OpenSymbol" w:hint="default"/>
      </w:rPr>
    </w:lvl>
  </w:abstractNum>
  <w:abstractNum w:abstractNumId="3">
    <w:lvl w:ilvl="0">
      <w:start w:val="1"/>
      <w:numFmt w:val="decimal"/>
      <w:lvlText w:val="%1."/>
      <w:lvlJc w:val="start"/>
      <w:pPr>
        <w:tabs>
          <w:tab w:val="num" w:pos="360"/>
        </w:tabs>
        <w:ind w:start="360" w:hanging="360"/>
      </w:pPr>
      <w:rPr/>
    </w:lvl>
    <w:lvl w:ilvl="1">
      <w:start w:val="1"/>
      <w:numFmt w:val="bullet"/>
      <w:lvlText w:val="◦"/>
      <w:lvlJc w:val="start"/>
      <w:pPr>
        <w:tabs>
          <w:tab w:val="num" w:pos="720"/>
        </w:tabs>
        <w:ind w:start="720" w:hanging="360"/>
      </w:pPr>
      <w:rPr>
        <w:rFonts w:ascii="OpenSymbol" w:hAnsi="OpenSymbol" w:cs="OpenSymbol" w:hint="default"/>
      </w:rPr>
    </w:lvl>
    <w:lvl w:ilvl="2">
      <w:start w:val="1"/>
      <w:numFmt w:val="bullet"/>
      <w:lvlText w:val="▪"/>
      <w:lvlJc w:val="start"/>
      <w:pPr>
        <w:tabs>
          <w:tab w:val="num" w:pos="1080"/>
        </w:tabs>
        <w:ind w:start="1080" w:hanging="360"/>
      </w:pPr>
      <w:rPr>
        <w:rFonts w:ascii="OpenSymbol" w:hAnsi="OpenSymbol" w:cs="OpenSymbol"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OpenSymbol" w:hAnsi="OpenSymbol" w:cs="OpenSymbol" w:hint="default"/>
      </w:rPr>
    </w:lvl>
    <w:lvl w:ilvl="5">
      <w:start w:val="1"/>
      <w:numFmt w:val="bullet"/>
      <w:lvlText w:val="▪"/>
      <w:lvlJc w:val="start"/>
      <w:pPr>
        <w:tabs>
          <w:tab w:val="num" w:pos="2160"/>
        </w:tabs>
        <w:ind w:start="2160" w:hanging="360"/>
      </w:pPr>
      <w:rPr>
        <w:rFonts w:ascii="OpenSymbol" w:hAnsi="OpenSymbol" w:cs="OpenSymbol" w:hint="default"/>
      </w:rPr>
    </w:lvl>
    <w:lvl w:ilvl="6">
      <w:start w:val="1"/>
      <w:numFmt w:val="bullet"/>
      <w:lvlText w:val=""/>
      <w:lvlJc w:val="start"/>
      <w:pPr>
        <w:tabs>
          <w:tab w:val="num" w:pos="2520"/>
        </w:tabs>
        <w:ind w:start="2520" w:hanging="360"/>
      </w:pPr>
      <w:rPr>
        <w:rFonts w:ascii="Symbol" w:hAnsi="Symbol" w:cs="Symbol" w:hint="default"/>
      </w:rPr>
    </w:lvl>
    <w:lvl w:ilvl="7">
      <w:start w:val="1"/>
      <w:numFmt w:val="bullet"/>
      <w:lvlText w:val="◦"/>
      <w:lvlJc w:val="start"/>
      <w:pPr>
        <w:tabs>
          <w:tab w:val="num" w:pos="2880"/>
        </w:tabs>
        <w:ind w:start="2880" w:hanging="360"/>
      </w:pPr>
      <w:rPr>
        <w:rFonts w:ascii="OpenSymbol" w:hAnsi="OpenSymbol" w:cs="OpenSymbol" w:hint="default"/>
      </w:rPr>
    </w:lvl>
    <w:lvl w:ilvl="8">
      <w:start w:val="1"/>
      <w:numFmt w:val="bullet"/>
      <w:lvlText w:val="▪"/>
      <w:lvlJc w:val="start"/>
      <w:pPr>
        <w:tabs>
          <w:tab w:val="num" w:pos="3240"/>
        </w:tabs>
        <w:ind w:start="3240" w:hanging="360"/>
      </w:pPr>
      <w:rPr>
        <w:rFonts w:ascii="OpenSymbol" w:hAnsi="OpenSymbol" w:cs="OpenSymbol" w:hint="default"/>
      </w:rPr>
    </w:lvl>
  </w:abstractNum>
  <w:abstractNum w:abstractNumId="4">
    <w:lvl w:ilvl="0">
      <w:start w:val="1"/>
      <w:numFmt w:val="decimal"/>
      <w:lvlText w:val="%1."/>
      <w:lvlJc w:val="start"/>
      <w:pPr>
        <w:tabs>
          <w:tab w:val="num" w:pos="420"/>
        </w:tabs>
        <w:ind w:start="420" w:hanging="360"/>
      </w:pPr>
      <w:rPr/>
    </w:lvl>
    <w:lvl w:ilvl="1">
      <w:start w:val="1"/>
      <w:numFmt w:val="bullet"/>
      <w:lvlText w:val="◦"/>
      <w:lvlJc w:val="start"/>
      <w:pPr>
        <w:tabs>
          <w:tab w:val="num" w:pos="780"/>
        </w:tabs>
        <w:ind w:start="780" w:hanging="360"/>
      </w:pPr>
      <w:rPr>
        <w:rFonts w:ascii="OpenSymbol" w:hAnsi="OpenSymbol" w:cs="OpenSymbol" w:hint="default"/>
      </w:rPr>
    </w:lvl>
    <w:lvl w:ilvl="2">
      <w:start w:val="1"/>
      <w:numFmt w:val="bullet"/>
      <w:lvlText w:val="▪"/>
      <w:lvlJc w:val="start"/>
      <w:pPr>
        <w:tabs>
          <w:tab w:val="num" w:pos="1140"/>
        </w:tabs>
        <w:ind w:start="1140" w:hanging="360"/>
      </w:pPr>
      <w:rPr>
        <w:rFonts w:ascii="OpenSymbol" w:hAnsi="OpenSymbol" w:cs="OpenSymbol" w:hint="default"/>
      </w:rPr>
    </w:lvl>
    <w:lvl w:ilvl="3">
      <w:start w:val="1"/>
      <w:numFmt w:val="bullet"/>
      <w:lvlText w:val=""/>
      <w:lvlJc w:val="start"/>
      <w:pPr>
        <w:tabs>
          <w:tab w:val="num" w:pos="1500"/>
        </w:tabs>
        <w:ind w:start="1500" w:hanging="360"/>
      </w:pPr>
      <w:rPr>
        <w:rFonts w:ascii="Symbol" w:hAnsi="Symbol" w:cs="Symbol" w:hint="default"/>
      </w:rPr>
    </w:lvl>
    <w:lvl w:ilvl="4">
      <w:start w:val="1"/>
      <w:numFmt w:val="bullet"/>
      <w:lvlText w:val="◦"/>
      <w:lvlJc w:val="start"/>
      <w:pPr>
        <w:tabs>
          <w:tab w:val="num" w:pos="1860"/>
        </w:tabs>
        <w:ind w:start="1860" w:hanging="360"/>
      </w:pPr>
      <w:rPr>
        <w:rFonts w:ascii="OpenSymbol" w:hAnsi="OpenSymbol" w:cs="OpenSymbol" w:hint="default"/>
      </w:rPr>
    </w:lvl>
    <w:lvl w:ilvl="5">
      <w:start w:val="1"/>
      <w:numFmt w:val="bullet"/>
      <w:lvlText w:val="▪"/>
      <w:lvlJc w:val="start"/>
      <w:pPr>
        <w:tabs>
          <w:tab w:val="num" w:pos="2220"/>
        </w:tabs>
        <w:ind w:start="2220" w:hanging="360"/>
      </w:pPr>
      <w:rPr>
        <w:rFonts w:ascii="OpenSymbol" w:hAnsi="OpenSymbol" w:cs="OpenSymbol" w:hint="default"/>
      </w:rPr>
    </w:lvl>
    <w:lvl w:ilvl="6">
      <w:start w:val="1"/>
      <w:numFmt w:val="bullet"/>
      <w:lvlText w:val=""/>
      <w:lvlJc w:val="start"/>
      <w:pPr>
        <w:tabs>
          <w:tab w:val="num" w:pos="2580"/>
        </w:tabs>
        <w:ind w:start="2580" w:hanging="360"/>
      </w:pPr>
      <w:rPr>
        <w:rFonts w:ascii="Symbol" w:hAnsi="Symbol" w:cs="Symbol" w:hint="default"/>
      </w:rPr>
    </w:lvl>
    <w:lvl w:ilvl="7">
      <w:start w:val="1"/>
      <w:numFmt w:val="bullet"/>
      <w:lvlText w:val="◦"/>
      <w:lvlJc w:val="start"/>
      <w:pPr>
        <w:tabs>
          <w:tab w:val="num" w:pos="2940"/>
        </w:tabs>
        <w:ind w:start="2940" w:hanging="360"/>
      </w:pPr>
      <w:rPr>
        <w:rFonts w:ascii="OpenSymbol" w:hAnsi="OpenSymbol" w:cs="OpenSymbol" w:hint="default"/>
      </w:rPr>
    </w:lvl>
    <w:lvl w:ilvl="8">
      <w:start w:val="1"/>
      <w:numFmt w:val="bullet"/>
      <w:lvlText w:val="▪"/>
      <w:lvlJc w:val="start"/>
      <w:pPr>
        <w:tabs>
          <w:tab w:val="num" w:pos="3300"/>
        </w:tabs>
        <w:ind w:start="33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lowerLetter"/>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7">
    <w:lvl w:ilvl="0">
      <w:start w:val="1"/>
      <w:numFmt w:val="lowerLetter"/>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8">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lowerLetter"/>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10">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Noto Sans Devanagari"/>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Noto Serif CJK SC"/>
      <w:b/>
      <w:bCs/>
      <w:sz w:val="24"/>
      <w:szCs w:val="24"/>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0"/>
      <w:ind w:start="720"/>
      <w:contextualSpacing/>
    </w:pPr>
    <w:rPr>
      <w:rFonts w:cs="Mangal"/>
      <w:szCs w:val="21"/>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LibreOffice/26.2.1.2$Linux_X86_64 LibreOffice_project/620$Build-2</Application>
  <AppVersion>15.0000</AppVersion>
  <Pages>34</Pages>
  <Words>8305</Words>
  <Characters>46690</Characters>
  <CharactersWithSpaces>54379</CharactersWithSpaces>
  <Paragraphs>656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2025-08-26T21:07:37Z</dcterms:created>
  <dc:creator/>
  <dc:description/>
  <dc:language>en-US</dc:language>
  <cp:lastModifiedBy/>
  <dcterms:modified xsi:type="dcterms:W3CDTF">2026-03-06T12:16:42Z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