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rPr>
          <w:rFonts w:ascii="Calibri" w:cs="Calibri" w:eastAsia="Calibri" w:hAnsi="Calibri"/>
          <w:b w:val="false"/>
          <w:bCs w:val="false"/>
          <w:i w:val="false"/>
          <w:iCs w:val="false"/>
          <w:color w:val="022e64"/>
          <w:sz w:val="18"/>
          <w:szCs w:val="18"/>
        </w:rPr>
        <w:t xml:space="preserve">ExposeProfi.de | EPCS GmbH | Bruder-Klaus-Straße 3a | 78467 Konstanz</w:t>
      </w:r>
    </w:p>
    <w:p>
      <w:pPr>
        <w:spacing w:after="40" w:before="0"/>
        <w:jc w:val="left"/>
      </w:pPr>
      <w:r>
        <w:rPr>
          <w:rFonts w:ascii="Calibri" w:cs="Calibri" w:eastAsia="Calibri" w:hAnsi="Calibri"/>
          <w:b/>
          <w:bCs/>
          <w:i w:val="false"/>
          <w:iCs w:val="false"/>
          <w:color w:val="000000"/>
          <w:sz w:val="22"/>
          <w:szCs w:val="22"/>
        </w:rPr>
        <w:t xml:space="preserve">Steinmacher &amp; Lorenz Immobilien OHG</w:t>
      </w:r>
    </w:p>
    <w:p>
      <w:pPr>
        <w:spacing w:after="40" w:before="0"/>
        <w:jc w:val="left"/>
      </w:pPr>
      <w:r>
        <w:rPr>
          <w:rFonts w:ascii="Calibri" w:cs="Calibri" w:eastAsia="Calibri" w:hAnsi="Calibri"/>
          <w:b w:val="false"/>
          <w:bCs w:val="false"/>
          <w:i w:val="false"/>
          <w:iCs w:val="false"/>
          <w:color w:val="000000"/>
          <w:sz w:val="22"/>
          <w:szCs w:val="22"/>
        </w:rPr>
        <w:t xml:space="preserve">No 6 Cocker Street</w:t>
      </w:r>
    </w:p>
    <w:p>
      <w:pPr>
        <w:spacing w:after="40" w:before="0"/>
        <w:jc w:val="left"/>
      </w:pPr>
      <w:r>
        <w:rPr>
          <w:rFonts w:ascii="Calibri" w:cs="Calibri" w:eastAsia="Calibri" w:hAnsi="Calibri"/>
          <w:b w:val="false"/>
          <w:bCs w:val="false"/>
          <w:i w:val="false"/>
          <w:iCs w:val="false"/>
          <w:color w:val="000000"/>
          <w:sz w:val="22"/>
          <w:szCs w:val="22"/>
        </w:rPr>
        <w:t xml:space="preserve">100001 Lagos</w:t>
      </w:r>
    </w:p>
    <w:p>
      <w:pPr>
        <w:spacing w:after="250" w:before="0"/>
        <w:jc w:val="left"/>
      </w:pPr>
      <w:r>
        <w:rPr>
          <w:rFonts w:ascii="Calibri" w:cs="Calibri" w:eastAsia="Calibri" w:hAnsi="Calibri"/>
          <w:b w:val="false"/>
          <w:bCs w:val="false"/>
          <w:i w:val="false"/>
          <w:iCs w:val="false"/>
          <w:color w:val="000000"/>
          <w:sz w:val="22"/>
          <w:szCs w:val="22"/>
        </w:rPr>
        <w:t xml:space="preserve">Deutschland</w:t>
      </w:r>
    </w:p>
    <w:p>
      <w:pPr>
        <w:spacing w:after="350" w:before="0"/>
        <w:jc w:val="right"/>
      </w:pPr>
      <w:r>
        <w:rPr>
          <w:rFonts w:ascii="Calibri" w:cs="Calibri" w:eastAsia="Calibri" w:hAnsi="Calibri"/>
          <w:b w:val="false"/>
          <w:bCs w:val="false"/>
          <w:i w:val="false"/>
          <w:iCs w:val="false"/>
          <w:color w:val="000000"/>
          <w:sz w:val="22"/>
          <w:szCs w:val="22"/>
        </w:rPr>
        <w:t xml:space="preserve">11.02.2026</w:t>
      </w:r>
    </w:p>
    <w:p>
      <w:pPr>
        <w:spacing w:after="250" w:before="0"/>
        <w:jc w:val="left"/>
      </w:pPr>
      <w:r>
        <w:rPr>
          <w:rFonts w:ascii="Calibri" w:cs="Calibri" w:eastAsia="Calibri" w:hAnsi="Calibri"/>
          <w:b/>
          <w:bCs/>
          <w:i w:val="false"/>
          <w:iCs w:val="false"/>
          <w:color w:val="000000"/>
          <w:sz w:val="32"/>
          <w:szCs w:val="32"/>
        </w:rPr>
        <w:t xml:space="preserve">Angebot Nr. 2026-02-11-8</w:t>
      </w:r>
    </w:p>
    <w:p>
      <w:pPr>
        <w:spacing w:after="180" w:before="0"/>
        <w:jc w:val="left"/>
      </w:pPr>
      <w:r>
        <w:rPr>
          <w:rFonts w:ascii="Calibri" w:cs="Calibri" w:eastAsia="Calibri" w:hAnsi="Calibri"/>
          <w:b w:val="false"/>
          <w:bCs w:val="false"/>
          <w:i w:val="false"/>
          <w:iCs w:val="false"/>
          <w:color w:val="000000"/>
          <w:sz w:val="22"/>
          <w:szCs w:val="22"/>
        </w:rPr>
        <w:t xml:space="preserve">Vielen Dank für Ihre Anfrage und Ihr damit verbundenes Interesse an einer Zusammenarbeit.</w:t>
      </w:r>
    </w:p>
    <w:p>
      <w:pPr>
        <w:spacing w:after="200" w:before="0"/>
        <w:jc w:val="left"/>
      </w:pPr>
      <w:r>
        <w:rPr>
          <w:rFonts w:ascii="Calibri" w:cs="Calibri" w:eastAsia="Calibri" w:hAnsi="Calibri"/>
          <w:b/>
          <w:bCs/>
          <w:i w:val="false"/>
          <w:iCs w:val="false"/>
          <w:color w:val="000000"/>
          <w:sz w:val="22"/>
          <w:szCs w:val="22"/>
        </w:rPr>
        <w:t xml:space="preserve">Die Vorteile zusammengefasst, die Sie erwarten können:</w:t>
      </w:r>
    </w:p>
    <w:p>
      <w:pPr>
        <w:spacing w:after="100" w:before="0"/>
        <w:jc w:val="left"/>
      </w:pPr>
      <w:r>
        <w:rPr>
          <w:rFonts w:ascii="Calibri" w:cs="Calibri" w:eastAsia="Calibri" w:hAnsi="Calibri"/>
          <w:b/>
          <w:bCs/>
          <w:i w:val="false"/>
          <w:iCs w:val="false"/>
          <w:color w:val="000000"/>
          <w:sz w:val="22"/>
          <w:szCs w:val="22"/>
        </w:rPr>
        <w:t xml:space="preserve">1. Fotorealismus: </w:t>
      </w:r>
      <w:r>
        <w:rPr>
          <w:rFonts w:ascii="Calibri" w:cs="Calibri" w:eastAsia="Calibri" w:hAnsi="Calibri"/>
          <w:b w:val="false"/>
          <w:bCs w:val="false"/>
          <w:i w:val="false"/>
          <w:iCs w:val="false"/>
          <w:color w:val="000000"/>
          <w:sz w:val="22"/>
          <w:szCs w:val="22"/>
        </w:rPr>
        <w:t xml:space="preserve">Wir erstellen ausschließlich emotionale 3D-Visualisierungen der höchsten Qualitätsstufe.</w:t>
      </w:r>
    </w:p>
    <w:p>
      <w:pPr>
        <w:spacing w:after="100" w:before="0"/>
        <w:jc w:val="left"/>
      </w:pPr>
      <w:r>
        <w:rPr>
          <w:rFonts w:ascii="Calibri" w:cs="Calibri" w:eastAsia="Calibri" w:hAnsi="Calibri"/>
          <w:b/>
          <w:bCs/>
          <w:i w:val="false"/>
          <w:iCs w:val="false"/>
          <w:color w:val="000000"/>
          <w:sz w:val="22"/>
          <w:szCs w:val="22"/>
        </w:rPr>
        <w:t xml:space="preserve">2. Persönliche &amp; individuelle Betreuung: </w:t>
      </w:r>
      <w:r>
        <w:rPr>
          <w:rFonts w:ascii="Calibri" w:cs="Calibri" w:eastAsia="Calibri" w:hAnsi="Calibri"/>
          <w:b w:val="false"/>
          <w:bCs w:val="false"/>
          <w:i w:val="false"/>
          <w:iCs w:val="false"/>
          <w:color w:val="000000"/>
          <w:sz w:val="22"/>
          <w:szCs w:val="22"/>
        </w:rPr>
        <w:t xml:space="preserve">Sie erhalten bei jedem Projekt die Unterstützung von einem persönlichen Ansprechpartner, der die Visualisierungen individuell für Sie erstellt und immer per Telefon oder Email erreichbar ist.</w:t>
      </w:r>
    </w:p>
    <w:p>
      <w:pPr>
        <w:spacing w:after="100" w:before="0"/>
        <w:jc w:val="left"/>
      </w:pPr>
      <w:r>
        <w:rPr>
          <w:rFonts w:ascii="Calibri" w:cs="Calibri" w:eastAsia="Calibri" w:hAnsi="Calibri"/>
          <w:b/>
          <w:bCs/>
          <w:i w:val="false"/>
          <w:iCs w:val="false"/>
          <w:color w:val="000000"/>
          <w:sz w:val="22"/>
          <w:szCs w:val="22"/>
        </w:rPr>
        <w:t xml:space="preserve">3. Effiziente Prozesse &amp; schnelle Lieferzeit: </w:t>
      </w:r>
      <w:r>
        <w:rPr>
          <w:rFonts w:ascii="Calibri" w:cs="Calibri" w:eastAsia="Calibri" w:hAnsi="Calibri"/>
          <w:b w:val="false"/>
          <w:bCs w:val="false"/>
          <w:i w:val="false"/>
          <w:iCs w:val="false"/>
          <w:color w:val="000000"/>
          <w:sz w:val="22"/>
          <w:szCs w:val="22"/>
        </w:rPr>
        <w:t xml:space="preserve">Wie Sie sehen, melden wir uns innerhalb von 24h mit einem Angebot bei Ihnen. Ihr Projekt verläuft ab Start ebenso reibungslos und Sie erhalten die Visualisierungen schnellstmöglich.</w:t>
      </w:r>
    </w:p>
    <w:p>
      <w:pPr>
        <w:spacing w:after="100" w:before="0"/>
        <w:jc w:val="left"/>
      </w:pPr>
      <w:r>
        <w:rPr>
          <w:rFonts w:ascii="Calibri" w:cs="Calibri" w:eastAsia="Calibri" w:hAnsi="Calibri"/>
          <w:b/>
          <w:bCs/>
          <w:i w:val="false"/>
          <w:iCs w:val="false"/>
          <w:color w:val="000000"/>
          <w:sz w:val="22"/>
          <w:szCs w:val="22"/>
        </w:rPr>
        <w:t xml:space="preserve">4. Korrekturschleifen: </w:t>
      </w:r>
      <w:r>
        <w:rPr>
          <w:rFonts w:ascii="Calibri" w:cs="Calibri" w:eastAsia="Calibri" w:hAnsi="Calibri"/>
          <w:b w:val="false"/>
          <w:bCs w:val="false"/>
          <w:i w:val="false"/>
          <w:iCs w:val="false"/>
          <w:color w:val="000000"/>
          <w:sz w:val="22"/>
          <w:szCs w:val="22"/>
        </w:rPr>
        <w:t xml:space="preserve">Falls Sie Änderungswünsche haben, bieten wir Ihnen ein eigenes Tool, mit dem Sie direkt in der Visualisierung Kommentare hinterlassen können. Das spart Zeit und Missverständnisse.</w:t>
      </w:r>
    </w:p>
    <w:p>
      <w:pPr>
        <w:spacing w:after="100" w:before="0"/>
        <w:jc w:val="left"/>
      </w:pPr>
      <w:r>
        <w:rPr>
          <w:rFonts w:ascii="Calibri" w:cs="Calibri" w:eastAsia="Calibri" w:hAnsi="Calibri"/>
          <w:b/>
          <w:bCs/>
          <w:i w:val="false"/>
          <w:iCs w:val="false"/>
          <w:color w:val="000000"/>
          <w:sz w:val="22"/>
          <w:szCs w:val="22"/>
        </w:rPr>
        <w:t xml:space="preserve">5. Preiswert: </w:t>
      </w:r>
      <w:r>
        <w:rPr>
          <w:rFonts w:ascii="Calibri" w:cs="Calibri" w:eastAsia="Calibri" w:hAnsi="Calibri"/>
          <w:b w:val="false"/>
          <w:bCs w:val="false"/>
          <w:i w:val="false"/>
          <w:iCs w:val="false"/>
          <w:color w:val="000000"/>
          <w:sz w:val="22"/>
          <w:szCs w:val="22"/>
        </w:rPr>
        <w:t xml:space="preserve">Aufgrund effizienter Prozesse bieten wir günstigere Preise bei gleicher Qualität und besserer Betreuung.</w:t>
      </w:r>
    </w:p>
    <w:p>
      <w:pPr>
        <w:sectPr>
          <w:footerReference w:type="default" r:id="rId6"/>
          <w:pgSz w:w="11906" w:h="16838" w:orient="portrait"/>
          <w:pgMar w:top="1152" w:right="1440" w:bottom="2016" w:left="1440" w:header="708" w:footer="708" w:gutter="0"/>
          <w:pgNumType/>
          <w:docGrid w:linePitch="360"/>
        </w:sectPr>
      </w:pPr>
    </w:p>
    <w:p>
      <w:pPr>
        <w:spacing w:after="200" w:before="0"/>
        <w:jc w:val="left"/>
      </w:pPr>
      <w:r>
        <w:rPr>
          <w:rFonts w:ascii="Calibri" w:cs="Calibri" w:eastAsia="Calibri" w:hAnsi="Calibri"/>
          <w:b/>
          <w:bCs/>
          <w:i w:val="false"/>
          <w:iCs w:val="false"/>
          <w:color w:val="000000"/>
          <w:sz w:val="20"/>
          <w:szCs w:val="20"/>
        </w:rPr>
        <w:t xml:space="preserve">Basierend auf den zugesandten Unterlagen unterbreiten wir Ihnen folgendes Angebot: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7%"/>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Anz.</w:t>
            </w:r>
          </w:p>
        </w:tc>
        <w:tc>
          <w:tcPr>
            <w:tcW w:type="pct" w:w="20%"/>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Bezeichnung</w:t>
            </w:r>
          </w:p>
        </w:tc>
        <w:tc>
          <w:tcPr>
            <w:tcW w:type="pct" w:w="55%"/>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Beschreibung</w:t>
            </w:r>
          </w:p>
        </w:tc>
        <w:tc>
          <w:tcPr>
            <w:tcW w:type="pct" w:w="18%"/>
            <w:tcBorders>
              <w:top w:val="single" w:color="999999" w:sz="1"/>
              <w:left w:val="single" w:color="999999" w:sz="1"/>
              <w:bottom w:val="single" w:color="999999" w:sz="1"/>
              <w:right w:val="single" w:color="999999" w:sz="1"/>
            </w:tcBorders>
            <w:shd w:fill="E8E8E8" w:color="E8E8E8" w:val="solid"/>
            <w:vAlign w:val="center"/>
          </w:tcPr>
          <w:p>
            <w:pPr>
              <w:spacing w:after="40" w:before="40"/>
              <w:jc w:val="center"/>
            </w:pPr>
            <w:r>
              <w:rPr>
                <w:rFonts w:ascii="Calibri" w:cs="Calibri" w:eastAsia="Calibri" w:hAnsi="Calibri"/>
                <w:b/>
                <w:bCs/>
                <w:i w:val="false"/>
                <w:iCs w:val="false"/>
                <w:color w:val="000000"/>
                <w:sz w:val="18"/>
                <w:szCs w:val="18"/>
              </w:rPr>
              <w:t xml:space="preserve">Stückpreis netto</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10</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3D-Visualisierung Terrasse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10x gerenderte Ansicht folgender Einheit:</w:t>
            </w:r>
          </w:p>
          <w:p>
            <w:pPr>
              <w:spacing w:after="30" w:before="0"/>
              <w:ind w:left="400"/>
            </w:pPr>
            <w:r>
              <w:rPr>
                <w:rFonts w:ascii="Calibri" w:cs="Calibri" w:eastAsia="Calibri" w:hAnsi="Calibri"/>
                <w:b w:val="false"/>
                <w:bCs w:val="false"/>
                <w:i w:val="false"/>
                <w:iCs w:val="false"/>
                <w:color w:val="000000"/>
                <w:sz w:val="18"/>
                <w:szCs w:val="18"/>
              </w:rPr>
              <w:t xml:space="preserve">○ 10x Terrasse (Whg. XX)</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Eingerichtet individuell nach Ihren Wünschen (allerdings keine individuelle Modellierung konkreter Möbelstücke inkludiert)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Digitale Renovierung</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9 Digitale Renovierungsfotos der Räume:</w:t>
            </w:r>
          </w:p>
          <w:p>
            <w:pPr>
              <w:spacing w:after="30" w:before="0"/>
              <w:ind w:left="200"/>
            </w:pPr>
            <w:r>
              <w:rPr>
                <w:rFonts w:ascii="Calibri" w:cs="Calibri" w:eastAsia="Calibri" w:hAnsi="Calibri"/>
                <w:b w:val="false"/>
                <w:bCs w:val="false"/>
                <w:i w:val="false"/>
                <w:iCs w:val="false"/>
                <w:color w:val="000000"/>
                <w:sz w:val="18"/>
                <w:szCs w:val="18"/>
              </w:rPr>
              <w:t xml:space="preserve">• Basiert auf vom Kunden bereitgestellten Fotos</w:t>
            </w:r>
          </w:p>
          <w:p>
            <w:pPr>
              <w:spacing w:after="30" w:before="0"/>
              <w:ind w:left="200"/>
            </w:pPr>
            <w:r>
              <w:rPr>
                <w:rFonts w:ascii="Calibri" w:cs="Calibri" w:eastAsia="Calibri" w:hAnsi="Calibri"/>
                <w:b w:val="false"/>
                <w:bCs w:val="false"/>
                <w:i w:val="false"/>
                <w:iCs w:val="false"/>
                <w:color w:val="000000"/>
                <w:sz w:val="18"/>
                <w:szCs w:val="18"/>
              </w:rPr>
              <w:t xml:space="preserve">• Individuell eingerichtet</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Exakt identische Perspektive wie zugrundeliegende Fotos</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40"/>
            </w:pPr>
            <w:r>
              <w:rPr>
                <w:rFonts w:ascii="Calibri" w:cs="Calibri" w:eastAsia="Calibri" w:hAnsi="Calibri"/>
                <w:b/>
                <w:bCs/>
                <w:i w:val="false"/>
                <w:iCs w:val="false"/>
                <w:color w:val="000000"/>
                <w:sz w:val="18"/>
                <w:szCs w:val="18"/>
              </w:rPr>
              <w:t xml:space="preserve">Referenzen: </w:t>
            </w:r>
            <w:hyperlink w:history="1" r:id="rIdnevljxn8ctwtqx3seymaz">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139,00 €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Digital Home Staging</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9 Digital Home Staging Fotos der Räume:</w:t>
            </w:r>
          </w:p>
          <w:p>
            <w:pPr>
              <w:spacing w:after="30" w:before="0"/>
              <w:ind w:left="200"/>
            </w:pPr>
            <w:r>
              <w:rPr>
                <w:rFonts w:ascii="Calibri" w:cs="Calibri" w:eastAsia="Calibri" w:hAnsi="Calibri"/>
                <w:b w:val="false"/>
                <w:bCs w:val="false"/>
                <w:i w:val="false"/>
                <w:iCs w:val="false"/>
                <w:color w:val="000000"/>
                <w:sz w:val="18"/>
                <w:szCs w:val="18"/>
              </w:rPr>
              <w:t xml:space="preserve">• Basiert auf vom Kunden bereitgestellten Fotos</w:t>
            </w:r>
          </w:p>
          <w:p>
            <w:pPr>
              <w:spacing w:after="30" w:before="0"/>
              <w:ind w:left="200"/>
            </w:pPr>
            <w:r>
              <w:rPr>
                <w:rFonts w:ascii="Calibri" w:cs="Calibri" w:eastAsia="Calibri" w:hAnsi="Calibri"/>
                <w:b w:val="false"/>
                <w:bCs w:val="false"/>
                <w:i w:val="false"/>
                <w:iCs w:val="false"/>
                <w:color w:val="000000"/>
                <w:sz w:val="18"/>
                <w:szCs w:val="18"/>
              </w:rPr>
              <w:t xml:space="preserve">• Individuell eingerichtet</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Exakt identische Perspektive wie zugrundeliegende Fotos</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40"/>
            </w:pPr>
            <w:r>
              <w:rPr>
                <w:rFonts w:ascii="Calibri" w:cs="Calibri" w:eastAsia="Calibri" w:hAnsi="Calibri"/>
                <w:b/>
                <w:bCs/>
                <w:i w:val="false"/>
                <w:iCs w:val="false"/>
                <w:color w:val="000000"/>
                <w:sz w:val="18"/>
                <w:szCs w:val="18"/>
              </w:rPr>
              <w:t xml:space="preserve">Referenzen: </w:t>
            </w:r>
            <w:hyperlink w:history="1" r:id="rIdsjwb9reotkzvk21kgelq2">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8</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2D-Grundriss</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8 2D-Grundrisse</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p>
            <w:pPr>
              <w:spacing w:after="30" w:before="40"/>
            </w:pPr>
            <w:r>
              <w:rPr>
                <w:rFonts w:ascii="Calibri" w:cs="Calibri" w:eastAsia="Calibri" w:hAnsi="Calibri"/>
                <w:b/>
                <w:bCs/>
                <w:i w:val="false"/>
                <w:iCs w:val="false"/>
                <w:color w:val="000000"/>
                <w:sz w:val="18"/>
                <w:szCs w:val="18"/>
              </w:rPr>
              <w:t xml:space="preserve">Referenzen: </w:t>
            </w:r>
            <w:hyperlink w:history="1" r:id="rIdptqhk2dp4m3yojwqwkkvu">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49,00 €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3D-Lageplan</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1 3D-Lageplan des Objektes in Draufsicht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5</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3D-Außenvisualisierung Bodenperspektive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5 gerenderte Außenansichten des Objektes „kkkkk" aus den folgenden Bodenperspektiven (siehe rote Pfeile):</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Auf Wunsch eingefügt in von Ihnen zu liefernde Drohnenfotos oder schematische Modellierung der Umgebung</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p>
            <w:pPr>
              <w:spacing w:after="30" w:before="40"/>
            </w:pPr>
            <w:r>
              <w:rPr>
                <w:rFonts w:ascii="Calibri" w:cs="Calibri" w:eastAsia="Calibri" w:hAnsi="Calibri"/>
                <w:b/>
                <w:bCs/>
                <w:i w:val="false"/>
                <w:iCs w:val="false"/>
                <w:color w:val="000000"/>
                <w:sz w:val="18"/>
                <w:szCs w:val="18"/>
              </w:rPr>
              <w:t xml:space="preserve">Referenzen: </w:t>
            </w:r>
            <w:hyperlink w:history="1" r:id="rIdto2_9k845ztatvp2vbgxg">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0,00 €</w:t>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bCs/>
                <w:i w:val="false"/>
                <w:iCs w:val="false"/>
                <w:color w:val="000000"/>
                <w:sz w:val="18"/>
                <w:szCs w:val="18"/>
              </w:rPr>
              <w:t xml:space="preserve">Preisstaffelung:</w:t>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1 Ansicht Netto:</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2 Ansichten: Netto pro Ansicht:</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3 Ansichten: Netto pro Ansicht:</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4 Ansichten: Netto pro Ansicht:</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5 Ansichten: Netto pro Ansicht:</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4</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3D-Außenvisualisierung Vogelperspektive</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wird 4x gerenderte Außenansicht des Objektes „kkkkk" aus der folgenden Vogelperspektive (siehe blauen Pfeil):</w:t>
            </w:r>
          </w:p>
          <w:p>
            <w:pPr>
              <w:spacing w:after="30" w:before="0"/>
              <w:ind w:left="200"/>
            </w:pPr>
            <w:r>
              <w:rPr>
                <w:rFonts w:ascii="Calibri" w:cs="Calibri" w:eastAsia="Calibri" w:hAnsi="Calibri"/>
                <w:b w:val="false"/>
                <w:bCs w:val="false"/>
                <w:i w:val="false"/>
                <w:iCs w:val="false"/>
                <w:color w:val="000000"/>
                <w:sz w:val="18"/>
                <w:szCs w:val="18"/>
              </w:rPr>
              <w:t xml:space="preserve">• Fotorealistische Qualität</w:t>
            </w:r>
          </w:p>
          <w:p>
            <w:pPr>
              <w:spacing w:after="30" w:before="0"/>
              <w:ind w:left="200"/>
            </w:pPr>
            <w:r>
              <w:rPr>
                <w:rFonts w:ascii="Calibri" w:cs="Calibri" w:eastAsia="Calibri" w:hAnsi="Calibri"/>
                <w:b w:val="false"/>
                <w:bCs w:val="false"/>
                <w:i w:val="false"/>
                <w:iCs w:val="false"/>
                <w:color w:val="000000"/>
                <w:sz w:val="18"/>
                <w:szCs w:val="18"/>
              </w:rPr>
              <w:t xml:space="preserve">• Auf Wunsch eingefügt in von Ihnen zu liefernde Drohnenfotos oder schematische Modellierung der Umgebung</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Format: 2.500 x 1.500 px (300 DPI)</w:t>
            </w:r>
          </w:p>
          <w:p>
            <w:pPr>
              <w:spacing w:after="30" w:before="0"/>
              <w:ind w:left="200"/>
            </w:pPr>
            <w:r>
              <w:rPr>
                <w:rFonts w:ascii="Calibri" w:cs="Calibri" w:eastAsia="Calibri" w:hAnsi="Calibri"/>
                <w:b w:val="false"/>
                <w:bCs w:val="false"/>
                <w:i w:val="false"/>
                <w:iCs w:val="false"/>
                <w:color w:val="000000"/>
                <w:sz w:val="18"/>
                <w:szCs w:val="18"/>
              </w:rPr>
              <w:t xml:space="preserve">• Nur in Kombination mit allen im Angebot aufgeführten Bodenperspektiven verfügbar</w:t>
            </w:r>
          </w:p>
          <w:p>
            <w:pPr>
              <w:spacing w:after="30" w:before="40"/>
            </w:pPr>
            <w:r>
              <w:rPr>
                <w:rFonts w:ascii="Calibri" w:cs="Calibri" w:eastAsia="Calibri" w:hAnsi="Calibri"/>
                <w:b/>
                <w:bCs/>
                <w:i w:val="false"/>
                <w:iCs w:val="false"/>
                <w:color w:val="000000"/>
                <w:sz w:val="18"/>
                <w:szCs w:val="18"/>
              </w:rPr>
              <w:t xml:space="preserve">Referenzen: </w:t>
            </w:r>
            <w:hyperlink w:history="1" r:id="rIdtwmmc9mvbf_9oujgacesl">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99,00 €</w:t>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bCs/>
                <w:i w:val="false"/>
                <w:iCs w:val="false"/>
                <w:color w:val="000000"/>
                <w:sz w:val="18"/>
                <w:szCs w:val="18"/>
              </w:rPr>
              <w:t xml:space="preserve">Preisstaffelung:</w:t>
            </w:r>
          </w:p>
        </w:tc>
        <w:tc>
          <w:tcPr>
            <w:tcBorders>
              <w:top w:val="single" w:color="999999" w:sz="1"/>
              <w:left w:val="single" w:color="999999" w:sz="1"/>
              <w:bottom w:val="single" w:color="999999" w:sz="1"/>
              <w:right w:val="single" w:color="999999" w:sz="1"/>
            </w:tcBorders>
            <w:shd w:fill="F5F5F5" w:color="F5F5F5" w:val="solid"/>
            <w:vAlign w:val="center"/>
          </w:tcPr>
          <w:p>
            <w:pPr>
              <w:spacing w:after="2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1 Ansicht Netto: 199,00 €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2 Ansichten: Netto pro Ansicht: 149,00 €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c>
          <w:tcPr>
            <w:tcBorders>
              <w:top w:val="single" w:color="999999" w:sz="1"/>
              <w:left w:val="single" w:color="999999" w:sz="1"/>
              <w:bottom w:val="single" w:color="999999" w:sz="1"/>
              <w:right w:val="single" w:color="999999" w:sz="1"/>
            </w:tcBorders>
            <w:shd w:fill="F5F5F5" w:color="F5F5F5" w:val="solid"/>
            <w:vAlign w:val="center"/>
          </w:tcPr>
          <w:p>
            <w:pPr>
              <w:spacing w:after="10"/>
              <w:ind w:left="200"/>
            </w:pPr>
            <w:r>
              <w:rPr>
                <w:rFonts w:ascii="Calibri" w:cs="Calibri" w:eastAsia="Calibri" w:hAnsi="Calibri"/>
                <w:b w:val="false"/>
                <w:bCs w:val="false"/>
                <w:i w:val="false"/>
                <w:iCs w:val="false"/>
                <w:color w:val="000000"/>
                <w:sz w:val="16"/>
                <w:szCs w:val="16"/>
              </w:rPr>
              <w:t xml:space="preserve">≥3 Ansichten: Netto pro Ansicht: 99,00 €</w:t>
            </w:r>
          </w:p>
        </w:tc>
        <w:tc>
          <w:tcPr>
            <w:tcBorders>
              <w:top w:val="single" w:color="999999" w:sz="1"/>
              <w:left w:val="single" w:color="999999" w:sz="1"/>
              <w:bottom w:val="single" w:color="999999" w:sz="1"/>
              <w:right w:val="single" w:color="999999" w:sz="1"/>
            </w:tcBorders>
            <w:shd w:fill="F5F5F5" w:color="F5F5F5" w:val="solid"/>
            <w:vAlign w:val="center"/>
          </w:tcPr>
          <w:p>
            <w:pPr>
              <w:spacing w:after="10" w:before="0"/>
              <w:jc w:val="left"/>
            </w:pPr>
            <w:r>
              <w:rPr>
                <w:rFonts w:ascii="Calibri" w:cs="Calibri" w:eastAsia="Calibri" w:hAnsi="Calibri"/>
                <w:b w:val="false"/>
                <w:bCs w:val="false"/>
                <w:i w:val="false"/>
                <w:iCs w:val="false"/>
                <w:color w:val="000000"/>
                <w:sz w:val="22"/>
                <w:szCs w:val="22"/>
              </w:rPr>
              <w:t xml:space="preserve"/>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2</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3D-Grundriss</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2 3D-Grundrisse</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p>
            <w:pPr>
              <w:spacing w:after="30" w:before="40"/>
            </w:pPr>
            <w:r>
              <w:rPr>
                <w:rFonts w:ascii="Calibri" w:cs="Calibri" w:eastAsia="Calibri" w:hAnsi="Calibri"/>
                <w:b/>
                <w:bCs/>
                <w:i w:val="false"/>
                <w:iCs w:val="false"/>
                <w:color w:val="000000"/>
                <w:sz w:val="18"/>
                <w:szCs w:val="18"/>
              </w:rPr>
              <w:t xml:space="preserve">Referenzen: </w:t>
            </w:r>
            <w:hyperlink w:history="1" r:id="rIdrjdrf-difbitaa5fguzma">
              <w:r>
                <w:rPr>
                  <w:rFonts w:ascii="Calibri" w:cs="Calibri" w:eastAsia="Calibri" w:hAnsi="Calibri"/>
                  <w:b w:val="false"/>
                  <w:bCs w:val="false"/>
                  <w:i w:val="false"/>
                  <w:iCs w:val="false"/>
                  <w:color w:val="0563C1"/>
                  <w:sz w:val="18"/>
                  <w:szCs w:val="18"/>
                  <w:u w:val="single"/>
                </w:rPr>
                <w:t xml:space="preserve">KLICK</w:t>
              </w:r>
            </w:hyperlink>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69,00 €</w:t>
            </w:r>
          </w:p>
        </w:tc>
      </w:tr>
      <w:tr>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2</w:t>
            </w:r>
          </w:p>
        </w:tc>
        <w:tc>
          <w:tcPr>
            <w:tcBorders>
              <w:top w:val="single" w:color="999999" w:sz="1"/>
              <w:left w:val="single" w:color="999999" w:sz="1"/>
              <w:bottom w:val="single" w:color="999999" w:sz="1"/>
              <w:right w:val="single" w:color="999999" w:sz="1"/>
            </w:tcBorders>
            <w:vAlign w:val="center"/>
          </w:tcPr>
          <w:p>
            <w:pPr>
              <w:spacing w:after="40" w:before="0"/>
              <w:jc w:val="left"/>
            </w:pPr>
            <w:r>
              <w:rPr>
                <w:rFonts w:ascii="Calibri" w:cs="Calibri" w:eastAsia="Calibri" w:hAnsi="Calibri"/>
                <w:b w:val="false"/>
                <w:bCs w:val="false"/>
                <w:i w:val="false"/>
                <w:iCs w:val="false"/>
                <w:color w:val="000000"/>
                <w:sz w:val="18"/>
                <w:szCs w:val="18"/>
              </w:rPr>
              <w:t xml:space="preserve">3D-Geschossansicht</w:t>
            </w:r>
          </w:p>
        </w:tc>
        <w:tc>
          <w:tcPr>
            <w:tcBorders>
              <w:top w:val="single" w:color="999999" w:sz="1"/>
              <w:left w:val="single" w:color="999999" w:sz="1"/>
              <w:bottom w:val="single" w:color="999999" w:sz="1"/>
              <w:right w:val="single" w:color="999999" w:sz="1"/>
            </w:tcBorders>
            <w:vAlign w:val="center"/>
          </w:tcPr>
          <w:p>
            <w:pPr>
              <w:spacing w:after="30" w:before="0"/>
              <w:ind w:left="200"/>
            </w:pPr>
            <w:r>
              <w:rPr>
                <w:rFonts w:ascii="Calibri" w:cs="Calibri" w:eastAsia="Calibri" w:hAnsi="Calibri"/>
                <w:b w:val="false"/>
                <w:bCs w:val="false"/>
                <w:i w:val="false"/>
                <w:iCs w:val="false"/>
                <w:color w:val="000000"/>
                <w:sz w:val="18"/>
                <w:szCs w:val="18"/>
              </w:rPr>
              <w:t xml:space="preserve">• Geliefert werden 2 3D-Geschossansichten folgender Einheiten</w:t>
            </w:r>
          </w:p>
          <w:p>
            <w:pPr>
              <w:spacing w:after="30" w:before="0"/>
              <w:ind w:left="200"/>
            </w:pPr>
            <w:r>
              <w:rPr>
                <w:rFonts w:ascii="Calibri" w:cs="Calibri" w:eastAsia="Calibri" w:hAnsi="Calibri"/>
                <w:b w:val="false"/>
                <w:bCs w:val="false"/>
                <w:i w:val="false"/>
                <w:iCs w:val="false"/>
                <w:color w:val="000000"/>
                <w:sz w:val="18"/>
                <w:szCs w:val="18"/>
              </w:rPr>
              <w:t xml:space="preserve">• Hochwertig standardmöbliert</w:t>
            </w:r>
          </w:p>
          <w:p>
            <w:pPr>
              <w:spacing w:after="30" w:before="0"/>
              <w:ind w:left="200"/>
            </w:pPr>
            <w:r>
              <w:rPr>
                <w:rFonts w:ascii="Calibri" w:cs="Calibri" w:eastAsia="Calibri" w:hAnsi="Calibri"/>
                <w:b w:val="false"/>
                <w:bCs w:val="false"/>
                <w:i w:val="false"/>
                <w:iCs w:val="false"/>
                <w:color w:val="000000"/>
                <w:sz w:val="18"/>
                <w:szCs w:val="18"/>
              </w:rPr>
              <w:t xml:space="preserve">• Exklusive Qualität</w:t>
            </w:r>
          </w:p>
          <w:p>
            <w:pPr>
              <w:spacing w:after="30" w:before="0"/>
              <w:ind w:left="200"/>
            </w:pPr>
            <w:r>
              <w:rPr>
                <w:rFonts w:ascii="Calibri" w:cs="Calibri" w:eastAsia="Calibri" w:hAnsi="Calibri"/>
                <w:b w:val="false"/>
                <w:bCs w:val="false"/>
                <w:i w:val="false"/>
                <w:iCs w:val="false"/>
                <w:color w:val="000000"/>
                <w:sz w:val="18"/>
                <w:szCs w:val="18"/>
              </w:rPr>
              <w:t xml:space="preserve">• Inkl. 1 Revisionsrunde⁽¹⁾</w:t>
            </w:r>
          </w:p>
          <w:p>
            <w:pPr>
              <w:spacing w:after="30" w:before="0"/>
              <w:ind w:left="200"/>
            </w:pPr>
            <w:r>
              <w:rPr>
                <w:rFonts w:ascii="Calibri" w:cs="Calibri" w:eastAsia="Calibri" w:hAnsi="Calibri"/>
                <w:b w:val="false"/>
                <w:bCs w:val="false"/>
                <w:i w:val="false"/>
                <w:iCs w:val="false"/>
                <w:color w:val="000000"/>
                <w:sz w:val="18"/>
                <w:szCs w:val="18"/>
              </w:rPr>
              <w:t xml:space="preserve">• 2.500px x 1.500 px bei 300 DPI</w:t>
            </w:r>
          </w:p>
        </w:tc>
        <w:tc>
          <w:tcPr>
            <w:tcBorders>
              <w:top w:val="single" w:color="999999" w:sz="1"/>
              <w:left w:val="single" w:color="999999" w:sz="1"/>
              <w:bottom w:val="single" w:color="999999" w:sz="1"/>
              <w:right w:val="single" w:color="999999" w:sz="1"/>
            </w:tcBorders>
            <w:vAlign w:val="center"/>
          </w:tcPr>
          <w:p>
            <w:pPr>
              <w:spacing w:after="40" w:before="0"/>
              <w:jc w:val="center"/>
            </w:pPr>
            <w:r>
              <w:rPr>
                <w:rFonts w:ascii="Calibri" w:cs="Calibri" w:eastAsia="Calibri" w:hAnsi="Calibri"/>
                <w:b w:val="false"/>
                <w:bCs w:val="false"/>
                <w:i w:val="false"/>
                <w:iCs w:val="false"/>
                <w:color w:val="000000"/>
                <w:sz w:val="18"/>
                <w:szCs w:val="18"/>
              </w:rPr>
              <w:t xml:space="preserve">199,00 €</w:t>
            </w:r>
          </w:p>
        </w:tc>
      </w:tr>
    </w:tbl>
    <w:p>
      <w:pPr>
        <w:sectPr>
          <w:footerReference w:type="default" r:id="rId7"/>
          <w:pgSz w:w="11906" w:h="16838" w:orient="portrait"/>
          <w:pgMar w:top="1152" w:right="1440" w:bottom="2016" w:left="1440" w:header="708" w:footer="708" w:gutter="0"/>
          <w:pgNumType/>
          <w:docGrid w:linePitch="360"/>
        </w:sectPr>
      </w:pPr>
    </w:p>
    <w:p>
      <w:pPr>
        <w:spacing w:after="200" w:before="0"/>
        <w:jc w:val="left"/>
      </w:pPr>
      <w:r>
        <w:rPr>
          <w:rFonts w:ascii="Calibri" w:cs="Calibri" w:eastAsia="Calibri" w:hAnsi="Calibri"/>
          <w:b/>
          <w:bCs/>
          <w:i w:val="false"/>
          <w:iCs w:val="false"/>
          <w:color w:val="000000"/>
          <w:sz w:val="26"/>
          <w:szCs w:val="26"/>
        </w:rPr>
        <w:t xml:space="preserve">Zusammenfassung: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Zwischensumme (Netto)</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3.565,00 €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Summe (Netto)</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3.565,00 €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MwSt. (19%)</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677,35 €</w:t>
            </w:r>
          </w:p>
        </w:tc>
      </w:tr>
      <w:tr>
        <w:tc>
          <w:tcPr>
            <w:tcW w:type="pct" w:w="70%"/>
            <w:tcBorders>
              <w:top w:val="single" w:color="999999" w:sz="1"/>
              <w:left w:val="single" w:color="999999" w:sz="1"/>
              <w:bottom w:val="single" w:color="999999" w:sz="1"/>
              <w:right w:val="single" w:color="999999" w:sz="1"/>
            </w:tcBorders>
          </w:tcPr>
          <w:p>
            <w:pPr>
              <w:spacing w:after="60" w:before="60"/>
              <w:jc w:val="left"/>
            </w:pPr>
            <w:r>
              <w:rPr>
                <w:rFonts w:ascii="Calibri" w:cs="Calibri" w:eastAsia="Calibri" w:hAnsi="Calibri"/>
                <w:b/>
                <w:bCs/>
                <w:i w:val="false"/>
                <w:iCs w:val="false"/>
                <w:color w:val="000000"/>
                <w:sz w:val="22"/>
                <w:szCs w:val="22"/>
              </w:rPr>
              <w:t xml:space="preserve">Gesamtbruttopreis</w:t>
            </w:r>
          </w:p>
        </w:tc>
        <w:tc>
          <w:tcPr>
            <w:tcW w:type="pct" w:w="30%"/>
            <w:tcBorders>
              <w:top w:val="single" w:color="999999" w:sz="1"/>
              <w:left w:val="single" w:color="999999" w:sz="1"/>
              <w:bottom w:val="single" w:color="999999" w:sz="1"/>
              <w:right w:val="single" w:color="999999" w:sz="1"/>
            </w:tcBorders>
          </w:tcPr>
          <w:p>
            <w:pPr>
              <w:spacing w:after="60" w:before="60"/>
              <w:jc w:val="right"/>
            </w:pPr>
            <w:r>
              <w:rPr>
                <w:rFonts w:ascii="Calibri" w:cs="Calibri" w:eastAsia="Calibri" w:hAnsi="Calibri"/>
                <w:b/>
                <w:bCs/>
                <w:i w:val="false"/>
                <w:iCs w:val="false"/>
                <w:color w:val="000000"/>
                <w:sz w:val="22"/>
                <w:szCs w:val="22"/>
              </w:rPr>
              <w:t xml:space="preserve">4.242,35 €</w:t>
            </w:r>
          </w:p>
        </w:tc>
      </w:tr>
    </w:tbl>
    <w:p>
      <w:pPr>
        <w:spacing w:after="250" w:before="300"/>
        <w:jc w:val="left"/>
      </w:pPr>
      <w:r>
        <w:rPr>
          <w:rFonts w:ascii="Calibri" w:cs="Calibri" w:eastAsia="Calibri" w:hAnsi="Calibri"/>
          <w:b/>
          <w:bCs/>
          <w:i w:val="false"/>
          <w:iCs w:val="false"/>
          <w:color w:val="000000"/>
          <w:sz w:val="22"/>
          <w:szCs w:val="22"/>
        </w:rPr>
        <w:t xml:space="preserve">Dieses Angebot ist gültig bis: </w:t>
      </w:r>
      <w:r>
        <w:rPr>
          <w:rFonts w:ascii="Calibri" w:cs="Calibri" w:eastAsia="Calibri" w:hAnsi="Calibri"/>
          <w:b/>
          <w:bCs/>
          <w:i w:val="false"/>
          <w:iCs w:val="false"/>
          <w:color w:val="000000"/>
          <w:sz w:val="22"/>
          <w:szCs w:val="22"/>
        </w:rPr>
        <w:t xml:space="preserve">18.02.2026</w:t>
      </w:r>
    </w:p>
    <w:p>
      <w:pPr>
        <w:spacing w:after="100" w:before="0"/>
        <w:jc w:val="left"/>
      </w:pPr>
      <w:r>
        <w:rPr>
          <w:rFonts w:ascii="Calibri" w:cs="Calibri" w:eastAsia="Calibri" w:hAnsi="Calibri"/>
          <w:b/>
          <w:bCs/>
          <w:i w:val="false"/>
          <w:iCs w:val="false"/>
          <w:color w:val="000000"/>
          <w:sz w:val="22"/>
          <w:szCs w:val="22"/>
        </w:rPr>
        <w:t xml:space="preserve">Lieferweg: </w:t>
      </w:r>
      <w:r>
        <w:rPr>
          <w:rFonts w:ascii="Calibri" w:cs="Calibri" w:eastAsia="Calibri" w:hAnsi="Calibri"/>
          <w:b w:val="false"/>
          <w:bCs w:val="false"/>
          <w:i w:val="false"/>
          <w:iCs w:val="false"/>
          <w:color w:val="000000"/>
          <w:sz w:val="22"/>
          <w:szCs w:val="22"/>
        </w:rPr>
        <w:t xml:space="preserve">Die Lieferung erfolgt digital via E-Mail oder Link nach vollständiger Zahlung und Erhalt aller notwendigen Unterlagen.</w:t>
      </w:r>
    </w:p>
    <w:p>
      <w:pPr>
        <w:spacing w:after="100" w:before="0"/>
        <w:jc w:val="left"/>
      </w:pPr>
      <w:r>
        <w:rPr>
          <w:rFonts w:ascii="Calibri" w:cs="Calibri" w:eastAsia="Calibri" w:hAnsi="Calibri"/>
          <w:b/>
          <w:bCs/>
          <w:i w:val="false"/>
          <w:iCs w:val="false"/>
          <w:color w:val="000000"/>
          <w:sz w:val="22"/>
          <w:szCs w:val="22"/>
        </w:rPr>
        <w:t xml:space="preserve">Lieferzeit: </w:t>
      </w:r>
      <w:r>
        <w:rPr>
          <w:rFonts w:ascii="Calibri" w:cs="Calibri" w:eastAsia="Calibri" w:hAnsi="Calibri"/>
          <w:b w:val="false"/>
          <w:bCs w:val="false"/>
          <w:i w:val="false"/>
          <w:iCs w:val="false"/>
          <w:color w:val="000000"/>
          <w:sz w:val="22"/>
          <w:szCs w:val="22"/>
        </w:rPr>
        <w:t xml:space="preserve">7-10 Werktage ab Beauftragung und Erhalt der Unterlagen</w:t>
      </w:r>
    </w:p>
    <w:p>
      <w:pPr>
        <w:spacing w:after="250" w:before="0"/>
        <w:jc w:val="left"/>
      </w:pPr>
      <w:r>
        <w:rPr>
          <w:rFonts w:ascii="Calibri" w:cs="Calibri" w:eastAsia="Calibri" w:hAnsi="Calibri"/>
          <w:b/>
          <w:bCs/>
          <w:i w:val="false"/>
          <w:iCs w:val="false"/>
          <w:color w:val="000000"/>
          <w:sz w:val="22"/>
          <w:szCs w:val="22"/>
        </w:rPr>
        <w:t xml:space="preserve">Zahlungsbedingungen: </w:t>
      </w:r>
      <w:r>
        <w:rPr>
          <w:rFonts w:ascii="Calibri" w:cs="Calibri" w:eastAsia="Calibri" w:hAnsi="Calibri"/>
          <w:b w:val="false"/>
          <w:bCs w:val="false"/>
          <w:i w:val="false"/>
          <w:iCs w:val="false"/>
          <w:color w:val="000000"/>
          <w:sz w:val="22"/>
          <w:szCs w:val="22"/>
        </w:rPr>
        <w:t xml:space="preserve">50% Anzahlung (2.121,18 €) bei Beauftragung, Restzahlung (2.121,18 €) nach Lieferung – innerhalb 14 Tage netto</w:t>
      </w:r>
    </w:p>
    <w:p>
      <w:pPr>
        <w:spacing w:after="60" w:before="200"/>
        <w:jc w:val="left"/>
      </w:pPr>
      <w:r>
        <w:rPr>
          <w:rFonts w:ascii="Calibri" w:cs="Calibri" w:eastAsia="Calibri" w:hAnsi="Calibri"/>
          <w:b w:val="false"/>
          <w:bCs w:val="false"/>
          <w:i/>
          <w:iCs/>
          <w:color w:val="000000"/>
          <w:sz w:val="22"/>
          <w:szCs w:val="22"/>
        </w:rPr>
        <w:t xml:space="preserve">Mit freundlichen Grüßen</w:t>
      </w:r>
    </w:p>
    <w:p>
      <w:pPr>
        <w:spacing w:after="350" w:before="0"/>
        <w:jc w:val="left"/>
      </w:pPr>
      <w:r>
        <w:rPr>
          <w:rFonts w:ascii="Calibri" w:cs="Calibri" w:eastAsia="Calibri" w:hAnsi="Calibri"/>
          <w:b w:val="false"/>
          <w:bCs w:val="false"/>
          <w:i/>
          <w:iCs/>
          <w:color w:val="000000"/>
          <w:sz w:val="22"/>
          <w:szCs w:val="22"/>
        </w:rPr>
        <w:t xml:space="preserve">Christopher Helm</w:t>
      </w:r>
    </w:p>
    <w:p>
      <w:pPr>
        <w:spacing w:after="60" w:before="200"/>
        <w:jc w:val="left"/>
      </w:pPr>
      <w:r>
        <w:rPr>
          <w:rFonts w:ascii="Calibri" w:cs="Calibri" w:eastAsia="Calibri" w:hAnsi="Calibri"/>
          <w:b/>
          <w:bCs/>
          <w:i w:val="false"/>
          <w:iCs w:val="false"/>
          <w:color w:val="000000"/>
          <w:sz w:val="16"/>
          <w:szCs w:val="16"/>
        </w:rPr>
        <w:t xml:space="preserve">Hinweise:</w:t>
      </w:r>
    </w:p>
    <w:p>
      <w:pPr>
        <w:spacing w:after="60"/>
      </w:pPr>
      <w:r>
        <w:rPr>
          <w:rFonts w:ascii="Calibri" w:cs="Calibri" w:eastAsia="Calibri" w:hAnsi="Calibri"/>
          <w:b w:val="false"/>
          <w:bCs w:val="false"/>
          <w:i w:val="false"/>
          <w:iCs w:val="false"/>
          <w:color w:val="000000"/>
          <w:sz w:val="16"/>
          <w:szCs w:val="16"/>
        </w:rPr>
        <w:t xml:space="preserve">⁽¹⁾ </w:t>
      </w:r>
      <w:r>
        <w:rPr>
          <w:rFonts w:ascii="Calibri" w:cs="Calibri" w:eastAsia="Calibri" w:hAnsi="Calibri"/>
          <w:b w:val="false"/>
          <w:bCs w:val="false"/>
          <w:i w:val="false"/>
          <w:iCs w:val="false"/>
          <w:color w:val="000000"/>
          <w:sz w:val="16"/>
          <w:szCs w:val="16"/>
        </w:rPr>
        <w:t xml:space="preserve">Sollten Sie dadurch eine weitere Revision benötigen, die nicht durch uns verschuldet wurde, führen wir diese zum kostenlosen Grundpreis durch. Bei komplexeren Änderungswünschen, welche eine deutlich längere Bearbeitungszeit benötigen, behalten wir uns das Recht vor, 50% der ursprünglichen Leistung zu berechnen. Bei Hunderten von Projekten benötigen unsere Kunden im Schnitt unter 6% aller Fälle eine zweite Revision. 50% der ursprünglichen Leistung bedeutet bei einer Revision durchschnittlich 2-3 Arbeitstage.</w:t>
      </w:r>
    </w:p>
    <w:p>
      <w:pPr>
        <w:spacing w:after="60"/>
      </w:pPr>
      <w:r>
        <w:rPr>
          <w:rFonts w:ascii="Calibri" w:cs="Calibri" w:eastAsia="Calibri" w:hAnsi="Calibri"/>
          <w:b w:val="false"/>
          <w:bCs w:val="false"/>
          <w:i w:val="false"/>
          <w:iCs w:val="false"/>
          <w:color w:val="000000"/>
          <w:sz w:val="16"/>
          <w:szCs w:val="16"/>
        </w:rPr>
        <w:t xml:space="preserve">⁽²⁾ </w:t>
      </w:r>
      <w:r>
        <w:rPr>
          <w:rFonts w:ascii="Calibri" w:cs="Calibri" w:eastAsia="Calibri" w:hAnsi="Calibri"/>
          <w:b w:val="false"/>
          <w:bCs w:val="false"/>
          <w:i w:val="false"/>
          <w:iCs w:val="false"/>
          <w:color w:val="000000"/>
          <w:sz w:val="16"/>
          <w:szCs w:val="16"/>
        </w:rPr>
        <w:t xml:space="preserve">Die Lieferzeit beginnt nach Auftragsbestätigung und Zahlungseingang der Anzahlung.</w:t>
      </w:r>
    </w:p>
    <w:sectPr>
      <w:footerReference w:type="default" r:id="rId8"/>
      <w:pgSz w:w="11906" w:h="16838" w:orient="portrait"/>
      <w:pgMar w:top="1152" w:right="1440" w:bottom="201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ExposeProfi.de</w:t>
          </w:r>
        </w:p>
        <w:p>
          <w:pPr>
            <w:spacing w:after="15" w:before="0"/>
            <w:jc w:val="left"/>
          </w:pPr>
          <w:r>
            <w:rPr>
              <w:rFonts w:ascii="Calibri" w:cs="Calibri" w:eastAsia="Calibri" w:hAnsi="Calibri"/>
              <w:b w:val="false"/>
              <w:bCs w:val="false"/>
              <w:i w:val="false"/>
              <w:iCs w:val="false"/>
              <w:color w:val="000000"/>
              <w:sz w:val="16"/>
              <w:szCs w:val="16"/>
            </w:rPr>
            <w:t xml:space="preserve">EPCS GmbH</w:t>
          </w:r>
        </w:p>
        <w:p>
          <w:pPr>
            <w:spacing w:after="15" w:before="0"/>
            <w:jc w:val="left"/>
          </w:pPr>
          <w:r>
            <w:rPr>
              <w:rFonts w:ascii="Calibri" w:cs="Calibri" w:eastAsia="Calibri" w:hAnsi="Calibri"/>
              <w:b w:val="false"/>
              <w:bCs w:val="false"/>
              <w:i w:val="false"/>
              <w:iCs w:val="false"/>
              <w:color w:val="000000"/>
              <w:sz w:val="16"/>
              <w:szCs w:val="16"/>
            </w:rPr>
            <w:t xml:space="preserve">GF: Christopher Helm</w:t>
          </w:r>
        </w:p>
        <w:p>
          <w:pPr>
            <w:spacing w:after="15" w:before="0"/>
            <w:jc w:val="left"/>
          </w:pPr>
          <w:r>
            <w:rPr>
              <w:rFonts w:ascii="Calibri" w:cs="Calibri" w:eastAsia="Calibri" w:hAnsi="Calibri"/>
              <w:b w:val="false"/>
              <w:bCs w:val="false"/>
              <w:i w:val="false"/>
              <w:iCs w:val="false"/>
              <w:color w:val="000000"/>
              <w:sz w:val="16"/>
              <w:szCs w:val="16"/>
            </w:rPr>
            <w:t xml:space="preserve">Bruder-Klaus-Str. 3a</w:t>
          </w:r>
        </w:p>
        <w:p>
          <w:pPr>
            <w:spacing w:after="15" w:before="0"/>
            <w:jc w:val="left"/>
          </w:pPr>
          <w:r>
            <w:rPr>
              <w:rFonts w:ascii="Calibri" w:cs="Calibri" w:eastAsia="Calibri" w:hAnsi="Calibri"/>
              <w:b w:val="false"/>
              <w:bCs w:val="false"/>
              <w:i w:val="false"/>
              <w:iCs w:val="false"/>
              <w:color w:val="000000"/>
              <w:sz w:val="16"/>
              <w:szCs w:val="16"/>
            </w:rPr>
            <w:t xml:space="preserve">78467 Konstanz</w:t>
          </w:r>
        </w:p>
        <w:p>
          <w:pPr>
            <w:spacing w:after="15" w:before="0"/>
            <w:jc w:val="left"/>
          </w:pPr>
          <w:r>
            <w:rPr>
              <w:rFonts w:ascii="Calibri" w:cs="Calibri" w:eastAsia="Calibri" w:hAnsi="Calibri"/>
              <w:b w:val="false"/>
              <w:bCs w:val="false"/>
              <w:i w:val="false"/>
              <w:iCs w:val="false"/>
              <w:color w:val="000000"/>
              <w:sz w:val="16"/>
              <w:szCs w:val="16"/>
            </w:rPr>
            <w:t xml:space="preserve">HRB 725172, AG Freiburg</w:t>
          </w:r>
        </w:p>
        <w:p>
          <w:pPr>
            <w:spacing w:after="15" w:before="0"/>
            <w:jc w:val="left"/>
          </w:pPr>
          <w:r>
            <w:rPr>
              <w:rFonts w:ascii="Calibri" w:cs="Calibri" w:eastAsia="Calibri" w:hAnsi="Calibri"/>
              <w:b w:val="false"/>
              <w:bCs w:val="false"/>
              <w:i w:val="false"/>
              <w:iCs w:val="false"/>
              <w:color w:val="000000"/>
              <w:sz w:val="16"/>
              <w:szCs w:val="16"/>
            </w:rPr>
            <w:t xml:space="preserve">St.-Nr: 0908011277</w:t>
          </w:r>
        </w:p>
        <w:p>
          <w:pPr>
            <w:spacing w:after="15" w:before="0"/>
            <w:jc w:val="left"/>
          </w:pPr>
          <w:r>
            <w:rPr>
              <w:rFonts w:ascii="Calibri" w:cs="Calibri" w:eastAsia="Calibri" w:hAnsi="Calibri"/>
              <w:b w:val="false"/>
              <w:bCs w:val="false"/>
              <w:i w:val="false"/>
              <w:iCs w:val="false"/>
              <w:color w:val="000000"/>
              <w:sz w:val="16"/>
              <w:szCs w:val="16"/>
            </w:rPr>
            <w:t xml:space="preserve">USt-ID: DE347265281</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Bankverbindung</w:t>
          </w:r>
        </w:p>
        <w:p>
          <w:pPr>
            <w:spacing w:after="15" w:before="0"/>
            <w:jc w:val="left"/>
          </w:pPr>
          <w:r>
            <w:rPr>
              <w:rFonts w:ascii="Calibri" w:cs="Calibri" w:eastAsia="Calibri" w:hAnsi="Calibri"/>
              <w:b w:val="false"/>
              <w:bCs w:val="false"/>
              <w:i w:val="false"/>
              <w:iCs w:val="false"/>
              <w:color w:val="000000"/>
              <w:sz w:val="16"/>
              <w:szCs w:val="16"/>
            </w:rPr>
            <w:t xml:space="preserve">Qonto (Banque de France)</w:t>
          </w:r>
        </w:p>
        <w:p>
          <w:pPr>
            <w:spacing w:after="15" w:before="0"/>
            <w:jc w:val="left"/>
          </w:pPr>
          <w:r>
            <w:rPr>
              <w:rFonts w:ascii="Calibri" w:cs="Calibri" w:eastAsia="Calibri" w:hAnsi="Calibri"/>
              <w:b w:val="false"/>
              <w:bCs w:val="false"/>
              <w:i w:val="false"/>
              <w:iCs w:val="false"/>
              <w:color w:val="000000"/>
              <w:sz w:val="16"/>
              <w:szCs w:val="16"/>
            </w:rPr>
            <w:t xml:space="preserve">IBAN DE62100101239488471916</w:t>
          </w:r>
        </w:p>
      </w:tc>
      <w:tc>
        <w:tcPr>
          <w:tcW w:type="pct" w:w="33%"/>
          <w:tcBorders>
            <w:top w:val="none" w:color="FFFFFF" w:sz="0"/>
            <w:left w:val="none" w:color="FFFFFF" w:sz="0"/>
            <w:bottom w:val="none" w:color="FFFFFF" w:sz="0"/>
            <w:right w:val="none" w:color="FFFFFF" w:sz="0"/>
          </w:tcBorders>
        </w:tcPr>
        <w:p>
          <w:pPr>
            <w:spacing w:after="15" w:before="0"/>
            <w:jc w:val="left"/>
          </w:pPr>
          <w:r>
            <w:rPr>
              <w:rFonts w:ascii="Calibri" w:cs="Calibri" w:eastAsia="Calibri" w:hAnsi="Calibri"/>
              <w:b/>
              <w:bCs/>
              <w:i w:val="false"/>
              <w:iCs w:val="false"/>
              <w:color w:val="000000"/>
              <w:sz w:val="16"/>
              <w:szCs w:val="16"/>
            </w:rPr>
            <w:t xml:space="preserve">Kontakt</w:t>
          </w:r>
        </w:p>
        <w:p>
          <w:pPr>
            <w:spacing w:after="15" w:before="0"/>
            <w:jc w:val="left"/>
          </w:pPr>
          <w:r>
            <w:rPr>
              <w:rFonts w:ascii="Calibri" w:cs="Calibri" w:eastAsia="Calibri" w:hAnsi="Calibri"/>
              <w:b w:val="false"/>
              <w:bCs w:val="false"/>
              <w:i w:val="false"/>
              <w:iCs w:val="false"/>
              <w:color w:val="000000"/>
              <w:sz w:val="16"/>
              <w:szCs w:val="16"/>
            </w:rPr>
            <w:t xml:space="preserve">christopher.helm@exposeprofi.de</w:t>
          </w:r>
        </w:p>
        <w:p>
          <w:pPr>
            <w:spacing w:after="15" w:before="0"/>
            <w:jc w:val="left"/>
          </w:pPr>
          <w:r>
            <w:rPr>
              <w:rFonts w:ascii="Calibri" w:cs="Calibri" w:eastAsia="Calibri" w:hAnsi="Calibri"/>
              <w:b w:val="false"/>
              <w:bCs w:val="false"/>
              <w:i w:val="false"/>
              <w:iCs w:val="false"/>
              <w:color w:val="000000"/>
              <w:sz w:val="16"/>
              <w:szCs w:val="16"/>
            </w:rPr>
            <w:t xml:space="preserve">www.exposeprofi.de</w:t>
          </w:r>
        </w:p>
        <w:p>
          <w:pPr>
            <w:spacing w:after="15" w:before="0"/>
            <w:jc w:val="left"/>
          </w:pPr>
          <w:r>
            <w:rPr>
              <w:rFonts w:ascii="Calibri" w:cs="Calibri" w:eastAsia="Calibri" w:hAnsi="Calibri"/>
              <w:b w:val="false"/>
              <w:bCs w:val="false"/>
              <w:i w:val="false"/>
              <w:iCs w:val="false"/>
              <w:color w:val="000000"/>
              <w:sz w:val="16"/>
              <w:szCs w:val="16"/>
            </w:rPr>
            <w:t xml:space="preserve">+49-7531-1227491</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nevljxn8ctwtqx3seymaz" Type="http://schemas.openxmlformats.org/officeDocument/2006/relationships/hyperlink" Target="https://www.exposeprofi.de/digitales-home-staging#referenzen-virtuelle-renovierung" TargetMode="External"/><Relationship Id="rIdsjwb9reotkzvk21kgelq2" Type="http://schemas.openxmlformats.org/officeDocument/2006/relationships/hyperlink" Target="https://www.exposeprofi.de/digitales-home-staging" TargetMode="External"/><Relationship Id="rIdptqhk2dp4m3yojwqwkkvu" Type="http://schemas.openxmlformats.org/officeDocument/2006/relationships/hyperlink" Target="https://www.exposeprofi.de/workflow/2d-grundriss-designs" TargetMode="External"/><Relationship Id="rIdto2_9k845ztatvp2vbgxg" Type="http://schemas.openxmlformats.org/officeDocument/2006/relationships/hyperlink" Target="https://www.exposeprofi.de/3d-visualisierungen/architekturvisualisierungen" TargetMode="External"/><Relationship Id="rIdtwmmc9mvbf_9oujgacesl" Type="http://schemas.openxmlformats.org/officeDocument/2006/relationships/hyperlink" Target="https://www.exposeprofi.de/3d-visualisierungen/architekturvisualisierungen" TargetMode="External"/><Relationship Id="rIdrjdrf-difbitaa5fguzma" Type="http://schemas.openxmlformats.org/officeDocument/2006/relationships/hyperlink" Target="https://www.exposeprofi.de/3d-visualisierungen/3d-grundrisse"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2026-02-11T07:57:40.725Z</dcterms:created>
  <dcterms:modified xsi:type="dcterms:W3CDTF">2026-02-11T07:57:40.725Z</dcterms:modified>
</cp:coreProperties>
</file>

<file path=docProps/custom.xml><?xml version="1.0" encoding="utf-8"?>
<Properties xmlns="http://schemas.openxmlformats.org/officeDocument/2006/custom-properties" xmlns:vt="http://schemas.openxmlformats.org/officeDocument/2006/docPropsVTypes"/>
</file>