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Beispiel GmbH</w:t>
      </w:r>
      <w:r>
        <w:rPr/>
        <w:br/>
      </w:r>
      <w:r>
        <w:rPr>
          <w:color w:themeColor="text1" w:val="000000"/>
          <w:sz w:val="24"/>
          <w:szCs w:val="24"/>
          <w:lang w:val="en-US"/>
        </w:rPr>
        <w:t xml:space="preserve">Hauptstraße 42</w:t>
      </w:r>
      <w:r>
        <w:rPr/>
        <w:br/>
      </w:r>
      <w:r>
        <w:rPr>
          <w:color w:themeColor="text1" w:val="000000"/>
          <w:sz w:val="24"/>
          <w:szCs w:val="24"/>
          <w:lang w:val="en-US"/>
        </w:rPr>
        <w:t xml:space="preserve">10115 Berlin</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29.04.2026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Nr.2026-04-29-8</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6"/>
        <w:gridCol w:w="1270"/>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3</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3 bis 5 Wohneinheiten)</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0" w:after="0" w:line="240" w:lineRule="auto"/>
            </w:pPr>
            <w:r>
              <w:rPr>
                <w:rFonts w:ascii="Calibri" w:hAnsi="Calibri" w:cs="Calibri"/>
                <w:sz w:val="24"/>
                <w:szCs w:val="24"/>
                <w:b w:val="0"/>
              </w:rPr>
              <w:t>Geliefert werden 3x gerenderte Außenansichten des Objektes „Sonnenhof Wohnanlage“ aus den folgenden Bodenperspektiven (siehe rote Pfeile):</w:t>
            </w:r>
          </w:p>
          <w:p>
            <w:pPr>
              <w:pStyle w:val="ListParagraph"/>
              <w:numPr>
                <w:ilvl w:val="0"/>
                <w:numId w:val="3"/>
              </w:numPr>
              <w:spacing w:before="0" w:after="0" w:line="240" w:lineRule="auto"/>
            </w:pPr>
            <w:r>
              <w:rPr>
                <w:rFonts w:ascii="Calibri" w:hAnsi="Calibri" w:cs="Calibri"/>
                <w:sz w:val="24"/>
                <w:szCs w:val="24"/>
                <w:b w:val="0"/>
              </w:rPr>
              <w:t>Fotorealistische Qualität</w:t>
            </w:r>
          </w:p>
          <w:p>
            <w:pPr>
              <w:pStyle w:val="ListParagraph"/>
              <w:numPr>
                <w:ilvl w:val="0"/>
                <w:numId w:val="3"/>
              </w:numPr>
              <w:spacing w:before="0" w:after="0" w:line="240" w:lineRule="auto"/>
            </w:pPr>
            <w:r>
              <w:rPr>
                <w:rFonts w:ascii="Calibri" w:hAnsi="Calibri" w:cs="Calibri"/>
                <w:sz w:val="24"/>
                <w:szCs w:val="24"/>
                <w:b w:val="0"/>
              </w:rPr>
              <w:t>Auf Wunsch eingefügt in von Ihnen zu liefernde Fotos oder schematische Modellierung der Umgebung</w:t>
            </w:r>
          </w:p>
          <w:p>
            <w:pPr>
              <w:pStyle w:val="ListParagraph"/>
              <w:numPr>
                <w:ilvl w:val="0"/>
                <w:numId w:val="3"/>
              </w:numPr>
              <w:spacing w:before="0" w:after="0" w:line="240" w:lineRule="auto"/>
            </w:pPr>
            <w:r>
              <w:rPr>
                <w:rFonts w:ascii="Calibri" w:hAnsi="Calibri" w:cs="Calibri"/>
                <w:sz w:val="24"/>
                <w:szCs w:val="24"/>
                <w:b w:val="0"/>
              </w:rPr>
              <w:t>Inkl. 1 Revisionsrunde⁽¹⁾</w:t>
            </w:r>
          </w:p>
          <w:p>
            <w:pPr>
              <w:pStyle w:val="ListParagraph"/>
              <w:numPr>
                <w:ilvl w:val="0"/>
                <w:numId w:val="3"/>
              </w:numPr>
              <w:spacing w:before="0" w:after="0" w:line="240" w:lineRule="auto"/>
            </w:pPr>
            <w:r>
              <w:rPr>
                <w:rFonts w:ascii="Calibri" w:hAnsi="Calibri" w:cs="Calibri"/>
                <w:sz w:val="24"/>
                <w:szCs w:val="24"/>
                <w:b w:val="0"/>
              </w:rPr>
              <w:t>Format: 2.500 x 1.500 px (300 DPI)</w:t>
            </w:r>
          </w:p>
          <w:p>
            <w:pPr>
              <w:pStyle w:val="ListParagraph"/>
              <w:numPr>
                <w:ilvl w:val="0"/>
                <w:numId w:val="3"/>
              </w:numPr>
              <w:spacing w:before="0" w:after="0" w:line="240" w:lineRule="auto"/>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359,00 €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Preisstaffelung:</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1 Ansicht Netto: 599,00 €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2 Ansichten: Netto pro Ansicht: 399,00 €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3 Ansichten: Netto pro Ansicht: 359,00 €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4 Ansichten: Netto pro Ansicht: 329,00 €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5 Ansichten: Netto pro Ansicht: 299,00 €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0" w:after="0" w:line="240" w:lineRule="auto"/>
            </w:pPr>
            <w:r>
              <w:rPr>
                <w:rFonts w:ascii="Calibri" w:hAnsi="Calibri" w:cs="Calibri"/>
                <w:sz w:val="24"/>
                <w:szCs w:val="24"/>
                <w:b w:val="0"/>
              </w:rPr>
              <w:t>Geliefert werden 2x 3D-Grundrisse des Objektes „Sonnenhof Wohnanlage“ folgender Einheiten:</w:t>
            </w:r>
          </w:p>
          <w:p>
            <w:pPr>
              <w:pStyle w:val="ListParagraph"/>
              <w:numPr>
                <w:ilvl w:val="0"/>
                <w:numId w:val="3"/>
              </w:numPr>
              <w:spacing w:before="0" w:after="0" w:line="240" w:lineRule="auto"/>
            </w:pPr>
            <w:r>
              <w:rPr>
                <w:rFonts w:ascii="Calibri" w:hAnsi="Calibri" w:cs="Calibri"/>
                <w:sz w:val="24"/>
                <w:szCs w:val="24"/>
                <w:b w:val="0"/>
              </w:rPr>
              <w:t>Hochwertig standardmöbliert</w:t>
            </w:r>
          </w:p>
          <w:p>
            <w:pPr>
              <w:pStyle w:val="ListParagraph"/>
              <w:numPr>
                <w:ilvl w:val="0"/>
                <w:numId w:val="3"/>
              </w:numPr>
              <w:spacing w:before="0" w:after="0" w:line="240" w:lineRule="auto"/>
            </w:pPr>
            <w:r>
              <w:rPr>
                <w:rFonts w:ascii="Calibri" w:hAnsi="Calibri" w:cs="Calibri"/>
                <w:sz w:val="24"/>
                <w:szCs w:val="24"/>
                <w:b w:val="0"/>
              </w:rPr>
              <w:t>Exklusive Qualität</w:t>
            </w:r>
          </w:p>
          <w:p>
            <w:pPr>
              <w:pStyle w:val="ListParagraph"/>
              <w:numPr>
                <w:ilvl w:val="0"/>
                <w:numId w:val="3"/>
              </w:numPr>
              <w:spacing w:before="0" w:after="0" w:line="240" w:lineRule="auto"/>
            </w:pPr>
            <w:r>
              <w:rPr>
                <w:rFonts w:ascii="Calibri" w:hAnsi="Calibri" w:cs="Calibri"/>
                <w:sz w:val="24"/>
                <w:szCs w:val="24"/>
                <w:b w:val="0"/>
              </w:rPr>
              <w:t>Inkl. 1 Revisionsrunde⁽¹⁾</w:t>
            </w:r>
          </w:p>
          <w:p>
            <w:pPr>
              <w:pStyle w:val="ListParagraph"/>
              <w:numPr>
                <w:ilvl w:val="0"/>
                <w:numId w:val="3"/>
              </w:numPr>
              <w:spacing w:before="0" w:after="0" w:line="240" w:lineRule="auto"/>
            </w:pPr>
            <w:r>
              <w:rPr>
                <w:rFonts w:ascii="Calibri" w:hAnsi="Calibri" w:cs="Calibri"/>
                <w:sz w:val="24"/>
                <w:szCs w:val="24"/>
                <w:b w:val="0"/>
              </w:rPr>
              <w:t>2.500px x 1.500 px bei 300 DPI</w:t>
            </w:r>
          </w:p>
          <w:p>
            <w:pPr>
              <w:pStyle w:val="ListParagraph"/>
              <w:numPr>
                <w:ilvl w:val="0"/>
                <w:numId w:val="3"/>
              </w:numPr>
              <w:spacing w:before="0" w:after="0" w:line="240" w:lineRule="auto"/>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0" w:after="0" w:line="240" w:lineRule="auto"/>
            </w:pPr>
            <w:r>
              <w:rPr>
                <w:rFonts w:ascii="Calibri" w:hAnsi="Calibri" w:cs="Calibri"/>
                <w:sz w:val="24"/>
                <w:szCs w:val="24"/>
                <w:b w:val="0"/>
              </w:rPr>
              <w:t>Geliefert werden 4x Digital Home Staging Fotos der Räume:</w:t>
            </w:r>
          </w:p>
          <w:p>
            <w:pPr>
              <w:pStyle w:val="ListParagraph"/>
              <w:numPr>
                <w:ilvl w:val="0"/>
                <w:numId w:val="3"/>
              </w:numPr>
              <w:spacing w:before="0" w:after="0" w:line="240" w:lineRule="auto"/>
            </w:pPr>
            <w:r>
              <w:rPr>
                <w:rFonts w:ascii="Calibri" w:hAnsi="Calibri" w:cs="Calibri"/>
                <w:sz w:val="24"/>
                <w:szCs w:val="24"/>
                <w:b w:val="0"/>
              </w:rPr>
              <w:t>Basiert auf vom Kunden bereitgestellten Fotos</w:t>
            </w:r>
          </w:p>
          <w:p>
            <w:pPr>
              <w:pStyle w:val="ListParagraph"/>
              <w:numPr>
                <w:ilvl w:val="0"/>
                <w:numId w:val="3"/>
              </w:numPr>
              <w:spacing w:before="0" w:after="0" w:line="240" w:lineRule="auto"/>
            </w:pPr>
            <w:r>
              <w:rPr>
                <w:rFonts w:ascii="Calibri" w:hAnsi="Calibri" w:cs="Calibri"/>
                <w:sz w:val="24"/>
                <w:szCs w:val="24"/>
                <w:b w:val="0"/>
              </w:rPr>
              <w:t>Individuell eingerichtet</w:t>
            </w:r>
          </w:p>
          <w:p>
            <w:pPr>
              <w:pStyle w:val="ListParagraph"/>
              <w:numPr>
                <w:ilvl w:val="0"/>
                <w:numId w:val="3"/>
              </w:numPr>
              <w:spacing w:before="0" w:after="0" w:line="240" w:lineRule="auto"/>
            </w:pPr>
            <w:r>
              <w:rPr>
                <w:rFonts w:ascii="Calibri" w:hAnsi="Calibri" w:cs="Calibri"/>
                <w:sz w:val="24"/>
                <w:szCs w:val="24"/>
                <w:b w:val="0"/>
              </w:rPr>
              <w:t>Fotorealistische Qualität</w:t>
            </w:r>
          </w:p>
          <w:p>
            <w:pPr>
              <w:pStyle w:val="ListParagraph"/>
              <w:numPr>
                <w:ilvl w:val="0"/>
                <w:numId w:val="3"/>
              </w:numPr>
              <w:spacing w:before="0" w:after="0" w:line="240" w:lineRule="auto"/>
            </w:pPr>
            <w:r>
              <w:rPr>
                <w:rFonts w:ascii="Calibri" w:hAnsi="Calibri" w:cs="Calibri"/>
                <w:sz w:val="24"/>
                <w:szCs w:val="24"/>
                <w:b w:val="0"/>
              </w:rPr>
              <w:t>Exakt identische Perspektive wie zugrundeliegende Fotos</w:t>
            </w:r>
          </w:p>
          <w:p>
            <w:pPr>
              <w:pStyle w:val="ListParagraph"/>
              <w:numPr>
                <w:ilvl w:val="0"/>
                <w:numId w:val="3"/>
              </w:numPr>
              <w:spacing w:before="0" w:after="0" w:line="240" w:lineRule="auto"/>
            </w:pPr>
            <w:r>
              <w:rPr>
                <w:rFonts w:ascii="Calibri" w:hAnsi="Calibri" w:cs="Calibri"/>
                <w:sz w:val="24"/>
                <w:szCs w:val="24"/>
                <w:b w:val="0"/>
              </w:rPr>
              <w:t>Inkl. 1 Revisionsrunde⁽¹⁾</w:t>
            </w:r>
          </w:p>
          <w:p>
            <w:pPr>
              <w:pStyle w:val="ListParagraph"/>
              <w:numPr>
                <w:ilvl w:val="0"/>
                <w:numId w:val="3"/>
              </w:numPr>
              <w:spacing w:before="0" w:after="0" w:line="240" w:lineRule="auto"/>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Drohnenflug Bonus</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0" w:after="0" w:line="240" w:lineRule="auto"/>
            </w:pPr>
            <w:r>
              <w:rPr>
                <w:rFonts w:ascii="Calibri" w:hAnsi="Calibri" w:cs="Calibri"/>
                <w:sz w:val="24"/>
                <w:szCs w:val="24"/>
                <w:b w:val="0"/>
              </w:rPr>
              <w:t>4K Drohnenaufnahmen</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250,00 €</w:t>
            </w:r>
          </w:p>
        </w:tc>
      </w:tr>
      <w:tr>
        <w:trPr/>
        <w:tc>
          <w:tcPr>
            <w:tcW w:w="993" w:type="dxa"/>
            <w:tcBorders>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r>
          </w:p>
        </w:tc>
        <w:tc>
          <w:tcPr>
            <w:tcW w:w="1270" w:type="dxa"/>
            <w:tcBorders>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both"/>
              <w:rPr>
                <w:color w:themeColor="text1" w:val="000000"/>
                <w:sz w:val="24"/>
                <w:szCs w:val="24"/>
              </w:rPr>
            </w:pPr>
            <w:r>
              <w:rPr>
                <w:color w:themeColor="text1"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160"/>
              <w:rPr>
                <w:b/>
                <w:bCs/>
                <w:color w:themeColor="text1" w:val="000000"/>
                <w:sz w:val="24"/>
                <w:szCs w:val="24"/>
              </w:rPr>
            </w:pPr>
            <w:r>
              <w:rPr>
                <w:b/>
                <w:bCs/>
                <w:color w:themeColor="text1" w:val="000000"/>
                <w:sz w:val="24"/>
                <w:szCs w:val="24"/>
              </w:rPr>
            </w:r>
          </w:p>
        </w:tc>
        <w:tc>
          <w:tcPr>
            <w:tcW w:w="4966" w:type="dxa"/>
            <w:tcBorders>
              <w:left w:val="single" w:sz="4" w:space="0" w:color="000000"/>
              <w:bottom w:val="single" w:sz="4" w:space="0" w:color="000000"/>
              <w:right w:val="single" w:sz="4" w:space="0" w:color="000000"/>
            </w:tcBorders>
          </w:tcPr>
          <w:p>
            <w:pPr>
              <w:pStyle w:val="Normal"/>
              <w:spacing w:lineRule="auto" w:line="240" w:before="0" w:afterAutospacing="0" w:after="0"/>
              <w:jc w:val="both"/>
              <w:rPr/>
            </w:pPr>
            <w:r>
              <w:rPr>
                <w:color w:themeColor="text1" w:val="000000"/>
                <w:sz w:val="24"/>
                <w:szCs w:val="24"/>
              </w:rPr>
              <w:t xml:space="preserve">Zwischensumme Netto</w:t>
            </w:r>
          </w:p>
        </w:tc>
        <w:tc>
          <w:tcPr>
            <w:tcW w:w="1270"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sz w:val="24"/>
                <w:szCs w:val="24"/>
              </w:rPr>
              <w:t xml:space="preserve">1.861,00 €</w:t>
            </w:r>
          </w:p>
        </w:tc>
      </w:tr>
      <w:tr>
        <w:trPr/>
        <w:tc>
          <w:tcPr>
            <w:tcW w:w="993"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left w:val="single" w:sz="4" w:space="0" w:color="000000"/>
              <w:bottom w:val="single" w:sz="4" w:space="0" w:color="000000"/>
              <w:right w:val="single" w:sz="4" w:space="0" w:color="000000"/>
            </w:tcBorders>
          </w:tcPr>
          <w:p>
            <w:pPr>
              <w:pStyle w:val="Normal"/>
              <w:spacing w:before="0" w:afterAutospacing="0" w:after="0"/>
              <w:jc w:val="both"/>
              <w:rPr>
                <w:color w:themeColor="text1" w:val="000000"/>
                <w:sz w:val="24"/>
                <w:szCs w:val="24"/>
              </w:rPr>
            </w:pPr>
            <w:r>
              <w:rPr>
                <w:color w:themeColor="text1"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Autospacing="0" w:after="0"/>
              <w:rPr>
                <w:b/>
                <w:bCs/>
                <w:color w:themeColor="text1" w:val="000000"/>
                <w:sz w:val="24"/>
                <w:szCs w:val="24"/>
              </w:rPr>
            </w:pPr>
            <w:r>
              <w:rPr>
                <w:b/>
                <w:bCs/>
                <w:color w:themeColor="text1"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Autospacing="0" w:after="0"/>
              <w:rPr>
                <w:sz w:val="24"/>
                <w:szCs w:val="24"/>
              </w:rPr>
            </w:pPr>
            <w:r>
              <w:rPr>
                <w:b/>
                <w:bCs/>
                <w:color w:themeColor="text1" w:val="000000"/>
                <w:sz w:val="24"/>
                <w:szCs w:val="24"/>
              </w:rPr>
              <w:t xml:space="preserve">10%</w:t>
            </w:r>
          </w:p>
        </w:tc>
        <w:tc>
          <w:tcPr>
            <w:tcW w:w="1270" w:type="dxa"/>
            <w:tcBorders>
              <w:left w:val="single" w:sz="4" w:space="0" w:color="000000"/>
              <w:bottom w:val="single" w:sz="4" w:space="0" w:color="000000"/>
              <w:right w:val="single" w:sz="4" w:space="0" w:color="000000"/>
            </w:tcBorders>
          </w:tcPr>
          <w:p>
            <w:pPr>
              <w:pStyle w:val="Normal"/>
              <w:spacing w:before="0" w:afterAutospacing="0" w:after="0"/>
              <w:jc w:val="right"/>
              <w:rPr>
                <w:b/>
                <w:bCs/>
                <w:color w:val="000000"/>
                <w:sz w:val="24"/>
                <w:szCs w:val="24"/>
              </w:rPr>
            </w:pPr>
            <w:r>
              <w:rPr>
                <w:b/>
                <w:bCs/>
                <w:sz w:val="24"/>
                <w:szCs w:val="24"/>
              </w:rPr>
              <w:t xml:space="preserve">-186,10 </w:t>
            </w:r>
            <w:r>
              <w:rPr>
                <w:b/>
                <w:bCs/>
                <w:color w:themeColor="text1" w:val="000000"/>
                <w:sz w:val="24"/>
                <w:szCs w:val="24"/>
              </w:rPr>
              <w:t xml:space="preserve">€</w:t>
            </w:r>
          </w:p>
        </w:tc>
      </w:tr>
      <w:tr>
        <w:trPr/>
        <w:tc>
          <w:tcPr>
            <w:tcW w:w="993"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Autospacing="0" w:after="0"/>
              <w:jc w:val="both"/>
              <w:rPr>
                <w:color w:themeColor="text1" w:val="000000"/>
                <w:sz w:val="24"/>
                <w:szCs w:val="24"/>
              </w:rPr>
            </w:pPr>
            <w:r>
              <w:rPr>
                <w:color w:themeColor="text1" w:val="000000"/>
                <w:sz w:val="24"/>
                <w:szCs w:val="24"/>
              </w:rPr>
              <w:t/>
            </w:r>
          </w:p>
        </w:tc>
        <w:tc>
          <w:tcPr>
            <w:tcW w:w="1270"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0" w:type="dxa"/>
            <w:tcBorders>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1.674,90 €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318,23 €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1.993,13 €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widowControl/>
        <w:spacing w:lineRule="auto" w:line="240" w:before="0" w:after="160"/>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bCs/>
          <w:i w:val="false"/>
          <w:iCs w:val="false"/>
          <w:caps w:val="false"/>
          <w:smallCaps w:val="false"/>
          <w:color w:themeColor="text1" w:val="000000"/>
          <w:sz w:val="24"/>
          <w:szCs w:val="24"/>
          <w:lang w:val="de-DE"/>
        </w:rPr>
        <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06.05.2026</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Voraussichtl. Leistungsdatum: </w:t>
      </w:r>
      <w:r>
        <w:rPr/>
        <w:tab/>
      </w:r>
      <w:r>
        <w:rPr>
          <w:color w:themeColor="text1" w:val="000000"/>
          <w:sz w:val="24"/>
          <w:szCs w:val="24"/>
        </w:rPr>
        <w:t xml:space="preserve">4-6 Arbeitstage nach Auftragseingang und Erhalt aller    </w:t>
      </w:r>
      <w:r>
        <w:rPr/>
        <w:tab/>
        <w:tab/>
        <w:tab/>
        <w:tab/>
        <w:tab/>
      </w:r>
      <w:r>
        <w:rPr>
          <w:color w:themeColor="text1" w:val="000000"/>
          <w:sz w:val="24"/>
          <w:szCs w:val="24"/>
        </w:rPr>
        <w:t xml:space="preserve">Unterlagen und Informationen</w:t>
      </w:r>
    </w:p>
    <w:p>
      <w:pPr>
        <w:pStyle w:val="Normal"/>
        <w:spacing w:lineRule="auto" w:line="240"/>
        <w:rPr>
          <w:color w:val="000000"/>
          <w:sz w:val="24"/>
          <w:szCs w:val="24"/>
        </w:rPr>
      </w:pPr>
      <w:r>
        <w:rPr>
          <w:color w:themeColor="text1" w:val="000000"/>
          <w:sz w:val="24"/>
          <w:szCs w:val="24"/>
        </w:rPr>
        <w:t/>
      </w:r>
    </w:p>
    <w:p>
      <w:pPr>
        <w:pStyle w:val="Normal"/>
        <w:spacing w:lineRule="auto" w:line="240"/>
        <w:rPr>
          <w:sz w:val="24"/>
          <w:szCs w:val="24"/>
        </w:rPr>
      </w:pPr>
      <w:r>
        <w:rPr>
          <w:color w:themeColor="text1" w:val="000000"/>
          <w:sz w:val="24"/>
          <w:szCs w:val="24"/>
        </w:rPr>
        <w:t/>
      </w:r>
      <w:bookmarkEnd w:id="0"/>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themeColor="text1" w:val="000000"/>
          <w:sz w:val="20"/>
          <w:szCs w:val="20"/>
          <w:lang w:val="bg-BG"/>
        </w:rPr>
        <w:t xml:space="preserve">(1): Sollten Sie nach der gratis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 und auch dann meist nur, wenn sich die Pläne nachträglich deutlich geändert haben.</w:t>
      </w:r>
    </w:p>
    <w:p>
      <w:pPr>
        <w:pStyle w:val="Normal"/>
        <w:spacing w:lineRule="auto" w:line="240"/>
        <w:rPr>
          <w:i/>
          <w:i/>
          <w:iCs/>
          <w:color w:val="000000"/>
          <w:sz w:val="20"/>
          <w:szCs w:val="20"/>
          <w:lang w:val="bg-BG"/>
        </w:rPr>
      </w:pPr>
      <w:r>
        <w:rPr>
          <w:i/>
          <w:iCs/>
          <w:color w:themeColor="text1" w:val="000000"/>
          <w:sz w:val="20"/>
          <w:szCs w:val="20"/>
          <w:lang w:val="bg-BG"/>
        </w:rPr>
        <w:t xml:space="preserve">Bitte beachten Sie: Bei Änderungen der Pläne (unabhängig davon, ob diese im Rahmen der gratis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themeColor="text1" w:val="000000"/>
          <w:sz w:val="20"/>
          <w:szCs w:val="20"/>
          <w:lang w:val="bg-BG"/>
        </w:rPr>
      </w:pPr>
      <w:r>
        <w:rPr>
          <w:i/>
          <w:iCs/>
          <w:color w:themeColor="text1" w:val="000000"/>
          <w:sz w:val="20"/>
          <w:szCs w:val="20"/>
          <w:lang w:val="bg-BG"/>
        </w:rPr>
        <w:t xml:space="preserve">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themeColor="text1" w:val="000000"/>
          <w:sz w:val="20"/>
          <w:szCs w:val="20"/>
        </w:rPr>
        <w:t xml:space="preserve">Nutzungsrecht: Die Nutzung der durch uns erstellten Visualisierungen ist erst nach Zahlung gestattet.</w:t>
      </w:r>
    </w:p>
    <w:p>
      <w:pPr>
        <w:pStyle w:val="Normal"/>
        <w:spacing w:lineRule="auto" w:line="240"/>
        <w:rPr>
          <w:i/>
          <w:i/>
          <w:iCs/>
          <w:color w:val="000000"/>
          <w:sz w:val="20"/>
          <w:szCs w:val="20"/>
        </w:rPr>
      </w:pPr>
      <w:r>
        <w:rPr>
          <w:i/>
          <w:iCs/>
          <w:color w:themeColor="text1" w:val="000000"/>
          <w:sz w:val="20"/>
          <w:szCs w:val="20"/>
        </w:rPr>
        <w:t xml:space="preserve">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lang w:val="bg-BG"/>
        </w:rPr>
      </w:pPr>
      <w:r>
        <w:rPr>
          <w:i/>
          <w:iCs/>
          <w:color w:themeColor="text1" w:val="000000"/>
          <w:sz w:val="20"/>
          <w:szCs w:val="20"/>
          <w:lang w:val="bg-BG"/>
        </w:rPr>
        <w:t xml:space="preserve">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themeColor="text1" w:val="000000"/>
          <w:sz w:val="20"/>
          <w:szCs w:val="20"/>
          <w:lang w:val="bg-BG"/>
        </w:rPr>
        <w:t xml:space="preserve">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Pages>
  <Words>401</Words>
  <Characters>3112</Characters>
  <CharactersWithSpaces>3475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2026-04-21T14:30:03Z</dcterms:modified>
  <cp:revision>133</cp:revision>
  <dc:subject/>
  <dc:title/>
</cp:coreProperties>
</file>

<file path=docProps/custom.xml><?xml version="1.0" encoding="utf-8"?>
<Properties xmlns="http://schemas.openxmlformats.org/officeDocument/2006/custom-properties" xmlns:vt="http://schemas.openxmlformats.org/officeDocument/2006/docPropsVTypes"/>
</file>