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Rockstar Immobilien GmbH</w:t>
      </w:r>
      <w:r>
        <w:rPr/>
        <w:br/>
      </w:r>
      <w:r>
        <w:rPr>
          <w:lang w:val="en-US"/>
        </w:rPr>
        <w:t xml:space="preserve">dhdStreet</w:t>
      </w:r>
      <w:r>
        <w:rPr/>
        <w:br/>
      </w:r>
      <w:r>
        <w:rPr>
          <w:color w:themeColor="text1" w:val="000000"/>
          <w:sz w:val="24"/>
          <w:szCs w:val="24"/>
          <w:lang w:val="en-US"/>
        </w:rPr>
        <w:t xml:space="preserve">ZIPdhdhdhd Cityddjdjd</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02.04.2026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Angebot Nr.</w:t>
      </w:r>
      <w:r>
        <w:rPr>
          <w:b/>
          <w:bCs/>
          <w:sz w:val="32"/>
          <w:szCs w:val="32"/>
          <w:lang w:val="en-US"/>
        </w:rPr>
        <w:t xml:space="preserve">02.04.2026-2026-02-04-8</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1214"/>
        <w:gridCol w:w="1621"/>
        <w:gridCol w:w="4260"/>
        <w:gridCol w:w="1976"/>
      </w:tblGrid>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Bodenperspektive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11 gerenderte Außenansichten des Objektes „dididid" aus den folgenden Bodenperspektiven (siehe rote Pfeile): </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0,00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5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10</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3D-Außenvisualisierung Vogelperspektive</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10x gerenderte Außenansicht des Objektes „dididid" aus der folgenden Vogelperspektive (siehe blauen Pfeil): </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KLICK </w:t>
            </w:r>
          </w:p>
          <w:p>
            <w:pPr>
              <w:pStyle w:val="Normal"/>
              <w:jc w:val="left"/>
              <w:rPr>
                <w:rFonts w:ascii="Calibri" w:hAnsi="Calibri" w:eastAsia="Calibri" w:cs="Calibri"/>
                <w:sz w:val="24"/>
                <w:szCs w:val="24"/>
                <w:lang w:val="en-US"/>
              </w:rPr>
            </w:pPr>
            <w:r>
              <w:rPr>
                <w:rFonts w:eastAsia="Calibri" w:cs="Calibri"/>
                <w:sz w:val="24"/>
                <w:szCs w:val="24"/>
                <w:lang w:val="en-US"/>
              </w:rPr>
              <w:t xml:space="preserve">• Nur in Kombination mit allen im Angebot aufgeführten Bodenperspektiven verfügbar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12,00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5 Ansichten: Netto pro Ansicht:</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3D-Grundriss</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11 3D-Grundrisse </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 </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KLICK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69,00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Social Media Paket</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1x Social Media Paket für die Visualisierung des Objektes, bestehend aus: </w:t>
            </w:r>
          </w:p>
          <w:p>
            <w:pPr>
              <w:pStyle w:val="Normal"/>
              <w:jc w:val="left"/>
              <w:rPr>
                <w:rFonts w:ascii="Calibri" w:hAnsi="Calibri" w:eastAsia="Calibri" w:cs="Calibri"/>
                <w:sz w:val="24"/>
                <w:szCs w:val="24"/>
                <w:lang w:val="en-US"/>
              </w:rPr>
            </w:pPr>
            <w:r>
              <w:rPr>
                <w:rFonts w:eastAsia="Calibri" w:cs="Calibri"/>
                <w:sz w:val="24"/>
                <w:szCs w:val="24"/>
                <w:lang w:val="en-US"/>
              </w:rPr>
              <w:t xml:space="preserve"> ◦ Alle statischen Visualisierungen in den für Social Media Posts passenden Formaten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 Video in passendem Format </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299,00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3D-Geschossansicht</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1 3D-Geschossansichten folgender Einheiten </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 </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199,00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10</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color w:themeColor="text1" w:val="000000"/>
                <w:sz w:val="24"/>
                <w:szCs w:val="24"/>
              </w:rPr>
              <w:t xml:space="preserve">3D-Innenvisualisierung</w:t>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10 gerenderte Innenansichten der Räume: </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 </w:t>
            </w:r>
          </w:p>
          <w:p>
            <w:pPr>
              <w:pStyle w:val="Normal"/>
              <w:jc w:val="left"/>
              <w:rPr>
                <w:rFonts w:ascii="Calibri" w:hAnsi="Calibri" w:eastAsia="Calibri" w:cs="Calibri"/>
                <w:sz w:val="24"/>
                <w:szCs w:val="24"/>
                <w:lang w:val="en-US"/>
              </w:rPr>
            </w:pPr>
            <w:r>
              <w:rPr>
                <w:rFonts w:eastAsia="Calibri" w:cs="Calibri"/>
                <w:sz w:val="24"/>
                <w:szCs w:val="24"/>
                <w:lang w:val="en-US"/>
              </w:rPr>
              <w:t xml:space="preserve">• Eingerichtet individuell nach Ihren Wünschen (allerdings keine individuelle Modellierung konkreter Möbelstücke inkludiert) </w:t>
            </w:r>
          </w:p>
          <w:p>
            <w:pPr>
              <w:pStyle w:val="Normal"/>
              <w:jc w:val="left"/>
              <w:rPr>
                <w:rFonts w:ascii="Calibri" w:hAnsi="Calibri" w:eastAsia="Calibri" w:cs="Calibri"/>
                <w:sz w:val="24"/>
                <w:szCs w:val="24"/>
                <w:lang w:val="en-US"/>
              </w:rPr>
            </w:pPr>
            <w:r>
              <w:rPr>
                <w:rFonts w:eastAsia="Calibri" w:cs="Calibri"/>
                <w:sz w:val="24"/>
                <w:szCs w:val="24"/>
                <w:lang w:val="en-US"/>
              </w:rPr>
              <w:t xml:space="preserve">• Falls Türen zwischen einzelnen Räumen zu sehen sind, werden diese als geschlossen dargestellt </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 </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KLICK </w:t>
            </w:r>
          </w:p>
          <w:p>
            <w:pPr>
              <w:pStyle w:val="Normal"/>
              <w:jc w:val="left"/>
              <w:rPr>
                <w:rFonts w:ascii="Calibri" w:hAnsi="Calibri" w:eastAsia="Calibri" w:cs="Calibri"/>
                <w:sz w:val="24"/>
                <w:szCs w:val="24"/>
                <w:lang w:val="en-US"/>
              </w:rPr>
            </w:pPr>
            <w:r>
              <w:rPr>
                <w:rFonts w:eastAsia="Calibri" w:cs="Calibri"/>
                <w:sz w:val="24"/>
                <w:szCs w:val="24"/>
                <w:lang w:val="en-US"/>
              </w:rPr>
              <w:t xml:space="preserve"> Referenzen: </w:t>
            </w:r>
            <w:hyperlink r:id="rId3">
              <w:r>
                <w:rPr>
                  <w:rStyle w:val="Hyperlink"/>
                  <w:rFonts w:eastAsia="Calibri" w:cs="Calibri"/>
                  <w:sz w:val="24"/>
                  <w:szCs w:val="24"/>
                  <w:lang w:val="en-US"/>
                </w:rPr>
                <w:t xml:space="preserve">KLICK</w:t>
              </w:r>
            </w:hyperlink>
            <w:r>
              <w:rPr>
                <w:rFonts w:eastAsia="Calibri" w:cs="Calibri"/>
                <w:sz w:val="24"/>
                <w:szCs w:val="24"/>
                <w:lang w:val="en-US"/>
              </w:rPr>
              <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199,00</w:t>
            </w:r>
          </w:p>
        </w:tc>
      </w:tr>
      <w:tr>
        <w:trPr>
          <w:trHeight w:val="750" w:hRule="atLeast"/>
        </w:trPr>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xml:space="preserve">Preisstaffelung: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 399,00 €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 299,00 €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 289,00 €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 269,00 €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5 Ansichten: Netto pro Ansicht: 259,00 €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6 Ansichten: Netto pro Ansicht: 249,00 €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7 Ansichten: Netto pro Ansicht: 239,00 €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8 Ansichten: Netto pro Ansicht: 229,00 €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9 Ansichten: Netto pro Ansicht: 219,00 €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≥10 Ansichten: Netto pro Ansicht: 199,00 €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3.367,00 €</w:t>
            </w:r>
          </w:p>
        </w:tc>
      </w:tr>
      <w:tr>
        <w:trPr>
          <w:trHeight w:val="300" w:hRule="atLeast"/>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639,00 €</w:t>
            </w:r>
          </w:p>
        </w:tc>
      </w:tr>
      <w:tr>
        <w:trPr/>
        <w:tc>
          <w:tcPr>
            <w:tcW w:w="1214"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76"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bl>
    <w:p>
      <w:pPr>
        <w:pStyle w:val="Normal"/>
        <w:spacing w:lineRule="auto" w:line="240"/>
        <w:rPr>
          <w:color w:themeColor="text1" w:val="000000"/>
          <w:sz w:val="24"/>
          <w:szCs w:val="24"/>
        </w:rPr>
      </w:pPr>
      <w:r>
        <w:rPr>
          <w:color w:themeColor="text1" w:val="000000"/>
          <w:sz w:val="24"/>
          <w:szCs w:val="24"/>
        </w:rPr>
      </w:r>
    </w:p>
    <w:p>
      <w:pPr>
        <w:pStyle w:val="Normal"/>
        <w:spacing w:lineRule="auto" w:line="240"/>
        <w:rPr>
          <w:color w:themeColor="text1" w:val="000000"/>
          <w:sz w:val="24"/>
          <w:szCs w:val="24"/>
        </w:rPr>
      </w:pPr>
      <w:r>
        <w:rPr>
          <w:color w:themeColor="text1" w:val="000000"/>
          <w:sz w:val="24"/>
          <w:szCs w:val="24"/>
        </w:rPr>
      </w:r>
    </w:p>
    <w:p>
      <w:pPr>
        <w:pStyle w:val="Normal"/>
        <w:spacing w:lineRule="auto" w:line="240"/>
        <w:ind w:left="0"/>
        <w:rPr>
          <w:b/>
          <w:bCs/>
          <w:color w:val="000000"/>
          <w:sz w:val="24"/>
          <w:szCs w:val="24"/>
        </w:rPr>
      </w:pPr>
      <w:r>
        <w:rPr>
          <w:b/>
          <w:bCs/>
          <w:color w:themeColor="text1" w:val="000000"/>
          <w:sz w:val="24"/>
          <w:szCs w:val="24"/>
        </w:rPr>
        <w:t>Empfohlene Perspektiven Außen:</w:t>
      </w:r>
    </w:p>
    <w:p>
      <w:pPr>
        <w:pStyle w:val="Normal"/>
        <w:spacing w:lineRule="auto" w:line="240"/>
        <w:ind w:left="0"/>
        <w:rPr>
          <w:b/>
          <w:bCs/>
          <w:color w:themeColor="text1" w:val="000000"/>
          <w:sz w:val="24"/>
          <w:szCs w:val="24"/>
        </w:rPr>
      </w:pPr>
      <w:r>
        <w:rPr>
          <w:b/>
          <w:bCs/>
          <w:color w:themeColor="text1" w:val="000000"/>
          <w:sz w:val="24"/>
          <w:szCs w:val="24"/>
        </w:rPr>
      </w:r>
    </w:p>
    <w:p>
      <w:pPr>
        <w:pStyle w:val="Normal"/>
        <w:spacing w:lineRule="auto" w:line="240"/>
        <w:rPr>
          <w:color w:val="000000"/>
          <w:sz w:val="24"/>
          <w:szCs w:val="24"/>
        </w:rPr>
      </w:pPr>
      <w:r>
        <w:rPr>
          <w:color w:themeColor="text1" w:val="000000"/>
          <w:sz w:val="24"/>
          <w:szCs w:val="24"/>
        </w:rPr>
        <w:t xml:space="preserve">Dieses Angebot ist gültig bis 01.02.2026.02.26. </w:t>
      </w:r>
    </w:p>
    <w:p>
      <w:pPr>
        <w:pStyle w:val="Normal"/>
        <w:spacing w:lineRule="auto" w:line="240"/>
        <w:rPr/>
      </w:pPr>
      <w:r>
        <w:rPr>
          <w:color w:themeColor="text1" w:val="000000"/>
          <w:sz w:val="24"/>
          <w:szCs w:val="24"/>
        </w:rPr>
        <w:t xml:space="preserve">Lieferweg: </w:t>
      </w:r>
      <w:r>
        <w:rPr/>
        <w:tab/>
        <w:tab/>
        <w:tab/>
        <w:tab/>
      </w:r>
      <w:r>
        <w:rPr>
          <w:color w:themeColor="text1" w:val="000000"/>
          <w:sz w:val="24"/>
          <w:szCs w:val="24"/>
        </w:rPr>
        <w:t>Digital via Email</w:t>
      </w:r>
    </w:p>
    <w:p>
      <w:pPr>
        <w:pStyle w:val="Normal"/>
        <w:spacing w:lineRule="auto" w:line="240"/>
        <w:rPr>
          <w:b/>
          <w:bCs/>
          <w:sz w:val="24"/>
          <w:szCs w:val="24"/>
        </w:rPr>
      </w:pPr>
      <w:r>
        <w:rPr>
          <w:color w:themeColor="text1" w:val="000000"/>
          <w:sz w:val="24"/>
          <w:szCs w:val="24"/>
          <w:lang w:val="en-US"/>
        </w:rPr>
        <w:t xml:space="preserve">Voraussichtl. Leistungsdatum:       </w:t>
      </w:r>
      <w:r>
        <w:rPr>
          <w:sz w:val="24"/>
          <w:szCs w:val="24"/>
          <w:lang w:val="en-US"/>
        </w:rPr>
        <w:t/>
      </w:r>
    </w:p>
    <w:p>
      <w:pPr>
        <w:pStyle w:val="Normal"/>
        <w:spacing w:lineRule="auto" w:line="240"/>
        <w:rPr/>
      </w:pPr>
      <w:r>
        <w:rPr>
          <w:sz w:val="24"/>
          <w:szCs w:val="24"/>
        </w:rPr>
        <w:t xml:space="preserve">9-13 Werktage Arbeitstage nach Auftragseingang sowie Erhalt aller erforderlichen Unterlagen und Informationen</w:t>
      </w:r>
    </w:p>
    <w:p>
      <w:pPr>
        <w:pStyle w:val="Normal"/>
        <w:spacing w:lineRule="auto" w:line="240"/>
        <w:rPr/>
      </w:pPr>
      <w:r>
        <w:rPr>
          <w:sz w:val="24"/>
          <w:szCs w:val="24"/>
        </w:rPr>
        <w:t/>
      </w:r>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0" w:name="_Hlk174617329"/>
      <w:bookmarkEnd w:id="0"/>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1" w:name="_Hlk174617329"/>
      <w:bookmarkStart w:id="2" w:name="_Hlk174617329"/>
      <w:bookmarkEnd w:id="2"/>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rl}"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4</Pages>
  <Words>669</Words>
  <Characters>4727</Characters>
  <CharactersWithSpaces>5359</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2026-02-03T16:40:21Z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