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Steinmacher &amp; Lorenz Immobilien OHG</w:t>
      </w:r>
      <w:r>
        <w:rPr/>
        <w:br/>
      </w:r>
      <w:r>
        <w:rPr>
          <w:color w:themeColor="text1" w:val="000000"/>
          <w:sz w:val="24"/>
          <w:szCs w:val="24"/>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17.02.2026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Nr.2026-02-17-10</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3"/>
        <w:gridCol w:w="1273"/>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3D-Visualisierung Terrasse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10x gerenderte Ansicht folgender Einheit: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o  </w:t>
            </w:r>
            <w:r>
              <w:rPr>
                <w:rFonts w:eastAsia="Calibri" w:cs="Calibri"/>
                <w:b w:val="false"/>
                <w:bCs w:val="false"/>
                <w:i w:val="false"/>
                <w:iCs w:val="false"/>
                <w:caps w:val="false"/>
                <w:smallCaps w:val="false"/>
                <w:color w:themeColor="text1" w:val="000000"/>
                <w:sz w:val="24"/>
                <w:szCs w:val="24"/>
                <w:lang w:val="en-US"/>
              </w:rPr>
              <w:t xml:space="preserve">10x Terrasse (Whg. XX)</w:t>
            </w:r>
          </w:p>
          <w:p>
            <w:pPr>
              <w:pStyle w:val="Normal"/>
              <w:widowControl/>
              <w:spacing w:lineRule="auto" w:line="259" w:before="0" w:after="16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Eingerichtet individuell nach Ihren Wünschen (allerdings keine individuelle Modellierung konkreter Möbelstücke inkludiert)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9 Digitale Renovierungsfotos der Räume: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Basiert auf vom Kunden bereitgestellten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Individuell eingerichtet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Exakt identische Perspektive wie zugrundeliegende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"https://www.exposeprofi.de/digitales-home-staging#referenzen-virtuelle-renovierung"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139,00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 Home Staging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9 Digital Home Staging Fotos der Räume: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Basiert auf vom Kunden bereitgestellten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Individuell eingerichtet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Exakt identische Perspektive wie zugrundeliegende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"https://www.exposeprofi.de/digitales-home-staging"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8 2D-Grundrisse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"https://www.exposeprofi.de/workflow/2d-grundriss-designs"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 3D-Lageplan des Objektes in Draufsicht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5</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5 gerenderte Außenansichten des Objektes „kkkkk" aus den folgenden Bodenperspektiven (siehe rote Pfeile):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Auf Wunsch eingefügt in von Ihnen zu liefernde Drohnenfotos oder schematische Modellierung der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4</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4x gerenderte Außenansicht des Objektes „kkkkk" aus der folgenden Vogelperspektive (siehe blauen Pfeil):</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Auf Wunsch eingefügt in von Ihnen zu liefernde Drohnenfotos oder schematische Modellierung der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Nur in Kombination mit allen im Angebot aufgeführten Bodenperspektiven verfügbar</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2 3D-Grundrisse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"https://www.exposeprofi.de/3d-visualisierungen/3d-grundrisse"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3D-Geschossansicht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2 3D-Geschossansichten folgender Einheiten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 Außen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9 Digitale Renovierungsfotos der Außenansicht: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Basiert auf vom Kunden bereitgestellten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Exakt identische Perspektive wie zugrundeliegende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"https://www.exposeprofi.de/digitales-home-staging#referenzen-virtuelle-renovierung"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189,00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2D-Makrolageplan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10x 2D-Makrolageplan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Darstellung der erweiterten Umgebung und Infrastruktur</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2D-Mikrolageplan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18x 2D-Mikrolageplan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Darstellung der unmittelbaren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KI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9x KI-generiertes Video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Basiert auf statischen Visualisierungen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Bewegtbilder durch künstliche Intelligenz</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Da KI-generiert, keine Revisionsrunde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Slideshow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8 Slideshow-Video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aller Visualisierungen und weiterer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Professionell vertont und kommentiert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Untertiteln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"https://www.exposeprofi.de/3d-visualisierungen/architekturvisualisierungen#referenzen-virtueller-videorundgang"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360° Tour Innen (Virtuelle Tour)</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20x 360° Tour folgender Wohneinheit: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Begehung des kompletten Innenbereichs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Individuell eingerichtet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Einzigartige Technologie, da vollkommen frei bewegbar</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Intuitive Bedienung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Passend für alle gängigen Endgeräte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Inklusive Fensteraussicht (wahlweise mit beispielhafter oder Verwendung der tatsächlichen Aussicht mittels vom Auftraggeber gelieferten Bildern)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2 Revisionsrunden⁽¹⁾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Hosting für 12 Monate⁽²⁾</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"https://www.exposeprofi.de/3d-visualisierungen/virtuelle-rundgaenge"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Video Außen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Zeitraffer Außen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9x Zeitraffer-Video der Außenansicht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899,00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Social Media Paket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20x Social Media Paket für die Visualisierung des Objektes, bestehend aus: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o  </w:t>
            </w:r>
            <w:r>
              <w:rPr>
                <w:rFonts w:eastAsia="Calibri" w:cs="Calibri"/>
                <w:b w:val="false"/>
                <w:bCs w:val="false"/>
                <w:i w:val="false"/>
                <w:iCs w:val="false"/>
                <w:caps w:val="false"/>
                <w:smallCaps w:val="false"/>
                <w:color w:themeColor="text1" w:val="000000"/>
                <w:sz w:val="24"/>
                <w:szCs w:val="24"/>
                <w:lang w:val="en-US"/>
              </w:rPr>
              <w:t xml:space="preserve">Alle statischen Visualisierungen in den für Social Media Posts passenden Formaten</w:t>
            </w:r>
          </w:p>
          <w:p>
            <w:pPr>
              <w:pStyle w:val="Normal"/>
              <w:widowControl/>
              <w:spacing w:lineRule="auto" w:line="259" w:before="0" w:after="16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o  </w:t>
            </w:r>
            <w:r>
              <w:rPr>
                <w:rFonts w:eastAsia="Calibri" w:cs="Calibri"/>
                <w:b w:val="false"/>
                <w:bCs w:val="false"/>
                <w:i w:val="false"/>
                <w:iCs w:val="false"/>
                <w:caps w:val="false"/>
                <w:smallCaps w:val="false"/>
                <w:color w:themeColor="text1" w:val="000000"/>
                <w:sz w:val="24"/>
                <w:szCs w:val="24"/>
                <w:lang w:val="en-US"/>
              </w:rPr>
              <w:t xml:space="preserve">Video in passendem Format</w:t>
            </w:r>
          </w:p>
          <w:p>
            <w:pPr>
              <w:pStyle w:val="Normal"/>
              <w:widowControl/>
              <w:spacing w:lineRule="auto" w:line="259" w:before="0" w:after="16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Exposé Layout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9 Exposé Layout für den Vertrieb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Nur in Kombination mit allen zuvor genannten Positionen erhältlich</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Layout und Farbkonzept nach Absprache, einfach gehalten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Bestandteile (Beispiel-Aufbau): Inhaltsverzeichnis, Kurzbeschreibung Projekt, Lagebeschreibung, Bauvorhaben/Objektbeschreibung, Ausstattung, Grundrisse (inkl. m²- Angaben und evtl. Piktogramm für die Lage im Gebäude), Preistabelle und Finanzierung, Kontaktinformationen.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Format: PPT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2 Revisionsrunden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Dient auch als Layout für weitere Projekte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Exposé-Erstellung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8 komplettes Exposé für den Vertrieb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 druckfertiger, digitaler Ausführung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 basierend auf gelieferten Texten und Informationen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Nur in Kombination mit allen zuvor genannten Positionen erhältlich</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Alle Texte werden vom Kunden so zur Verfügung gestellt, dass Sie unverändert übernommen werden können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Alle zusätzlich benötigten Fotos werden vom Kunden so zur Verfügung gestellt, dass Sie unverändert übernommen werden können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2 Revisionsrunden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"https://www.exposeprofi.de/workflow/exposedesigns"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7</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Projekt-Branding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7x Gesamtmarkenkonzept für das Bauvorhaben zur Schaffung einer unverwechselbaren Identität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Entwicklung eines durchgängigen visuellen Auftritts (Logo, Farbwelt, Typografie)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Abgestimmt auf Zielgruppe, Lage und Architektur des Projekts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Premium-Design mit Fokus auf Wertigkeit, Ästhetik und Markenwahrnehmung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Projektwebseite (Profi-Design)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Erstellung einer modernen, responsiven Website zur professionellen Präsentation des Projekts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Individuelles Design, visuell hochwertig, klar strukturiert und zielgruppenorientiert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Optimiert für alle gängigen Geräte, Bildschirmgrößen und Browser</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Vollständig funktionsfähig und onlinefähig ausgeliefert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Hosting für 12 Monate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60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Flat Finder</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60x interaktiver Flat Finder als Kernelement der Projektwebseite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Interaktive Außenansicht mit klickbarer Auswahl einzelner Wohneinheiten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Detaillierte Apartmentübersicht mit Grundrissen, Visualisierungen und/oder 360° Touren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Unterstützt aktiv den Verkaufsprozess durch realistische Darstellung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Vollständig an das Design und Branding der Projektwebseite angepasst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Online Marketing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Entwicklung und Umsetzung einer zielgerichteten Social-Media-Strategie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Erstellung hochwertiger Postings und Anzeigen auf Basis der Visualisierungen und Videos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Planung, Gestaltung und Schaltung von Kampagnen zur Leadgenerierung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Zielgruppen- und Marktanalysen zur optimalen Kampagnenausrichtung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Laufende Betreuung und Optimierung für maximale Performance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Laufzeit: 6 Monate (inkl. Werbebudget)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19.561,00€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3.716,59€</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23.277,59€</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widowControl/>
        <w:spacing w:lineRule="auto" w:line="240" w:before="0" w:after="160"/>
        <w:jc w:val="left"/>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drawing>
          <wp:inline distT="0" distB="0" distL="0" distR="0">
            <wp:extent cx="4762500" cy="3333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333750"/>
                    </a:xfrm>
                    <a:prstGeom prst="rect">
                      <a:avLst/>
                    </a:prstGeom>
                    <a:noFill/>
                    <a:ln>
                      <a:noFill/>
                    </a:ln>
                  </pic:spPr>
                </pic:pic>
              </a:graphicData>
            </a:graphic>
          </wp:inline>
        </w:drawing>
      </w:r>
    </w:p>
    <w:p>
      <w:pPr>
        <w:pStyle w:val="Normal"/>
        <w:widowControl/>
        <w:spacing w:lineRule="auto" w:line="240" w:before="0" w:after="160"/>
        <w:jc w:val="left"/>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drawing>
          <wp:inline distT="0" distB="0" distL="0" distR="0">
            <wp:extent cx="4762500" cy="3333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333750"/>
                    </a:xfrm>
                    <a:prstGeom prst="rect">
                      <a:avLst/>
                    </a:prstGeom>
                    <a:noFill/>
                    <a:ln>
                      <a:noFill/>
                    </a:ln>
                  </pic:spPr>
                </pic:pic>
              </a:graphicData>
            </a:graphic>
          </wp:inline>
        </w:drawing>
      </w:r>
    </w:p>
    <w:p>
      <w:pPr>
        <w:pStyle w:val="Normal"/>
        <w:widowControl/>
        <w:spacing w:lineRule="auto" w:line="240" w:before="0" w:after="160"/>
        <w:jc w:val="left"/>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drawing>
          <wp:inline distT="0" distB="0" distL="0" distR="0">
            <wp:extent cx="4762500" cy="3333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333750"/>
                    </a:xfrm>
                    <a:prstGeom prst="rect">
                      <a:avLst/>
                    </a:prstGeom>
                    <a:noFill/>
                    <a:ln>
                      <a:noFill/>
                    </a:ln>
                  </pic:spPr>
                </pic:pic>
              </a:graphicData>
            </a:graphic>
          </wp:inline>
        </w:drawing>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24.02.2026.02.26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p>
    <w:p>
      <w:pPr>
        <w:pStyle w:val="Normal"/>
        <w:spacing w:lineRule="auto" w:line="240"/>
        <w:rPr>
          <w:sz w:val="24"/>
          <w:szCs w:val="24"/>
        </w:rPr>
      </w:pPr>
      <w:r>
        <w:rPr>
          <w:color w:themeColor="text1" w:val="000000"/>
          <w:sz w:val="24"/>
          <w:szCs w:val="24"/>
        </w:rPr>
        <w:t xml:space="preserve">Voraussichtl. Leistungsdatum: 7-10 Werktage</w:t>
      </w:r>
      <w:r>
        <w:rPr>
          <w:sz w:val="24"/>
          <w:szCs w:val="24"/>
        </w:rPr>
        <w:t xml:space="preserve">Arbeitstage </w:t>
      </w:r>
      <w:bookmarkStart w:id="0" w:name="_Hlk133315080"/>
      <w:r>
        <w:rPr>
          <w:b/>
          <w:bCs/>
          <w:sz w:val="24"/>
          <w:szCs w:val="24"/>
        </w:rPr>
        <w:t xml:space="preserve">nach Eingang der Anzahlung i.H.v. 50% des Bruttopreises (11.638,80EUR) </w:t>
      </w:r>
      <w:r>
        <w:rPr>
          <w:sz w:val="24"/>
          <w:szCs w:val="24"/>
        </w:rPr>
        <w:t xml:space="preserve">und</w:t>
      </w:r>
      <w:r>
        <w:rPr>
          <w:b/>
          <w:bCs/>
          <w:sz w:val="24"/>
          <w:szCs w:val="24"/>
        </w:rPr>
        <w:t xml:space="preserve"> </w:t>
      </w:r>
      <w:r>
        <w:rPr>
          <w:sz w:val="24"/>
          <w:szCs w:val="24"/>
        </w:rPr>
        <w:t xml:space="preserve">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2" w:name="_Hlk174617329_Copy_1"/>
      <w:bookmarkStart w:id="3" w:name="_Hlk174617329_Copy_1"/>
      <w:bookmarkEnd w:id="3"/>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 Id="rId14" Type="http://schemas.openxmlformats.org/officeDocument/2006/relationships/image" Target="media/image_generated_1.png"/><Relationship Id="rId15" Type="http://schemas.openxmlformats.org/officeDocument/2006/relationships/image" Target="media/image_generated_2.png"/><Relationship Id="rId16" Type="http://schemas.openxmlformats.org/officeDocument/2006/relationships/image" Target="media/image_generated_3.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690</Words>
  <Characters>4967</Characters>
  <CharactersWithSpaces>5634</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2026-02-17T10:19:16Z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file>