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73F2" w:rsidRDefault="007F73F2" w:rsidP="00987E9B">
      <w:pPr>
        <w:spacing w:line="240" w:lineRule="auto"/>
      </w:pPr>
      <w:r>
        <w:t>James Hahn</w:t>
      </w:r>
    </w:p>
    <w:p w:rsidR="007F73F2" w:rsidRDefault="007F73F2" w:rsidP="00987E9B">
      <w:pPr>
        <w:spacing w:line="240" w:lineRule="auto"/>
      </w:pPr>
      <w:r>
        <w:t>CS1675 Machine Learning</w:t>
      </w:r>
    </w:p>
    <w:p w:rsidR="007F73F2" w:rsidRDefault="00987E9B" w:rsidP="00987E9B">
      <w:pPr>
        <w:spacing w:line="240" w:lineRule="auto"/>
      </w:pPr>
      <w:r>
        <w:t>Dr. Adriana Kovashka</w:t>
      </w:r>
    </w:p>
    <w:p w:rsidR="00987E9B" w:rsidRDefault="00987E9B" w:rsidP="00987E9B">
      <w:pPr>
        <w:spacing w:line="240" w:lineRule="auto"/>
      </w:pPr>
    </w:p>
    <w:p w:rsidR="00987E9B" w:rsidRDefault="00987E9B" w:rsidP="00987E9B">
      <w:pPr>
        <w:spacing w:line="240" w:lineRule="auto"/>
        <w:rPr>
          <w:b/>
          <w:u w:val="single"/>
        </w:rPr>
      </w:pPr>
      <w:r>
        <w:rPr>
          <w:b/>
          <w:u w:val="single"/>
        </w:rPr>
        <w:t>KNN (K Nearest Neighbors)</w:t>
      </w:r>
    </w:p>
    <w:p w:rsidR="00987E9B" w:rsidRDefault="00987E9B" w:rsidP="00987E9B">
      <w:pPr>
        <w:spacing w:line="240" w:lineRule="auto"/>
        <w:rPr>
          <w:b/>
          <w:u w:val="single"/>
        </w:rPr>
      </w:pPr>
    </w:p>
    <w:p w:rsidR="00987E9B" w:rsidRDefault="00987E9B" w:rsidP="00987E9B">
      <w:pPr>
        <w:spacing w:line="240" w:lineRule="auto"/>
      </w:pPr>
      <w:r>
        <w:t xml:space="preserve">Below are the results of normal, unweighted KNN with k = {1, 3, 5, …, 15}.  </w:t>
      </w:r>
      <w:r w:rsidR="009477E9">
        <w:t xml:space="preserve">Accuracies are plotted for each of the eight simulations, as they correspond to each data point on the plot.  We clearly see an increase in </w:t>
      </w:r>
      <w:r w:rsidR="00B719DF">
        <w:t xml:space="preserve">accuracy as </w:t>
      </w:r>
      <w:r w:rsidR="009477E9">
        <w:t>the number of nearest neighb</w:t>
      </w:r>
      <w:r w:rsidR="00B719DF">
        <w:t>ors increases by a significant amount until k = 7</w:t>
      </w:r>
      <w:r w:rsidR="009477E9">
        <w:t xml:space="preserve">.  However, any higher value of k results in a similar </w:t>
      </w:r>
      <w:r w:rsidR="00B719DF">
        <w:t xml:space="preserve">or worse </w:t>
      </w:r>
      <w:r w:rsidR="009477E9">
        <w:t xml:space="preserve">accuracy at the cost of added computations.  Thus, k = </w:t>
      </w:r>
      <w:r w:rsidR="00B719DF">
        <w:t>7</w:t>
      </w:r>
      <w:r w:rsidR="009477E9">
        <w:t xml:space="preserve"> proves to be the best number of neighboring data points for the Pima dataset.</w:t>
      </w:r>
    </w:p>
    <w:p w:rsidR="00987E9B" w:rsidRDefault="00987E9B" w:rsidP="00987E9B">
      <w:pPr>
        <w:spacing w:line="240" w:lineRule="auto"/>
      </w:pPr>
    </w:p>
    <w:p w:rsidR="0066379E" w:rsidRDefault="00987E9B" w:rsidP="00EC799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777A5267">
            <wp:extent cx="4572000" cy="2743200"/>
            <wp:effectExtent l="0" t="0" r="0" b="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5D4A6B30-DCF5-4819-8447-965892774F5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987E9B" w:rsidRDefault="00987E9B" w:rsidP="00EC799E">
      <w:pPr>
        <w:spacing w:line="240" w:lineRule="auto"/>
        <w:jc w:val="center"/>
      </w:pPr>
      <w:r>
        <w:br w:type="textWrapping" w:clear="all"/>
      </w:r>
    </w:p>
    <w:p w:rsidR="009477E9" w:rsidRDefault="009477E9" w:rsidP="00987E9B">
      <w:pPr>
        <w:spacing w:line="240" w:lineRule="auto"/>
      </w:pPr>
      <w:r>
        <w:rPr>
          <w:b/>
          <w:u w:val="single"/>
        </w:rPr>
        <w:t>Weighted KNN</w:t>
      </w:r>
    </w:p>
    <w:p w:rsidR="009477E9" w:rsidRDefault="009477E9" w:rsidP="00987E9B">
      <w:pPr>
        <w:spacing w:line="240" w:lineRule="auto"/>
      </w:pPr>
    </w:p>
    <w:p w:rsidR="00EC799E" w:rsidRDefault="00EC799E" w:rsidP="00987E9B">
      <w:pPr>
        <w:spacing w:line="240" w:lineRule="auto"/>
      </w:pPr>
      <w:r>
        <w:t xml:space="preserve">The results for weighted KNN do not showcase a significant boost in accuracy with variation of sigma.  There is some increase in accuracy as sigma </w:t>
      </w:r>
      <w:r w:rsidR="00B719DF">
        <w:t>increases</w:t>
      </w:r>
      <w:r>
        <w:t>, which follows the general idea of the wei</w:t>
      </w:r>
      <w:r w:rsidR="00B719DF">
        <w:t>ght formula (to an extent, this varies from dataset to dataset).  As sigma increases</w:t>
      </w:r>
      <w:r>
        <w:t>, neighbors further away from the current test sample are weighted less:</w:t>
      </w:r>
    </w:p>
    <w:p w:rsidR="00EC799E" w:rsidRDefault="00EC799E" w:rsidP="00EC799E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2196465" cy="779780"/>
            <wp:effectExtent l="0" t="0" r="0" b="1270"/>
            <wp:docPr id="5" name="Picture 5" descr="https://i.gyazo.com/7d6f9594bbf8bb482ebba57c354bfb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7d6f9594bbf8bb482ebba57c354bfbaf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6465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77E9" w:rsidRDefault="00B719DF" w:rsidP="00EC799E">
      <w:pPr>
        <w:spacing w:line="240" w:lineRule="auto"/>
      </w:pPr>
      <w:r>
        <w:t>Note, in the formula, as</w:t>
      </w:r>
      <w:r w:rsidR="00EC799E">
        <w:t xml:space="preserve"> sigma decreases, the denominator becomes exponentially smaller, thus e is raised to an even larger negative power, resulting in a lower weight value</w:t>
      </w:r>
      <w:r>
        <w:t xml:space="preserve"> for all samples</w:t>
      </w:r>
      <w:r w:rsidR="00EC799E">
        <w:t xml:space="preserve">.  In the process, larger distances, which are squared in the numerator of the exponent, are penalized </w:t>
      </w:r>
      <w:r>
        <w:t xml:space="preserve">even further as sigma decreases.  But, this </w:t>
      </w:r>
      <w:bookmarkStart w:id="0" w:name="_GoBack"/>
      <w:bookmarkEnd w:id="0"/>
      <w:r>
        <w:t>only holds until a sigma, specific to the dataset, is reached where the perfect balance between weights in far samples and near samples exists.</w:t>
      </w:r>
    </w:p>
    <w:p w:rsidR="00EC799E" w:rsidRDefault="00EC799E" w:rsidP="00EC799E">
      <w:pPr>
        <w:spacing w:line="240" w:lineRule="auto"/>
      </w:pPr>
    </w:p>
    <w:p w:rsidR="00EC799E" w:rsidRPr="009477E9" w:rsidRDefault="00EC799E" w:rsidP="00EC799E">
      <w:pPr>
        <w:spacing w:line="240" w:lineRule="auto"/>
      </w:pPr>
      <w:r>
        <w:t xml:space="preserve">The results are not </w:t>
      </w:r>
      <w:proofErr w:type="gramStart"/>
      <w:r>
        <w:t>significant, but</w:t>
      </w:r>
      <w:proofErr w:type="gramEnd"/>
      <w:r>
        <w:t xml:space="preserve"> showcase a nice lesson of the impact on accuracy as the value of sigm</w:t>
      </w:r>
      <w:r w:rsidR="00B719DF">
        <w:t>a varies.  A sigma value of 0.5</w:t>
      </w:r>
      <w:r>
        <w:t xml:space="preserve"> results in a </w:t>
      </w:r>
      <w:r w:rsidR="00B719DF">
        <w:t>slightly</w:t>
      </w:r>
      <w:r>
        <w:t xml:space="preserve"> better accuracy comp</w:t>
      </w:r>
      <w:r w:rsidR="00B719DF">
        <w:t xml:space="preserve">ared to sigma values 0.2 and </w:t>
      </w:r>
      <w:proofErr w:type="gramStart"/>
      <w:r w:rsidR="00B719DF">
        <w:t>0.01</w:t>
      </w:r>
      <w:r>
        <w:t xml:space="preserve"> .</w:t>
      </w:r>
      <w:proofErr w:type="gramEnd"/>
    </w:p>
    <w:p w:rsidR="00987E9B" w:rsidRDefault="00987E9B" w:rsidP="00B719DF">
      <w:pPr>
        <w:spacing w:line="240" w:lineRule="auto"/>
      </w:pPr>
    </w:p>
    <w:p w:rsidR="00B719DF" w:rsidRDefault="00B719DF" w:rsidP="00EC799E">
      <w:pPr>
        <w:spacing w:line="240" w:lineRule="auto"/>
        <w:jc w:val="center"/>
      </w:pPr>
      <w:r>
        <w:rPr>
          <w:noProof/>
        </w:rPr>
        <w:drawing>
          <wp:inline distT="0" distB="0" distL="0" distR="0" wp14:anchorId="61A50F1F" wp14:editId="14420164">
            <wp:extent cx="4572000" cy="2743200"/>
            <wp:effectExtent l="0" t="0" r="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7F40EF99-AC0A-43F2-B73B-1FC380634F3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A557DE" w:rsidRDefault="00A557DE" w:rsidP="00987E9B">
      <w:pPr>
        <w:spacing w:line="240" w:lineRule="auto"/>
      </w:pPr>
    </w:p>
    <w:p w:rsidR="002E1299" w:rsidRDefault="002E1299" w:rsidP="00987E9B">
      <w:pPr>
        <w:spacing w:line="240" w:lineRule="auto"/>
      </w:pPr>
    </w:p>
    <w:p w:rsidR="002E1299" w:rsidRDefault="002E1299" w:rsidP="00987E9B">
      <w:pPr>
        <w:spacing w:line="240" w:lineRule="auto"/>
      </w:pPr>
    </w:p>
    <w:sectPr w:rsidR="002E12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3F2"/>
    <w:rsid w:val="002C1972"/>
    <w:rsid w:val="002E1299"/>
    <w:rsid w:val="0066379E"/>
    <w:rsid w:val="007F73F2"/>
    <w:rsid w:val="00901B06"/>
    <w:rsid w:val="009216CB"/>
    <w:rsid w:val="009477E9"/>
    <w:rsid w:val="009618C3"/>
    <w:rsid w:val="00987E9B"/>
    <w:rsid w:val="009C2BDD"/>
    <w:rsid w:val="00A52B9C"/>
    <w:rsid w:val="00A557DE"/>
    <w:rsid w:val="00AB63AD"/>
    <w:rsid w:val="00B719DF"/>
    <w:rsid w:val="00CC656A"/>
    <w:rsid w:val="00EC799E"/>
    <w:rsid w:val="00F46C58"/>
    <w:rsid w:val="00FA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B1C57"/>
  <w15:chartTrackingRefBased/>
  <w15:docId w15:val="{335BC7A3-0639-447B-B994-E26DE9B37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2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 vs. Number of Neighbors in KNN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Accuracy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  <c:pt idx="5">
                  <c:v>11</c:v>
                </c:pt>
                <c:pt idx="6">
                  <c:v>13</c:v>
                </c:pt>
                <c:pt idx="7">
                  <c:v>15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0.69869999999999999</c:v>
                </c:pt>
                <c:pt idx="1">
                  <c:v>0.72499999999999998</c:v>
                </c:pt>
                <c:pt idx="2">
                  <c:v>0.73519999999999996</c:v>
                </c:pt>
                <c:pt idx="3">
                  <c:v>0.74080000000000001</c:v>
                </c:pt>
                <c:pt idx="4">
                  <c:v>0.73819999999999997</c:v>
                </c:pt>
                <c:pt idx="5">
                  <c:v>0.73550000000000004</c:v>
                </c:pt>
                <c:pt idx="6">
                  <c:v>0.7329</c:v>
                </c:pt>
                <c:pt idx="7">
                  <c:v>0.73550000000000004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5E7E-4763-AAB2-71B20D48B792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1984957088"/>
        <c:axId val="1414202576"/>
      </c:scatterChart>
      <c:valAx>
        <c:axId val="1984957088"/>
        <c:scaling>
          <c:orientation val="minMax"/>
          <c:max val="15"/>
          <c:min val="1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Clusters (k)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4202576"/>
        <c:crosses val="autoZero"/>
        <c:crossBetween val="midCat"/>
      </c:valAx>
      <c:valAx>
        <c:axId val="141420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49570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Accuracy</a:t>
            </a:r>
            <a:r>
              <a:rPr lang="en-US" baseline="0"/>
              <a:t> vs. Sigma in Weighted KNN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Sheet1!$A$12:$A$14</c:f>
              <c:numCache>
                <c:formatCode>General</c:formatCode>
                <c:ptCount val="3"/>
                <c:pt idx="0">
                  <c:v>0.5</c:v>
                </c:pt>
                <c:pt idx="1">
                  <c:v>0.2</c:v>
                </c:pt>
                <c:pt idx="2">
                  <c:v>0.01</c:v>
                </c:pt>
              </c:numCache>
            </c:numRef>
          </c:cat>
          <c:val>
            <c:numRef>
              <c:f>Sheet1!$B$12:$B$14</c:f>
              <c:numCache>
                <c:formatCode>General</c:formatCode>
                <c:ptCount val="3"/>
                <c:pt idx="0">
                  <c:v>0.71450000000000002</c:v>
                </c:pt>
                <c:pt idx="1">
                  <c:v>0.7026</c:v>
                </c:pt>
                <c:pt idx="2">
                  <c:v>0.65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C84-4239-A57F-77536A8FEA6E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1985174656"/>
        <c:axId val="1414291136"/>
      </c:lineChart>
      <c:catAx>
        <c:axId val="198517465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Sigma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14291136"/>
        <c:crosses val="autoZero"/>
        <c:auto val="1"/>
        <c:lblAlgn val="ctr"/>
        <c:lblOffset val="100"/>
        <c:noMultiLvlLbl val="0"/>
      </c:catAx>
      <c:valAx>
        <c:axId val="14142911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Accuracy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9851746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1150</TotalTime>
  <Pages>2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Hahn, James Richard</dc:creator>
  <cp:keywords/>
  <dc:description/>
  <cp:lastModifiedBy>Hahn, James Richard</cp:lastModifiedBy>
  <cp:revision>2</cp:revision>
  <dcterms:created xsi:type="dcterms:W3CDTF">2018-09-28T21:15:00Z</dcterms:created>
  <dcterms:modified xsi:type="dcterms:W3CDTF">2018-10-05T05:04:00Z</dcterms:modified>
</cp:coreProperties>
</file>