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C00000"/>
          <w:sz w:val="18"/>
          <w:szCs w:val="18"/>
        </w:rPr>
        <w:t xml:space="preserve">LAB TEST DATA — FICTIONAL. Pilot organisation KRU (m365.kingsruleusa.com). All names and numbers are fictional. No real people, accounts or card holders.</w:t>
      </w:r>
    </w:p>
    <w:p>
      <w:pPr>
        <w:pStyle w:val="Heading1"/>
      </w:pPr>
      <w:r>
        <w:t xml:space="preserve">Customer Refund Request</w:t>
      </w:r>
    </w:p>
    <w:p>
      <w:pPr>
        <w:spacing w:after="120"/>
      </w:pPr>
      <w:r>
        <w:t xml:space="preserve">Refund approved for order KRU-55821.</w:t>
      </w:r>
    </w:p>
    <w:p>
      <w:pPr>
        <w:spacing w:after="120"/>
      </w:pPr>
      <w:r>
        <w:t xml:space="preserve">Customer credit card number: Visa 4111 1111 1111 1111, expiration 12/29.</w:t>
      </w:r>
    </w:p>
    <w:p>
      <w:pPr>
        <w:spacing w:after="120"/>
      </w:pPr>
      <w:r>
        <w:t xml:space="preserve">Process refund within 5 business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2026-10-03T00:52:28.015Z</dcterms:created>
  <dcterms:modified xsi:type="dcterms:W3CDTF">2026-10-03T00:52:28.015Z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