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SimHei"/>
          <w:b/>
          <w:bCs/>
          <w:sz w:val="32"/>
        </w:rPr>
      </w:pPr>
      <w: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5943600" cy="1050290"/>
                <wp:effectExtent l="0" t="0" r="0" b="0"/>
                <wp:wrapSquare wrapText="bothSides"/>
                <wp:docPr id="6" name="Rectangles 3"/>
                <wp:cNvGraphicFramePr/>
                <a:graphic xmlns:a="http://schemas.openxmlformats.org/drawingml/2006/main">
                  <a:graphicData uri="http://schemas.microsoft.com/office/word/2010/wordprocessingShape">
                    <wps:wsp>
                      <wps:cNvSpPr>
                        <a:spLocks noChangeArrowheads="1"/>
                      </wps:cNvSpPr>
                      <wps:spPr bwMode="auto">
                        <a:xfrm>
                          <a:off x="0" y="0"/>
                          <a:ext cx="5943600" cy="1050290"/>
                        </a:xfrm>
                        <a:prstGeom prst="rect">
                          <a:avLst/>
                        </a:prstGeom>
                        <a:solidFill>
                          <a:srgbClr val="FFFFFF"/>
                        </a:solidFill>
                        <a:ln>
                          <a:noFill/>
                        </a:ln>
                      </wps:spPr>
                      <wps:txbx>
                        <w:txbxContent>
                          <w:p>
                            <w:pPr>
                              <w:widowControl w:val="0"/>
                              <w:spacing w:before="240" w:beforeLines="100" w:after="0" w:line="240" w:lineRule="auto"/>
                              <w:jc w:val="center"/>
                              <w:rPr>
                                <w:rFonts w:eastAsia="SimHei"/>
                                <w:b/>
                                <w:bCs/>
                                <w:spacing w:val="57"/>
                                <w:w w:val="92"/>
                                <w:sz w:val="52"/>
                                <w:szCs w:val="52"/>
                              </w:rPr>
                            </w:pPr>
                            <w:r>
                              <w:rPr>
                                <w:rFonts w:hint="eastAsia" w:eastAsia="SimHei"/>
                                <w:b/>
                                <w:bCs/>
                                <w:sz w:val="52"/>
                              </w:rPr>
                              <w:t>UNIVERSITY of SCIENCE and TECHNOLOGY BEIJING</w:t>
                            </w:r>
                          </w:p>
                        </w:txbxContent>
                      </wps:txbx>
                      <wps:bodyPr rot="0" vert="horz" wrap="none" lIns="91440" tIns="45720" rIns="91440" bIns="45720" anchor="t" anchorCtr="0" upright="1">
                        <a:spAutoFit/>
                      </wps:bodyPr>
                    </wps:wsp>
                  </a:graphicData>
                </a:graphic>
              </wp:anchor>
            </w:drawing>
          </mc:Choice>
          <mc:Fallback>
            <w:pict>
              <v:rect id="Rectangles 3" o:spid="_x0000_s1026" o:spt="1" style="position:absolute;left:0pt;margin-top:0pt;height:82.7pt;width:468pt;mso-position-horizontal:center;mso-wrap-distance-bottom:0pt;mso-wrap-distance-left:9pt;mso-wrap-distance-right:9pt;mso-wrap-distance-top:0pt;mso-wrap-style:none;z-index:251660288;mso-width-relative:page;mso-height-relative:page;" fillcolor="#FFFFFF" filled="t" stroked="f" coordsize="21600,21600" o:gfxdata="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81GBS0wAAAAUBAAAPAAAAAAAA&#10;AAEAIAAAACIAAABkcnMvZG93bnJldi54bWxQSwECFAAUAAAACACHTuJAsQBtqBcCAAA0BAAADgAA&#10;AAAAAAABACAAAAAiAQAAZHJzL2Uyb0RvYy54bWxQSwUGAAAAAAYABgBZAQAAqwUAAAAA&#10;">
                <v:fill on="t" focussize="0,0"/>
                <v:stroke on="f"/>
                <v:imagedata o:title=""/>
                <o:lock v:ext="edit" aspectratio="f"/>
                <v:textbox style="mso-fit-shape-to-text:t;">
                  <w:txbxContent>
                    <w:p>
                      <w:pPr>
                        <w:widowControl w:val="0"/>
                        <w:spacing w:before="240" w:beforeLines="100" w:after="0" w:line="240" w:lineRule="auto"/>
                        <w:jc w:val="center"/>
                        <w:rPr>
                          <w:rFonts w:eastAsia="SimHei"/>
                          <w:b/>
                          <w:bCs/>
                          <w:spacing w:val="57"/>
                          <w:w w:val="92"/>
                          <w:sz w:val="52"/>
                          <w:szCs w:val="52"/>
                        </w:rPr>
                      </w:pPr>
                      <w:r>
                        <w:rPr>
                          <w:rFonts w:hint="eastAsia" w:eastAsia="SimHei"/>
                          <w:b/>
                          <w:bCs/>
                          <w:sz w:val="52"/>
                        </w:rPr>
                        <w:t>UNIVERSITY of SCIENCE and TECHNOLOGY BEIJING</w:t>
                      </w:r>
                    </w:p>
                  </w:txbxContent>
                </v:textbox>
                <w10:wrap type="square"/>
              </v:rect>
            </w:pict>
          </mc:Fallback>
        </mc:AlternateContent>
      </w:r>
    </w:p>
    <w:p>
      <w:pPr>
        <w:jc w:val="center"/>
        <w:rPr>
          <w:rFonts w:eastAsia="SimHei"/>
          <w:b/>
          <w:bCs/>
          <w:sz w:val="32"/>
        </w:rPr>
      </w:pPr>
      <w:r>
        <mc:AlternateContent>
          <mc:Choice Requires="wps">
            <w:drawing>
              <wp:anchor distT="0" distB="0" distL="114300" distR="114300" simplePos="0" relativeHeight="251661312" behindDoc="0" locked="0" layoutInCell="1" allowOverlap="1">
                <wp:simplePos x="0" y="0"/>
                <wp:positionH relativeFrom="column">
                  <wp:posOffset>543560</wp:posOffset>
                </wp:positionH>
                <wp:positionV relativeFrom="paragraph">
                  <wp:posOffset>176530</wp:posOffset>
                </wp:positionV>
                <wp:extent cx="4726940" cy="820420"/>
                <wp:effectExtent l="635" t="635" r="0" b="0"/>
                <wp:wrapSquare wrapText="bothSides"/>
                <wp:docPr id="5" name="Rectangles 4"/>
                <wp:cNvGraphicFramePr/>
                <a:graphic xmlns:a="http://schemas.openxmlformats.org/drawingml/2006/main">
                  <a:graphicData uri="http://schemas.microsoft.com/office/word/2010/wordprocessingShape">
                    <wps:wsp>
                      <wps:cNvSpPr>
                        <a:spLocks noChangeArrowheads="1"/>
                      </wps:cNvSpPr>
                      <wps:spPr bwMode="auto">
                        <a:xfrm>
                          <a:off x="0" y="0"/>
                          <a:ext cx="4726940" cy="820420"/>
                        </a:xfrm>
                        <a:prstGeom prst="rect">
                          <a:avLst/>
                        </a:prstGeom>
                        <a:solidFill>
                          <a:srgbClr val="FFFFFF"/>
                        </a:solidFill>
                        <a:ln>
                          <a:noFill/>
                        </a:ln>
                        <a:effectLst/>
                      </wps:spPr>
                      <wps:txbx>
                        <w:txbxContent>
                          <w:p>
                            <w:pPr>
                              <w:spacing w:line="360" w:lineRule="auto"/>
                              <w:jc w:val="center"/>
                            </w:pPr>
                            <w:r>
                              <w:rPr>
                                <w:rFonts w:hint="eastAsia" w:eastAsia="SimHei"/>
                                <w:b/>
                                <w:bCs/>
                                <w:sz w:val="32"/>
                              </w:rPr>
                              <w:t>ENVIRONMENTAL MICROBIOLOGY</w:t>
                            </w:r>
                          </w:p>
                        </w:txbxContent>
                      </wps:txbx>
                      <wps:bodyPr rot="0" vert="horz" wrap="square" lIns="91440" tIns="45720" rIns="91440" bIns="45720" anchor="t" anchorCtr="0" upright="1">
                        <a:noAutofit/>
                      </wps:bodyPr>
                    </wps:wsp>
                  </a:graphicData>
                </a:graphic>
              </wp:anchor>
            </w:drawing>
          </mc:Choice>
          <mc:Fallback>
            <w:pict>
              <v:rect id="Rectangles 4" o:spid="_x0000_s1026" o:spt="1" style="position:absolute;left:0pt;margin-left:42.8pt;margin-top:13.9pt;height:64.6pt;width:372.2pt;mso-wrap-distance-bottom:0pt;mso-wrap-distance-left:9pt;mso-wrap-distance-right:9pt;mso-wrap-distance-top:0pt;z-index:251661312;mso-width-relative:page;mso-height-relative:page;" fillcolor="#FFFFFF" filled="t" stroked="f" coordsize="21600,21600" o:gfxdata="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zee3DXAAAACQEA&#10;AA8AAAAAAAAAAQAgAAAAIgAAAGRycy9kb3ducmV2LnhtbFBLAQIUABQAAAAIAIdO4kByPqBmGwIA&#10;AEMEAAAOAAAAAAAAAAEAIAAAACYBAABkcnMvZTJvRG9jLnhtbFBLBQYAAAAABgAGAFkBAACzBQAA&#10;AAA=&#10;">
                <v:fill on="t" focussize="0,0"/>
                <v:stroke on="f"/>
                <v:imagedata o:title=""/>
                <o:lock v:ext="edit" aspectratio="f"/>
                <v:textbox>
                  <w:txbxContent>
                    <w:p>
                      <w:pPr>
                        <w:spacing w:line="360" w:lineRule="auto"/>
                        <w:jc w:val="center"/>
                      </w:pPr>
                      <w:r>
                        <w:rPr>
                          <w:rFonts w:hint="eastAsia" w:eastAsia="SimHei"/>
                          <w:b/>
                          <w:bCs/>
                          <w:sz w:val="32"/>
                        </w:rPr>
                        <w:t>ENVIRONMENTAL MICROBIOLOGY</w:t>
                      </w:r>
                    </w:p>
                  </w:txbxContent>
                </v:textbox>
                <w10:wrap type="square"/>
              </v:rect>
            </w:pict>
          </mc:Fallback>
        </mc:AlternateContent>
      </w:r>
    </w:p>
    <w:p>
      <w:pPr>
        <w:jc w:val="center"/>
        <w:rPr>
          <w:rFonts w:eastAsia="SimHei"/>
          <w:b/>
          <w:bCs/>
          <w:sz w:val="32"/>
        </w:rPr>
      </w:pPr>
      <w:r>
        <mc:AlternateContent>
          <mc:Choice Requires="wps">
            <w:drawing>
              <wp:anchor distT="0" distB="0" distL="114300" distR="114300" simplePos="0" relativeHeight="251664384" behindDoc="0" locked="0" layoutInCell="1" allowOverlap="1">
                <wp:simplePos x="0" y="0"/>
                <wp:positionH relativeFrom="column">
                  <wp:posOffset>1743710</wp:posOffset>
                </wp:positionH>
                <wp:positionV relativeFrom="paragraph">
                  <wp:posOffset>327660</wp:posOffset>
                </wp:positionV>
                <wp:extent cx="2399030" cy="521335"/>
                <wp:effectExtent l="10160" t="11430" r="10160" b="10160"/>
                <wp:wrapNone/>
                <wp:docPr id="4" name="WordArt 5"/>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399030" cy="521335"/>
                        </a:xfrm>
                        <a:prstGeom prst="rect">
                          <a:avLst/>
                        </a:prstGeom>
                      </wps:spPr>
                      <wps:txbx>
                        <w:txbxContent>
                          <w:p>
                            <w:pPr>
                              <w:pStyle w:val="11"/>
                              <w:spacing w:before="0" w:beforeAutospacing="0" w:after="0" w:afterAutospacing="0"/>
                              <w:jc w:val="center"/>
                            </w:pPr>
                            <w:r>
                              <w:rPr>
                                <w:rFonts w:ascii="Times New Roman" w:hAnsi="Times New Roman" w:cs="Times New Roman"/>
                                <w:color w:val="000000"/>
                                <w:sz w:val="72"/>
                                <w:szCs w:val="72"/>
                                <w14:textOutline w14:w="9525" w14:cap="flat" w14:cmpd="sng" w14:algn="ctr">
                                  <w14:solidFill>
                                    <w14:srgbClr w14:val="000000"/>
                                  </w14:solidFill>
                                  <w14:prstDash w14:val="solid"/>
                                  <w14:round/>
                                </w14:textOutline>
                              </w:rPr>
                              <w:t>PAPER WORK</w:t>
                            </w:r>
                          </w:p>
                        </w:txbxContent>
                      </wps:txbx>
                      <wps:bodyPr wrap="square" numCol="1" fromWordArt="1">
                        <a:prstTxWarp prst="textPlain">
                          <a:avLst>
                            <a:gd name="adj" fmla="val 50000"/>
                          </a:avLst>
                        </a:prstTxWarp>
                        <a:spAutoFit/>
                      </wps:bodyPr>
                    </wps:wsp>
                  </a:graphicData>
                </a:graphic>
              </wp:anchor>
            </w:drawing>
          </mc:Choice>
          <mc:Fallback>
            <w:pict>
              <v:shape id="WordArt 5" o:spid="_x0000_s1026" o:spt="202" type="#_x0000_t202" style="position:absolute;left:0pt;margin-left:137.3pt;margin-top:25.8pt;height:41.05pt;width:188.9pt;z-index:251664384;mso-width-relative:page;mso-height-relative:page;" filled="f" stroked="f" coordsize="21600,21600" o:gfxdata="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ZqgNoAAAAKAQAADwAAAAAA&#10;AAABACAAAAAiAAAAZHJzL2Rvd25yZXYueG1sUEsBAhQAFAAAAAgAh07iQCeoxzMRAgAAJwQAAA4A&#10;AAAAAAAAAQAgAAAAKQEAAGRycy9lMm9Eb2MueG1sUEsFBgAAAAAGAAYAWQEAAKwFAAAAAA==&#10;" adj="10800">
                <v:fill on="f" focussize="0,0"/>
                <v:stroke on="f"/>
                <v:imagedata o:title=""/>
                <o:lock v:ext="edit" text="t" aspectratio="f"/>
                <v:textbox style="mso-fit-shape-to-text:t;">
                  <w:txbxContent>
                    <w:p>
                      <w:pPr>
                        <w:pStyle w:val="11"/>
                        <w:spacing w:before="0" w:beforeAutospacing="0" w:after="0" w:afterAutospacing="0"/>
                        <w:jc w:val="center"/>
                      </w:pPr>
                      <w:r>
                        <w:rPr>
                          <w:rFonts w:ascii="Times New Roman" w:hAnsi="Times New Roman" w:cs="Times New Roman"/>
                          <w:color w:val="000000"/>
                          <w:sz w:val="72"/>
                          <w:szCs w:val="72"/>
                          <w14:textOutline w14:w="9525" w14:cap="flat" w14:cmpd="sng" w14:algn="ctr">
                            <w14:solidFill>
                              <w14:srgbClr w14:val="000000"/>
                            </w14:solidFill>
                            <w14:prstDash w14:val="solid"/>
                            <w14:round/>
                          </w14:textOutline>
                        </w:rPr>
                        <w:t>PAPER WORK</w:t>
                      </w:r>
                    </w:p>
                  </w:txbxContent>
                </v:textbox>
              </v:shape>
            </w:pict>
          </mc:Fallback>
        </mc:AlternateContent>
      </w:r>
    </w:p>
    <w:p>
      <w:pPr>
        <w:widowControl w:val="0"/>
        <w:spacing w:before="720" w:beforeLines="300" w:after="0" w:line="240" w:lineRule="auto"/>
        <w:jc w:val="center"/>
        <w:rPr>
          <w:rFonts w:eastAsia="KaiTi_GB2312"/>
          <w:b/>
          <w:bCs/>
          <w:sz w:val="52"/>
        </w:rPr>
      </w:pPr>
    </w:p>
    <w:p>
      <w:pPr>
        <w:widowControl w:val="0"/>
        <w:adjustRightInd w:val="0"/>
        <w:snapToGrid w:val="0"/>
        <w:spacing w:before="1920" w:beforeLines="800" w:after="0" w:line="360" w:lineRule="auto"/>
        <w:ind w:left="840" w:firstLine="420"/>
        <w:jc w:val="both"/>
        <w:rPr>
          <w:rFonts w:ascii="FangSong_GB2312" w:hAnsi="FangSong_GB2312" w:eastAsia="FangSong_GB2312"/>
          <w:b/>
          <w:bCs/>
          <w:spacing w:val="907"/>
          <w:sz w:val="36"/>
        </w:rPr>
      </w:pPr>
      <w: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289560</wp:posOffset>
                </wp:positionV>
                <wp:extent cx="6125845" cy="1447165"/>
                <wp:effectExtent l="4445" t="4445" r="3810" b="0"/>
                <wp:wrapNone/>
                <wp:docPr id="3" name="Text Box 6"/>
                <wp:cNvGraphicFramePr/>
                <a:graphic xmlns:a="http://schemas.openxmlformats.org/drawingml/2006/main">
                  <a:graphicData uri="http://schemas.microsoft.com/office/word/2010/wordprocessingShape">
                    <wps:wsp>
                      <wps:cNvSpPr txBox="1">
                        <a:spLocks noChangeArrowheads="1"/>
                      </wps:cNvSpPr>
                      <wps:spPr bwMode="auto">
                        <a:xfrm>
                          <a:off x="0" y="0"/>
                          <a:ext cx="6125845" cy="1447165"/>
                        </a:xfrm>
                        <a:prstGeom prst="rect">
                          <a:avLst/>
                        </a:prstGeom>
                        <a:solidFill>
                          <a:srgbClr val="FFFFFF"/>
                        </a:solidFill>
                        <a:ln>
                          <a:noFill/>
                        </a:ln>
                        <a:effectLst/>
                      </wps:spPr>
                      <wps:txbx>
                        <w:txbxContent>
                          <w:p>
                            <w:pPr>
                              <w:jc w:val="center"/>
                              <w:rPr>
                                <w:rFonts w:ascii="SimHei" w:hAnsi="SimHei" w:eastAsia="SimHei"/>
                                <w:sz w:val="72"/>
                              </w:rPr>
                            </w:pPr>
                            <w:r>
                              <w:rPr>
                                <w:rFonts w:ascii="Times New Roman" w:hAnsi="Times New Roman" w:eastAsia="SimHei"/>
                                <w:sz w:val="72"/>
                              </w:rPr>
                              <w:t>Progress of Research on Microbes for Nitrogen Removal</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7.15pt;margin-top:22.8pt;height:113.95pt;width:482.35pt;z-index:251662336;mso-width-relative:page;mso-height-relative:page;" fillcolor="#FFFFFF" filled="t" stroked="f" coordsize="21600,21600" o:gfxdata="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Ok&#10;1NkAAAAKAQAADwAAAAAAAAABACAAAAAiAAAAZHJzL2Rvd25yZXYueG1sUEsBAhQAFAAAAAgAh07i&#10;QAWIRtshAgAATAQAAA4AAAAAAAAAAQAgAAAAKAEAAGRycy9lMm9Eb2MueG1sUEsFBgAAAAAGAAYA&#10;WQEAALsFAAAAAA==&#10;">
                <v:fill on="t" focussize="0,0"/>
                <v:stroke on="f"/>
                <v:imagedata o:title=""/>
                <o:lock v:ext="edit" aspectratio="f"/>
                <v:textbox>
                  <w:txbxContent>
                    <w:p>
                      <w:pPr>
                        <w:jc w:val="center"/>
                        <w:rPr>
                          <w:rFonts w:ascii="SimHei" w:hAnsi="SimHei" w:eastAsia="SimHei"/>
                          <w:sz w:val="72"/>
                        </w:rPr>
                      </w:pPr>
                      <w:r>
                        <w:rPr>
                          <w:rFonts w:ascii="Times New Roman" w:hAnsi="Times New Roman" w:eastAsia="SimHei"/>
                          <w:sz w:val="72"/>
                        </w:rPr>
                        <w:t>Progress of Research on Microbes for Nitrogen Removal</w:t>
                      </w:r>
                    </w:p>
                  </w:txbxContent>
                </v:textbox>
              </v:shape>
            </w:pict>
          </mc:Fallback>
        </mc:AlternateContent>
      </w:r>
    </w:p>
    <w:p>
      <w:pPr>
        <w:spacing w:before="720" w:beforeLines="300" w:after="0" w:line="360" w:lineRule="auto"/>
        <w:jc w:val="center"/>
        <w:rPr>
          <w:rFonts w:ascii="Verdana" w:hAnsi="Verdana" w:cs="SimSun"/>
          <w:b/>
          <w:bCs/>
          <w:sz w:val="32"/>
          <w:szCs w:val="32"/>
        </w:rPr>
      </w:pPr>
      <w:r>
        <mc:AlternateContent>
          <mc:Choice Requires="wps">
            <w:drawing>
              <wp:anchor distT="0" distB="0" distL="114300" distR="114300" simplePos="0" relativeHeight="251663360" behindDoc="0" locked="0" layoutInCell="1" allowOverlap="1">
                <wp:simplePos x="0" y="0"/>
                <wp:positionH relativeFrom="column">
                  <wp:posOffset>311785</wp:posOffset>
                </wp:positionH>
                <wp:positionV relativeFrom="paragraph">
                  <wp:posOffset>731520</wp:posOffset>
                </wp:positionV>
                <wp:extent cx="6007735" cy="2899410"/>
                <wp:effectExtent l="0" t="0" r="0" b="0"/>
                <wp:wrapNone/>
                <wp:docPr id="2" name="Text Box 7"/>
                <wp:cNvGraphicFramePr/>
                <a:graphic xmlns:a="http://schemas.openxmlformats.org/drawingml/2006/main">
                  <a:graphicData uri="http://schemas.microsoft.com/office/word/2010/wordprocessingShape">
                    <wps:wsp>
                      <wps:cNvSpPr txBox="1">
                        <a:spLocks noChangeArrowheads="1"/>
                      </wps:cNvSpPr>
                      <wps:spPr bwMode="auto">
                        <a:xfrm>
                          <a:off x="0" y="0"/>
                          <a:ext cx="6007735" cy="2899410"/>
                        </a:xfrm>
                        <a:prstGeom prst="rect">
                          <a:avLst/>
                        </a:prstGeom>
                        <a:solidFill>
                          <a:srgbClr val="FFFFFF"/>
                        </a:solidFill>
                        <a:ln>
                          <a:noFill/>
                        </a:ln>
                        <a:effectLst/>
                      </wps:spPr>
                      <wps:txbx>
                        <w:txbxContent>
                          <w:p>
                            <w:pPr>
                              <w:spacing w:line="1000" w:lineRule="exact"/>
                              <w:jc w:val="both"/>
                              <w:rPr>
                                <w:rFonts w:ascii="Times New Roman" w:hAnsi="Times New Roman"/>
                                <w:sz w:val="44"/>
                                <w:u w:val="single"/>
                              </w:rPr>
                            </w:pPr>
                            <w:r>
                              <w:rPr>
                                <w:rFonts w:ascii="Times New Roman" w:hAnsi="Times New Roman"/>
                                <w:sz w:val="44"/>
                              </w:rPr>
                              <w:t>Name：</w:t>
                            </w:r>
                            <w:r>
                              <w:rPr>
                                <w:rFonts w:hint="eastAsia" w:ascii="Times New Roman" w:hAnsi="Times New Roman"/>
                                <w:sz w:val="44"/>
                                <w:u w:val="single"/>
                              </w:rPr>
                              <w:t>SAHR EMMANUEL （伊曼沙)</w:t>
                            </w:r>
                          </w:p>
                          <w:p/>
                          <w:p>
                            <w:pPr>
                              <w:rPr>
                                <w:rFonts w:ascii="SimHei" w:hAnsi="SimHei" w:eastAsia="SimHei"/>
                                <w:sz w:val="44"/>
                                <w:u w:val="single"/>
                              </w:rPr>
                            </w:pPr>
                            <w:r>
                              <w:rPr>
                                <w:rFonts w:ascii="Times New Roman" w:hAnsi="Times New Roman"/>
                                <w:sz w:val="44"/>
                              </w:rPr>
                              <w:t>Student ID</w:t>
                            </w:r>
                            <w:r>
                              <w:rPr>
                                <w:rFonts w:hint="eastAsia" w:ascii="Times New Roman" w:hAnsi="Times New Roman"/>
                                <w:sz w:val="44"/>
                              </w:rPr>
                              <w:t xml:space="preserve">： </w:t>
                            </w:r>
                            <w:r>
                              <w:rPr>
                                <w:rFonts w:hint="eastAsia" w:ascii="Times New Roman" w:hAnsi="Times New Roman"/>
                                <w:sz w:val="44"/>
                                <w:u w:val="single"/>
                              </w:rPr>
                              <w:t>M202161014</w:t>
                            </w:r>
                          </w:p>
                          <w:p>
                            <w:pPr>
                              <w:spacing w:line="1000" w:lineRule="exact"/>
                              <w:rPr>
                                <w:rFonts w:ascii="Times New Roman" w:hAnsi="Times New Roman"/>
                                <w:sz w:val="32"/>
                                <w:u w:val="single"/>
                              </w:rPr>
                            </w:pPr>
                            <w:r>
                              <w:rPr>
                                <w:rFonts w:ascii="Times New Roman" w:hAnsi="Times New Roman"/>
                                <w:sz w:val="44"/>
                              </w:rPr>
                              <w:t>T</w:t>
                            </w:r>
                            <w:r>
                              <w:rPr>
                                <w:rFonts w:hint="eastAsia" w:ascii="Times New Roman" w:hAnsi="Times New Roman"/>
                                <w:sz w:val="44"/>
                              </w:rPr>
                              <w:t>eache</w:t>
                            </w:r>
                            <w:r>
                              <w:rPr>
                                <w:rFonts w:ascii="Times New Roman" w:hAnsi="Times New Roman"/>
                                <w:sz w:val="44"/>
                              </w:rPr>
                              <w:t>r：</w:t>
                            </w:r>
                            <w:r>
                              <w:rPr>
                                <w:rFonts w:hint="eastAsia" w:ascii="Times New Roman" w:hAnsi="Times New Roman"/>
                                <w:sz w:val="44"/>
                                <w:u w:val="single"/>
                              </w:rPr>
                              <w:t>LI TIANXIN</w:t>
                            </w:r>
                          </w:p>
                          <w:p>
                            <w:pPr>
                              <w:spacing w:line="720" w:lineRule="auto"/>
                              <w:rPr>
                                <w:rFonts w:ascii="SimHei" w:hAnsi="SimHei" w:eastAsia="SimHei"/>
                                <w:sz w:val="44"/>
                              </w:rPr>
                            </w:pP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24.55pt;margin-top:57.6pt;height:228.3pt;width:473.05pt;z-index:251663360;mso-width-relative:page;mso-height-relative:page;" fillcolor="#FFFFFF" filled="t" stroked="f" coordsize="21600,21600" o:gfxdata="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0Rbdr&#10;1wAAAAoBAAAPAAAAAAAAAAEAIAAAACIAAABkcnMvZG93bnJldi54bWxQSwECFAAUAAAACACHTuJA&#10;+CDZ5SICAABMBAAADgAAAAAAAAABACAAAAAmAQAAZHJzL2Uyb0RvYy54bWxQSwUGAAAAAAYABgBZ&#10;AQAAugUAAAAA&#10;">
                <v:fill on="t" focussize="0,0"/>
                <v:stroke on="f"/>
                <v:imagedata o:title=""/>
                <o:lock v:ext="edit" aspectratio="f"/>
                <v:textbox>
                  <w:txbxContent>
                    <w:p>
                      <w:pPr>
                        <w:spacing w:line="1000" w:lineRule="exact"/>
                        <w:jc w:val="both"/>
                        <w:rPr>
                          <w:rFonts w:ascii="Times New Roman" w:hAnsi="Times New Roman"/>
                          <w:sz w:val="44"/>
                          <w:u w:val="single"/>
                        </w:rPr>
                      </w:pPr>
                      <w:r>
                        <w:rPr>
                          <w:rFonts w:ascii="Times New Roman" w:hAnsi="Times New Roman"/>
                          <w:sz w:val="44"/>
                        </w:rPr>
                        <w:t>Name：</w:t>
                      </w:r>
                      <w:r>
                        <w:rPr>
                          <w:rFonts w:hint="eastAsia" w:ascii="Times New Roman" w:hAnsi="Times New Roman"/>
                          <w:sz w:val="44"/>
                          <w:u w:val="single"/>
                        </w:rPr>
                        <w:t>SAHR EMMANUEL （伊曼沙)</w:t>
                      </w:r>
                    </w:p>
                    <w:p/>
                    <w:p>
                      <w:pPr>
                        <w:rPr>
                          <w:rFonts w:ascii="SimHei" w:hAnsi="SimHei" w:eastAsia="SimHei"/>
                          <w:sz w:val="44"/>
                          <w:u w:val="single"/>
                        </w:rPr>
                      </w:pPr>
                      <w:r>
                        <w:rPr>
                          <w:rFonts w:ascii="Times New Roman" w:hAnsi="Times New Roman"/>
                          <w:sz w:val="44"/>
                        </w:rPr>
                        <w:t>Student ID</w:t>
                      </w:r>
                      <w:r>
                        <w:rPr>
                          <w:rFonts w:hint="eastAsia" w:ascii="Times New Roman" w:hAnsi="Times New Roman"/>
                          <w:sz w:val="44"/>
                        </w:rPr>
                        <w:t xml:space="preserve">： </w:t>
                      </w:r>
                      <w:r>
                        <w:rPr>
                          <w:rFonts w:hint="eastAsia" w:ascii="Times New Roman" w:hAnsi="Times New Roman"/>
                          <w:sz w:val="44"/>
                          <w:u w:val="single"/>
                        </w:rPr>
                        <w:t>M202161014</w:t>
                      </w:r>
                    </w:p>
                    <w:p>
                      <w:pPr>
                        <w:spacing w:line="1000" w:lineRule="exact"/>
                        <w:rPr>
                          <w:rFonts w:ascii="Times New Roman" w:hAnsi="Times New Roman"/>
                          <w:sz w:val="32"/>
                          <w:u w:val="single"/>
                        </w:rPr>
                      </w:pPr>
                      <w:r>
                        <w:rPr>
                          <w:rFonts w:ascii="Times New Roman" w:hAnsi="Times New Roman"/>
                          <w:sz w:val="44"/>
                        </w:rPr>
                        <w:t>T</w:t>
                      </w:r>
                      <w:r>
                        <w:rPr>
                          <w:rFonts w:hint="eastAsia" w:ascii="Times New Roman" w:hAnsi="Times New Roman"/>
                          <w:sz w:val="44"/>
                        </w:rPr>
                        <w:t>eache</w:t>
                      </w:r>
                      <w:r>
                        <w:rPr>
                          <w:rFonts w:ascii="Times New Roman" w:hAnsi="Times New Roman"/>
                          <w:sz w:val="44"/>
                        </w:rPr>
                        <w:t>r：</w:t>
                      </w:r>
                      <w:r>
                        <w:rPr>
                          <w:rFonts w:hint="eastAsia" w:ascii="Times New Roman" w:hAnsi="Times New Roman"/>
                          <w:sz w:val="44"/>
                          <w:u w:val="single"/>
                        </w:rPr>
                        <w:t>LI TIANXIN</w:t>
                      </w:r>
                    </w:p>
                    <w:p>
                      <w:pPr>
                        <w:spacing w:line="720" w:lineRule="auto"/>
                        <w:rPr>
                          <w:rFonts w:ascii="SimHei" w:hAnsi="SimHei" w:eastAsia="SimHei"/>
                          <w:sz w:val="44"/>
                        </w:rPr>
                      </w:pPr>
                    </w:p>
                  </w:txbxContent>
                </v:textbox>
              </v:shape>
            </w:pict>
          </mc:Fallback>
        </mc:AlternateContent>
      </w:r>
    </w:p>
    <w:p>
      <w:pPr>
        <w:spacing w:before="720" w:beforeLines="300" w:after="0" w:line="360" w:lineRule="auto"/>
        <w:jc w:val="center"/>
        <w:rPr>
          <w:rFonts w:ascii="Verdana" w:hAnsi="Verdana" w:cs="SimSun"/>
          <w:b/>
          <w:bCs/>
          <w:sz w:val="32"/>
          <w:szCs w:val="32"/>
        </w:rPr>
      </w:pPr>
      <w:bookmarkStart w:id="0" w:name="_Studentid#2165484695"/>
    </w:p>
    <w:bookmarkEnd w:id="0"/>
    <w:p>
      <w:pPr>
        <w:spacing w:before="720" w:beforeLines="300" w:after="0" w:line="240" w:lineRule="auto"/>
        <w:jc w:val="center"/>
        <w:rPr>
          <w:rFonts w:ascii="Verdana" w:hAnsi="Verdana" w:cs="SimSun"/>
          <w:b/>
          <w:bCs/>
          <w:sz w:val="32"/>
          <w:szCs w:val="32"/>
        </w:rPr>
      </w:pPr>
    </w:p>
    <w:p>
      <w:pPr>
        <w:spacing w:before="720" w:beforeLines="300" w:after="0" w:line="240" w:lineRule="auto"/>
        <w:jc w:val="center"/>
      </w:pPr>
      <w: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2724150" cy="885825"/>
                <wp:effectExtent l="0" t="2540" r="0" b="0"/>
                <wp:wrapNone/>
                <wp:docPr id="1" name="Text Box 8"/>
                <wp:cNvGraphicFramePr/>
                <a:graphic xmlns:a="http://schemas.openxmlformats.org/drawingml/2006/main">
                  <a:graphicData uri="http://schemas.microsoft.com/office/word/2010/wordprocessingShape">
                    <wps:wsp>
                      <wps:cNvSpPr txBox="1">
                        <a:spLocks noChangeArrowheads="1"/>
                      </wps:cNvSpPr>
                      <wps:spPr bwMode="auto">
                        <a:xfrm>
                          <a:off x="0" y="0"/>
                          <a:ext cx="2724150" cy="885825"/>
                        </a:xfrm>
                        <a:prstGeom prst="rect">
                          <a:avLst/>
                        </a:prstGeom>
                        <a:solidFill>
                          <a:srgbClr val="FFFFFF"/>
                        </a:solidFill>
                        <a:ln>
                          <a:noFill/>
                        </a:ln>
                      </wps:spPr>
                      <wps:txbx>
                        <w:txbxContent>
                          <w:p>
                            <w:pPr>
                              <w:jc w:val="center"/>
                              <w:rPr>
                                <w:rFonts w:ascii="Times New Roman" w:hAnsi="Times New Roman"/>
                              </w:rPr>
                            </w:pPr>
                            <w:r>
                              <w:rPr>
                                <w:rFonts w:ascii="Times New Roman" w:hAnsi="Times New Roman" w:eastAsia="SimHei"/>
                                <w:sz w:val="36"/>
                              </w:rPr>
                              <w:t>[Due Date]</w:t>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top:32.85pt;height:69.75pt;width:214.5pt;mso-position-horizontal:center;z-index:251659264;mso-width-relative:page;mso-height-relative:page;" fillcolor="#FFFFFF" filled="t" stroked="f" coordsize="21600,21600" o:gfxdata="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brXoXWAAAABwEAAA8A&#10;AAAAAAAAAQAgAAAAIgAAAGRycy9kb3ducmV2LnhtbFBLAQIUABQAAAAIAIdO4kAy0tumGQIAAD0E&#10;AAAOAAAAAAAAAAEAIAAAACUBAABkcnMvZTJvRG9jLnhtbFBLBQYAAAAABgAGAFkBAACwBQAAAAA=&#10;">
                <v:fill on="t" focussize="0,0"/>
                <v:stroke on="f"/>
                <v:imagedata o:title=""/>
                <o:lock v:ext="edit" aspectratio="f"/>
                <v:textbox>
                  <w:txbxContent>
                    <w:p>
                      <w:pPr>
                        <w:jc w:val="center"/>
                        <w:rPr>
                          <w:rFonts w:ascii="Times New Roman" w:hAnsi="Times New Roman"/>
                        </w:rPr>
                      </w:pPr>
                      <w:r>
                        <w:rPr>
                          <w:rFonts w:ascii="Times New Roman" w:hAnsi="Times New Roman" w:eastAsia="SimHei"/>
                          <w:sz w:val="36"/>
                        </w:rPr>
                        <w:t>[Due Date]</w:t>
                      </w:r>
                    </w:p>
                  </w:txbxContent>
                </v:textbox>
              </v:shape>
            </w:pict>
          </mc:Fallback>
        </mc:AlternateContent>
      </w:r>
    </w:p>
    <w:p>
      <w:pPr>
        <w:sectPr>
          <w:pgSz w:w="12240" w:h="15840"/>
          <w:pgMar w:top="1440" w:right="1440" w:bottom="1440" w:left="1440" w:header="720" w:footer="720" w:gutter="0"/>
          <w:cols w:space="720" w:num="1"/>
          <w:docGrid w:linePitch="360" w:charSpace="0"/>
        </w:sectPr>
      </w:pPr>
    </w:p>
    <w:p>
      <w:pPr>
        <w:pStyle w:val="2"/>
        <w:spacing w:line="360" w:lineRule="auto"/>
        <w:jc w:val="center"/>
        <w:rPr>
          <w:rFonts w:ascii="Times New Roman" w:hAnsi="Times New Roman"/>
          <w:sz w:val="28"/>
          <w:szCs w:val="28"/>
        </w:rPr>
      </w:pPr>
      <w:bookmarkStart w:id="1" w:name="_Toc39763703"/>
      <w:bookmarkStart w:id="2" w:name="_Toc10225"/>
      <w:bookmarkStart w:id="3" w:name="_Toc72852374"/>
      <w:bookmarkStart w:id="4" w:name="_Toc72169431"/>
      <w:r>
        <w:rPr>
          <w:rFonts w:ascii="Times New Roman" w:hAnsi="Times New Roman"/>
          <w:sz w:val="28"/>
          <w:szCs w:val="28"/>
        </w:rPr>
        <w:t>A</w:t>
      </w:r>
      <w:bookmarkEnd w:id="1"/>
      <w:bookmarkEnd w:id="2"/>
      <w:bookmarkEnd w:id="3"/>
      <w:bookmarkEnd w:id="4"/>
      <w:r>
        <w:rPr>
          <w:rFonts w:ascii="Times New Roman" w:hAnsi="Times New Roman"/>
          <w:sz w:val="28"/>
          <w:szCs w:val="28"/>
        </w:rPr>
        <w:t>bstract</w:t>
      </w:r>
    </w:p>
    <w:p>
      <w:pPr>
        <w:rPr>
          <w:rFonts w:ascii="Times New Roman" w:hAnsi="Times New Roman"/>
        </w:rPr>
      </w:pPr>
      <w:r>
        <w:rPr>
          <w:rFonts w:ascii="Times New Roman" w:hAnsi="Times New Roman"/>
          <w:b/>
          <w:bCs/>
          <w:sz w:val="24"/>
        </w:rPr>
        <w:t>Keywords</w:t>
      </w:r>
      <w:r>
        <w:rPr>
          <w:rFonts w:ascii="Times New Roman" w:hAnsi="Times New Roman"/>
          <w:sz w:val="24"/>
        </w:rPr>
        <w:t>:</w:t>
      </w:r>
    </w:p>
    <w:p>
      <w:pPr>
        <w:spacing w:after="0" w:line="4800" w:lineRule="auto"/>
        <w:ind w:firstLine="480" w:firstLineChars="200"/>
        <w:jc w:val="both"/>
        <w:rPr>
          <w:rFonts w:ascii="Times New Roman" w:hAnsi="Times New Roman"/>
          <w:sz w:val="24"/>
          <w:szCs w:val="24"/>
        </w:rPr>
      </w:pPr>
    </w:p>
    <w:p>
      <w:pPr>
        <w:spacing w:after="0" w:line="4800" w:lineRule="auto"/>
        <w:jc w:val="both"/>
        <w:rPr>
          <w:rFonts w:ascii="Times New Roman" w:hAnsi="Times New Roman"/>
          <w:sz w:val="24"/>
          <w:szCs w:val="24"/>
        </w:rPr>
      </w:pPr>
    </w:p>
    <w:p>
      <w:pPr>
        <w:pStyle w:val="2"/>
        <w:spacing w:before="120" w:after="0" w:line="360" w:lineRule="auto"/>
        <w:rPr>
          <w:sz w:val="28"/>
          <w:szCs w:val="28"/>
        </w:rPr>
      </w:pPr>
      <w:r>
        <w:rPr>
          <w:sz w:val="28"/>
          <w:szCs w:val="28"/>
        </w:rPr>
        <w:t>Introduction</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In the United States, India, China and other overpopulated countries, underground water is already overexploited, and providing enough water to sustain a burgeoning population while balancing all other demands on the water is one of the century's greatest challenges</w:t>
      </w:r>
      <w:r>
        <w:rPr>
          <w:rFonts w:ascii="Times New Roman" w:hAnsi="Times New Roman"/>
          <w:color w:val="0000FF"/>
          <w:sz w:val="24"/>
          <w:szCs w:val="24"/>
        </w:rPr>
        <w:fldChar w:fldCharType="begin"/>
      </w:r>
      <w:r>
        <w:rPr>
          <w:rFonts w:ascii="Times New Roman" w:hAnsi="Times New Roman"/>
          <w:color w:val="0000FF"/>
          <w:sz w:val="24"/>
          <w:szCs w:val="24"/>
        </w:rPr>
        <w:instrText xml:space="preserve"> ADDIN EN.CITE &lt;EndNote&gt;&lt;Cite&gt;&lt;Author&gt;Magdum&lt;/Author&gt;&lt;Year&gt;2017&lt;/Year&gt;&lt;RecNum&gt;7&lt;/RecNum&gt;&lt;DisplayText&gt;(Magdum, Kalyanraman et al. 2017)&lt;/DisplayText&gt;&lt;record&gt;&lt;rec-number&gt;7&lt;/rec-number&gt;&lt;foreign-keys&gt;&lt;key app="EN" db-id="w0rxspfeut9xvxed22nvp9wtf0v9fsz95xvz" timestamp="1634293980"&gt;7&lt;/key&gt;&lt;/foreign-keys&gt;&lt;ref-type name="Journal Article"&gt;17&lt;/ref-type&gt;&lt;contributors&gt;&lt;authors&gt;&lt;author&gt;Magdum, Sandip&lt;/author&gt;&lt;author&gt;Kalyanraman, V %J Research Journal of Chemistry&lt;/author&gt;&lt;author&gt;Environment&lt;/author&gt;&lt;/authors&gt;&lt;/contributors&gt;&lt;titles&gt;&lt;title&gt;Existing biological nitrogen removal processes and current scope of advancement&lt;/title&gt;&lt;/titles&gt;&lt;pages&gt;43-53&lt;/pages&gt;&lt;volume&gt;21&lt;/volume&gt;&lt;number&gt;7&lt;/number&gt;&lt;dates&gt;&lt;year&gt;2017&lt;/year&gt;&lt;/dates&gt;&lt;urls&gt;&lt;/urls&gt;&lt;/record&gt;&lt;/Cite&gt;&lt;/EndNote&gt;</w:instrText>
      </w:r>
      <w:r>
        <w:rPr>
          <w:rFonts w:ascii="Times New Roman" w:hAnsi="Times New Roman"/>
          <w:color w:val="0000FF"/>
          <w:sz w:val="24"/>
          <w:szCs w:val="24"/>
        </w:rPr>
        <w:fldChar w:fldCharType="separate"/>
      </w:r>
      <w:r>
        <w:rPr>
          <w:rFonts w:ascii="Times New Roman" w:hAnsi="Times New Roman"/>
          <w:color w:val="0000FF"/>
          <w:sz w:val="24"/>
          <w:szCs w:val="24"/>
        </w:rPr>
        <w:fldChar w:fldCharType="end"/>
      </w:r>
      <w:r>
        <w:rPr>
          <w:rFonts w:ascii="Times New Roman" w:hAnsi="Times New Roman"/>
          <w:sz w:val="24"/>
          <w:szCs w:val="24"/>
        </w:rPr>
        <w:t>. Between 2000 and 2050, the number of people living in river basins under severe water stress is expected to more than double, reaching 3.9 billion. Almost a fifth of the world's population does not have access to safe drinking water, and this problem is a leading cause of mortality and disease, with over 14000 people dying every day</w:t>
      </w:r>
      <w:r>
        <w:rPr>
          <w:rFonts w:ascii="Times New Roman" w:hAnsi="Times New Roman"/>
          <w:color w:val="0000FF"/>
          <w:sz w:val="24"/>
          <w:szCs w:val="24"/>
        </w:rPr>
        <w:t xml:space="preserve">. </w:t>
      </w:r>
      <w:r>
        <w:rPr>
          <w:rFonts w:ascii="Times New Roman" w:hAnsi="Times New Roman"/>
          <w:sz w:val="24"/>
          <w:szCs w:val="24"/>
        </w:rPr>
        <w:t>Currently, the demand for water is increasing on natural systems, and immediate actions must be done to begin implementing established and effective wastewater treatment procedures before the situation spirals out of control. The increased use of fertilizers in agriculture has been reported to contaminate surface and groundwater sources in Canada with approximately 293,000 tonnes of nitrogen per year. Furthermore, numerous types of waste, including industrial, animal, and home waste, cause nitrogen contamination of water when they are dumped into untreated water sources. Municipal wastewater treatment plants (WWTPs) contribute approximately 80,000 tonnes of nitrogen to surface and ground waters each year . One of the direct and harmful consequences of excessive nitrogen loading is eutrophication in freshwater ecosystems. Eutrophication degrades freshwater ecosystems by causing algal blooms, spreading aquatic plants, oxygen depletion, and thus the extinction of key species (Taziki et al., 2015). Furthermore, blue-green algae blooms can generate natural toxins that are harmful to human health.</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Fixed nitrogen, such as ammonium and nitrate, must be removed from organic contaminants to prevent eutrophication in water bodies. Lower NH</w:t>
      </w:r>
      <w:r>
        <w:rPr>
          <w:rFonts w:ascii="Times New Roman" w:hAnsi="Times New Roman"/>
          <w:sz w:val="24"/>
          <w:szCs w:val="24"/>
          <w:vertAlign w:val="subscript"/>
        </w:rPr>
        <w:t>3</w:t>
      </w:r>
      <w:r>
        <w:rPr>
          <w:rFonts w:ascii="Times New Roman" w:hAnsi="Times New Roman"/>
          <w:sz w:val="24"/>
          <w:szCs w:val="24"/>
        </w:rPr>
        <w:t>-N concentrations of 1.68 mg/l were also shown to be hazardous to fish flora. Because nitrifying bacteria consume dissolved oxygen (DO) while oxidizing ammonia to nitrite and nitrate, ammonia creates an oxygen demand in natural water systems. Nitrate levels more than 10 ppm may pose a major health risk to newborns and pregnant or nursing women. Many countries have strict nitrogen discharge standards in place. In China, for example, municipal WWTPs are permitted to discharge no more than 5 mg L</w:t>
      </w:r>
      <w:r>
        <w:rPr>
          <w:rFonts w:ascii="Times New Roman" w:hAnsi="Times New Roman"/>
          <w:sz w:val="24"/>
          <w:szCs w:val="24"/>
          <w:vertAlign w:val="superscript"/>
        </w:rPr>
        <w:t>-1</w:t>
      </w:r>
      <w:r>
        <w:rPr>
          <w:rFonts w:ascii="Times New Roman" w:hAnsi="Times New Roman"/>
          <w:sz w:val="24"/>
          <w:szCs w:val="24"/>
        </w:rPr>
        <w:t xml:space="preserve"> ammonium and 15 mg L</w:t>
      </w:r>
      <w:r>
        <w:rPr>
          <w:rFonts w:ascii="Times New Roman" w:hAnsi="Times New Roman"/>
          <w:sz w:val="24"/>
          <w:szCs w:val="24"/>
          <w:vertAlign w:val="superscript"/>
        </w:rPr>
        <w:t>-1</w:t>
      </w:r>
      <w:r>
        <w:rPr>
          <w:rFonts w:ascii="Times New Roman" w:hAnsi="Times New Roman"/>
          <w:sz w:val="24"/>
          <w:szCs w:val="24"/>
        </w:rPr>
        <w:t xml:space="preserve"> total nitrogen (GB18918-2002). Thus, nitrogen removal from wastewaters is critical for protecting water resources, particularly in water-stressed areas. </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 xml:space="preserve">Nitrogen exists in several oxidation states and forms, making its removal from water a complex and difficult process. Because of the stability and high solubility of nitrate, adsorption or coprecipitation treatment is frequently not practicable, resulting in high energy and expense for treating nitrate-contaminated water. Most wastewater treatment systems include two levels of treatment: primary (physical settling of particles) and secondary (various forms of biological oxidation e.g. activated sludge or trickling filters). Tertiary treatment is also utilized for nutrient removal and disinfection in locations where rules require higher effluent quality. Tertiary treatment, as the ultimate cleaning step, eliminates inorganic compounds and improves effluent quality before it is reused, recycled, or discharged into the environment. </w:t>
      </w:r>
    </w:p>
    <w:p>
      <w:pPr>
        <w:pStyle w:val="2"/>
        <w:keepNext/>
        <w:keepLines/>
        <w:pageBreakBefore w:val="0"/>
        <w:widowControl/>
        <w:numPr>
          <w:ilvl w:val="1"/>
          <w:numId w:val="1"/>
        </w:numPr>
        <w:kinsoku/>
        <w:wordWrap/>
        <w:overflowPunct/>
        <w:topLinePunct w:val="0"/>
        <w:autoSpaceDE/>
        <w:autoSpaceDN/>
        <w:bidi w:val="0"/>
        <w:adjustRightInd/>
        <w:snapToGrid/>
        <w:spacing w:before="240" w:after="0" w:line="480" w:lineRule="auto"/>
        <w:ind w:left="418" w:hanging="418"/>
        <w:textAlignment w:val="auto"/>
        <w:rPr>
          <w:rFonts w:hint="default"/>
          <w:sz w:val="28"/>
          <w:szCs w:val="28"/>
          <w:lang w:val="en-US" w:eastAsia="zh-CN"/>
        </w:rPr>
      </w:pPr>
      <w:r>
        <w:rPr>
          <w:rFonts w:hint="default"/>
          <w:sz w:val="28"/>
          <w:szCs w:val="28"/>
          <w:lang w:val="en-US" w:eastAsia="zh-CN"/>
        </w:rPr>
        <w:t>Nitrification</w:t>
      </w:r>
    </w:p>
    <w:p>
      <w:pPr>
        <w:spacing w:after="0" w:line="360" w:lineRule="auto"/>
        <w:ind w:firstLine="480" w:firstLineChars="200"/>
        <w:jc w:val="both"/>
        <w:rPr>
          <w:rFonts w:hint="default" w:ascii="Times New Roman" w:hAnsi="Times New Roman"/>
          <w:sz w:val="24"/>
          <w:szCs w:val="24"/>
          <w:lang w:val="en-US"/>
        </w:rPr>
      </w:pPr>
      <w:r>
        <w:rPr>
          <w:rFonts w:ascii="Times New Roman" w:hAnsi="Times New Roman"/>
          <w:sz w:val="24"/>
          <w:szCs w:val="24"/>
        </w:rPr>
        <w:t xml:space="preserve">Nitrification is the biological process of converting ammonium to nitrate. Nitrosomonas bacteria are used in this method to convert ammonium and ammonia into nitrite in two stages. Nitrobacteria is eventually used in the process of converting nitrite to nitrate. </w:t>
      </w:r>
      <w:r>
        <w:rPr>
          <w:rFonts w:hint="default" w:ascii="Times New Roman" w:hAnsi="Times New Roman"/>
          <w:sz w:val="24"/>
          <w:szCs w:val="24"/>
        </w:rPr>
        <w:t>The Gram-negative autotrophic bacteria AOB and NOB are phylogenetically unrelated genera of Gram-negative autotrophic bacteria that are responsible for aerobic nitrification.</w:t>
      </w:r>
      <w:r>
        <w:rPr>
          <w:rFonts w:hint="default" w:ascii="Times New Roman" w:hAnsi="Times New Roman"/>
          <w:sz w:val="24"/>
          <w:szCs w:val="24"/>
          <w:lang w:val="en-US"/>
        </w:rPr>
        <w:t xml:space="preserve"> </w:t>
      </w:r>
      <w:r>
        <w:rPr>
          <w:rFonts w:hint="default" w:ascii="Times New Roman" w:hAnsi="Times New Roman"/>
          <w:sz w:val="24"/>
          <w:szCs w:val="24"/>
        </w:rPr>
        <w:t>Nitrosomonas, Nitrosospira, Nitrosovibrio, and Nitrosolobus are members of the -subclass proteobacteria, whereas Nitrosococcus is a member of the -subclass proteobacteria.</w:t>
      </w:r>
      <w:r>
        <w:rPr>
          <w:rFonts w:hint="default" w:ascii="Times New Roman" w:hAnsi="Times New Roman"/>
          <w:sz w:val="24"/>
          <w:szCs w:val="24"/>
          <w:lang w:val="en-US"/>
        </w:rPr>
        <w:t xml:space="preserve"> </w:t>
      </w:r>
      <w:r>
        <w:rPr>
          <w:rFonts w:hint="default" w:ascii="Times New Roman" w:hAnsi="Times New Roman"/>
          <w:sz w:val="24"/>
          <w:szCs w:val="24"/>
        </w:rPr>
        <w:t>A total of 25 AOB species have been gathered from varied settings, with some of them capable of growing in both aerobic and anaerobic situations.</w:t>
      </w:r>
      <w:r>
        <w:rPr>
          <w:rFonts w:hint="default" w:ascii="Times New Roman" w:hAnsi="Times New Roman"/>
          <w:sz w:val="24"/>
          <w:szCs w:val="24"/>
          <w:lang w:val="en-US"/>
        </w:rPr>
        <w:t xml:space="preserve"> </w:t>
      </w:r>
      <w:r>
        <w:rPr>
          <w:rFonts w:hint="default" w:ascii="Times New Roman" w:hAnsi="Times New Roman"/>
          <w:sz w:val="24"/>
          <w:szCs w:val="24"/>
        </w:rPr>
        <w:t>Surprisingly, the nitrification products of AOB species differ depending on the availability of DO.</w:t>
      </w:r>
      <w:r>
        <w:rPr>
          <w:rFonts w:hint="default" w:ascii="Times New Roman" w:hAnsi="Times New Roman"/>
          <w:sz w:val="24"/>
          <w:szCs w:val="24"/>
          <w:lang w:val="en-US"/>
        </w:rPr>
        <w:t xml:space="preserve"> </w:t>
      </w:r>
      <w:r>
        <w:rPr>
          <w:rFonts w:hint="default" w:ascii="Times New Roman" w:hAnsi="Times New Roman"/>
          <w:sz w:val="24"/>
          <w:szCs w:val="24"/>
        </w:rPr>
        <w:t>Nitrococcus and Nitrobacter genera belong to the -</w:t>
      </w:r>
      <w:r>
        <w:rPr>
          <w:rFonts w:hint="default" w:ascii="Arial" w:hAnsi="Arial" w:cs="Arial"/>
          <w:b w:val="0"/>
          <w:bCs w:val="0"/>
          <w:sz w:val="24"/>
          <w:szCs w:val="24"/>
        </w:rPr>
        <w:t>α</w:t>
      </w:r>
      <w:r>
        <w:rPr>
          <w:rFonts w:hint="default" w:ascii="Times New Roman" w:hAnsi="Times New Roman"/>
          <w:sz w:val="24"/>
          <w:szCs w:val="24"/>
        </w:rPr>
        <w:t xml:space="preserve"> and -</w:t>
      </w:r>
      <w:r>
        <w:rPr>
          <w:rFonts w:hint="default" w:ascii="Times New Roman" w:hAnsi="Times New Roman" w:cs="Times New Roman"/>
          <w:sz w:val="24"/>
          <w:szCs w:val="24"/>
        </w:rPr>
        <w:t>γ</w:t>
      </w:r>
      <w:r>
        <w:rPr>
          <w:rFonts w:hint="default" w:ascii="Times New Roman" w:hAnsi="Times New Roman" w:cs="Times New Roman"/>
          <w:sz w:val="24"/>
          <w:szCs w:val="24"/>
          <w:lang w:val="en-US"/>
        </w:rPr>
        <w:t xml:space="preserve"> </w:t>
      </w:r>
      <w:r>
        <w:rPr>
          <w:rFonts w:hint="default" w:ascii="Times New Roman" w:hAnsi="Times New Roman"/>
          <w:sz w:val="24"/>
          <w:szCs w:val="24"/>
        </w:rPr>
        <w:t>subclasses, respectively.</w:t>
      </w:r>
      <w:r>
        <w:rPr>
          <w:rFonts w:hint="default" w:ascii="Times New Roman" w:hAnsi="Times New Roman"/>
          <w:sz w:val="24"/>
          <w:szCs w:val="24"/>
          <w:lang w:val="en-US"/>
        </w:rPr>
        <w:t xml:space="preserve"> </w:t>
      </w:r>
    </w:p>
    <w:p>
      <w:pPr>
        <w:spacing w:after="0" w:line="360" w:lineRule="auto"/>
        <w:jc w:val="center"/>
        <w:rPr>
          <w:rFonts w:ascii="Times New Roman" w:hAnsi="Times New Roman"/>
          <w:b/>
          <w:sz w:val="24"/>
          <w:szCs w:val="24"/>
        </w:rPr>
      </w:pPr>
      <w:r>
        <w:drawing>
          <wp:inline distT="0" distB="0" distL="114300" distR="114300">
            <wp:extent cx="5798820" cy="1050925"/>
            <wp:effectExtent l="0" t="0" r="0" b="0"/>
            <wp:docPr id="35" name="Content Placeholde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ent Placeholder 34"/>
                    <pic:cNvPicPr>
                      <a:picLocks noChangeAspect="1"/>
                    </pic:cNvPicPr>
                  </pic:nvPicPr>
                  <pic:blipFill>
                    <a:blip r:embed="rId6"/>
                    <a:srcRect r="17261"/>
                    <a:stretch>
                      <a:fillRect/>
                    </a:stretch>
                  </pic:blipFill>
                  <pic:spPr>
                    <a:xfrm>
                      <a:off x="0" y="0"/>
                      <a:ext cx="5798820" cy="1050925"/>
                    </a:xfrm>
                    <a:prstGeom prst="rect">
                      <a:avLst/>
                    </a:prstGeom>
                  </pic:spPr>
                </pic:pic>
              </a:graphicData>
            </a:graphic>
          </wp:inline>
        </w:drawing>
      </w:r>
    </w:p>
    <w:p>
      <w:pPr>
        <w:spacing w:after="0" w:line="360" w:lineRule="auto"/>
        <w:jc w:val="center"/>
        <w:rPr>
          <w:rFonts w:ascii="Times New Roman" w:hAnsi="Times New Roman"/>
          <w:sz w:val="24"/>
          <w:szCs w:val="24"/>
        </w:rPr>
      </w:pPr>
      <w:r>
        <w:rPr>
          <w:b/>
        </w:rPr>
        <w:t xml:space="preserve"> </w:t>
      </w:r>
    </w:p>
    <w:p>
      <w:pPr>
        <w:spacing w:after="0" w:line="360" w:lineRule="auto"/>
        <w:jc w:val="both"/>
        <w:rPr>
          <w:rFonts w:ascii="Times New Roman" w:hAnsi="Times New Roman"/>
          <w:sz w:val="24"/>
          <w:szCs w:val="24"/>
        </w:rPr>
      </w:pPr>
      <w:r>
        <w:rPr>
          <w:rFonts w:ascii="Times New Roman" w:hAnsi="Times New Roman"/>
          <w:sz w:val="24"/>
          <w:szCs w:val="24"/>
        </w:rPr>
        <w:t xml:space="preserve">Based on bacterial metabolisms, the traditional biological nitrogen removal idea involves successive nitrification and denitrification. </w:t>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b w:val="0"/>
          <w:i/>
          <w:sz w:val="24"/>
        </w:rPr>
      </w:pPr>
      <w:r>
        <w:rPr>
          <w:rFonts w:hint="default"/>
          <w:b/>
          <w:bCs w:val="0"/>
          <w:i/>
          <w:sz w:val="24"/>
          <w:lang w:val="en-US"/>
        </w:rPr>
        <w:t xml:space="preserve">1.1.1. Properties and Characteristics of </w:t>
      </w:r>
      <w:r>
        <w:rPr>
          <w:rFonts w:hint="eastAsia"/>
          <w:b/>
          <w:bCs w:val="0"/>
          <w:i/>
          <w:sz w:val="24"/>
          <w:lang w:val="en-US"/>
        </w:rPr>
        <w:t>n</w:t>
      </w:r>
      <w:r>
        <w:rPr>
          <w:rFonts w:hint="default"/>
          <w:b/>
          <w:bCs w:val="0"/>
          <w:i/>
          <w:sz w:val="24"/>
          <w:lang w:val="en-US"/>
        </w:rPr>
        <w:t>itrifying bacteria</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Nitrification, a two-step process of converting ammonia to nitrate via nitrite, is catalyzed by chemolithoautotrophic bacteria that oxidize either ammonia or nitrite. The Gram-negative autotrophic bacteria AOB and NOB are phylogenetically unrelated genera of Gram-negative autotrophic bacteria that are responsible for aerobic nitrification. They derive energy and carbon from ammonia oxidation and CO</w:t>
      </w:r>
      <w:r>
        <w:rPr>
          <w:rFonts w:ascii="Times New Roman" w:hAnsi="Times New Roman"/>
          <w:sz w:val="24"/>
          <w:szCs w:val="24"/>
          <w:vertAlign w:val="subscript"/>
        </w:rPr>
        <w:t>2</w:t>
      </w:r>
      <w:r>
        <w:rPr>
          <w:rFonts w:ascii="Times New Roman" w:hAnsi="Times New Roman"/>
          <w:sz w:val="24"/>
          <w:szCs w:val="24"/>
        </w:rPr>
        <w:t>, respectively, and utilize oxygen as the terminal electron acceptor. AOB have a multi-layered cell wall shape and move via flagella. Nitrosomonas, Nitrosospira, Nitrosovibrio, and Nitrosolobus are among the five identified genera of AOB, with only Nitrosococcus from the -subclass proteobacteria. A total of 25 AOB species have been gathered from various settings, with some of them capable of growing in both aerobic and anaerobic environments. Surprisingly, the nitrification products of AOB species differ depending on the availability of DO. Nitrosomonas eutropha aerobic oxidation product, for example, is only nitrite at DO greater than 0.8 mg L</w:t>
      </w:r>
      <w:r>
        <w:rPr>
          <w:rFonts w:ascii="Times New Roman" w:hAnsi="Times New Roman"/>
          <w:sz w:val="24"/>
          <w:szCs w:val="24"/>
          <w:vertAlign w:val="superscript"/>
        </w:rPr>
        <w:t>-1</w:t>
      </w:r>
      <w:r>
        <w:rPr>
          <w:rFonts w:ascii="Times New Roman" w:hAnsi="Times New Roman"/>
          <w:sz w:val="24"/>
          <w:szCs w:val="24"/>
        </w:rPr>
        <w:t>, although other products such as nitrogen gas, nitrite, and nitric oxides are formed at DO less than 0.8 mg L</w:t>
      </w:r>
      <w:r>
        <w:rPr>
          <w:rFonts w:ascii="Times New Roman" w:hAnsi="Times New Roman"/>
          <w:sz w:val="24"/>
          <w:szCs w:val="24"/>
          <w:vertAlign w:val="superscript"/>
        </w:rPr>
        <w:t>-1</w:t>
      </w:r>
      <w:r>
        <w:rPr>
          <w:rFonts w:ascii="Times New Roman" w:hAnsi="Times New Roman"/>
          <w:sz w:val="24"/>
          <w:szCs w:val="24"/>
        </w:rPr>
        <w:t xml:space="preserve">. </w:t>
      </w: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pStyle w:val="7"/>
        <w:spacing w:after="0" w:line="360" w:lineRule="auto"/>
        <w:ind w:firstLine="400" w:firstLineChars="200"/>
        <w:jc w:val="center"/>
        <w:rPr>
          <w:rFonts w:hint="default" w:ascii="Times New Roman" w:hAnsi="Times New Roman" w:cs="Times New Roman"/>
          <w:sz w:val="21"/>
          <w:szCs w:val="21"/>
          <w:lang w:val="en-US"/>
        </w:rPr>
      </w:pPr>
      <w:r>
        <w:drawing>
          <wp:anchor distT="0" distB="0" distL="114300" distR="114300" simplePos="0" relativeHeight="251671552" behindDoc="0" locked="0" layoutInCell="1" allowOverlap="1">
            <wp:simplePos x="0" y="0"/>
            <wp:positionH relativeFrom="column">
              <wp:posOffset>-187960</wp:posOffset>
            </wp:positionH>
            <wp:positionV relativeFrom="paragraph">
              <wp:posOffset>232410</wp:posOffset>
            </wp:positionV>
            <wp:extent cx="6359525" cy="2282190"/>
            <wp:effectExtent l="0" t="0" r="3175" b="381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rcRect t="12873"/>
                    <a:stretch>
                      <a:fillRect/>
                    </a:stretch>
                  </pic:blipFill>
                  <pic:spPr>
                    <a:xfrm>
                      <a:off x="0" y="0"/>
                      <a:ext cx="6359525" cy="2282190"/>
                    </a:xfrm>
                    <a:prstGeom prst="rect">
                      <a:avLst/>
                    </a:prstGeom>
                    <a:noFill/>
                    <a:ln>
                      <a:noFill/>
                    </a:ln>
                  </pic:spPr>
                </pic:pic>
              </a:graphicData>
            </a:graphic>
          </wp:anchor>
        </w:drawing>
      </w:r>
      <w:r>
        <w:rPr>
          <w:rFonts w:hint="default" w:ascii="Times New Roman" w:hAnsi="Times New Roman" w:cs="Times New Roman"/>
          <w:sz w:val="21"/>
          <w:szCs w:val="21"/>
        </w:rPr>
        <w:t xml:space="preserve">Table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Table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r>
        <w:rPr>
          <w:rFonts w:hint="default" w:ascii="Times New Roman" w:hAnsi="Times New Roman" w:cs="Times New Roman"/>
          <w:sz w:val="21"/>
          <w:szCs w:val="21"/>
          <w:lang w:val="en-US"/>
        </w:rPr>
        <w:t xml:space="preserve"> Properties and Characteristics of some (AOB) nitrifying bacteria</w:t>
      </w: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NOB are more common than AOB and are divided into four phylogenetically separate groupings. Nitrococcus and Nitrobacter genera belong to the - and -subclasses, respectively. Meanwhile, the Nitrospira genus, which includes Candidatus Nitrospira defluvii, has been assigned to the -subclass. The recent characterisation of Nitrospira, a full nitrifying bacteria that performs a process known as Comammox, has fundamentally altered the picture of microbial nitrification. During growth, this organism expresses ammonia and nitrite oxidation pathways simultaneously, resulting in ammonia oxidation to nitrate.</w:t>
      </w: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pStyle w:val="7"/>
        <w:spacing w:after="0" w:line="360" w:lineRule="auto"/>
        <w:ind w:firstLine="420" w:firstLineChars="200"/>
        <w:jc w:val="center"/>
        <w:rPr>
          <w:rFonts w:hint="default" w:ascii="Times New Roman" w:hAnsi="Times New Roman" w:cs="Times New Roman"/>
          <w:sz w:val="21"/>
          <w:szCs w:val="21"/>
          <w:lang w:val="en-US"/>
        </w:rPr>
      </w:pPr>
      <w:r>
        <w:rPr>
          <w:rFonts w:hint="default" w:ascii="Times New Roman" w:hAnsi="Times New Roman" w:cs="Times New Roman"/>
          <w:sz w:val="21"/>
          <w:szCs w:val="21"/>
        </w:rPr>
        <w:drawing>
          <wp:anchor distT="0" distB="0" distL="114300" distR="114300" simplePos="0" relativeHeight="251669504" behindDoc="0" locked="0" layoutInCell="1" allowOverlap="1">
            <wp:simplePos x="0" y="0"/>
            <wp:positionH relativeFrom="column">
              <wp:posOffset>6985</wp:posOffset>
            </wp:positionH>
            <wp:positionV relativeFrom="paragraph">
              <wp:posOffset>261620</wp:posOffset>
            </wp:positionV>
            <wp:extent cx="5764530" cy="2468880"/>
            <wp:effectExtent l="0" t="0" r="7620" b="762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8"/>
                    <a:srcRect t="8704"/>
                    <a:stretch>
                      <a:fillRect/>
                    </a:stretch>
                  </pic:blipFill>
                  <pic:spPr>
                    <a:xfrm>
                      <a:off x="0" y="0"/>
                      <a:ext cx="5764530" cy="2468880"/>
                    </a:xfrm>
                    <a:prstGeom prst="rect">
                      <a:avLst/>
                    </a:prstGeom>
                    <a:noFill/>
                    <a:ln>
                      <a:noFill/>
                    </a:ln>
                  </pic:spPr>
                </pic:pic>
              </a:graphicData>
            </a:graphic>
          </wp:anchor>
        </w:drawing>
      </w:r>
      <w:r>
        <w:rPr>
          <w:rFonts w:hint="default" w:ascii="Times New Roman" w:hAnsi="Times New Roman" w:cs="Times New Roman"/>
          <w:sz w:val="21"/>
          <w:szCs w:val="21"/>
        </w:rPr>
        <w:t xml:space="preserve">Table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Table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2</w:t>
      </w:r>
      <w:r>
        <w:rPr>
          <w:rFonts w:hint="default" w:ascii="Times New Roman" w:hAnsi="Times New Roman" w:cs="Times New Roman"/>
          <w:sz w:val="21"/>
          <w:szCs w:val="21"/>
        </w:rPr>
        <w:fldChar w:fldCharType="end"/>
      </w:r>
      <w:r>
        <w:rPr>
          <w:rFonts w:hint="default" w:ascii="Times New Roman" w:hAnsi="Times New Roman" w:cs="Times New Roman"/>
          <w:sz w:val="21"/>
          <w:szCs w:val="21"/>
          <w:lang w:val="en-US"/>
        </w:rPr>
        <w:t xml:space="preserve"> Table 1 Properties and Characteristics of some (NOB) nitrifying bacteria</w:t>
      </w:r>
    </w:p>
    <w:p>
      <w:pPr>
        <w:spacing w:after="0" w:line="360" w:lineRule="auto"/>
        <w:ind w:firstLine="480" w:firstLineChars="200"/>
        <w:jc w:val="both"/>
        <w:rPr>
          <w:rFonts w:ascii="Times New Roman" w:hAnsi="Times New Roman"/>
          <w:sz w:val="24"/>
          <w:szCs w:val="24"/>
        </w:rPr>
      </w:pP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ascii="Times New Roman" w:hAnsi="Times New Roman"/>
          <w:sz w:val="24"/>
          <w:szCs w:val="24"/>
        </w:rPr>
      </w:pPr>
      <w:r>
        <w:rPr>
          <w:rFonts w:hint="default"/>
          <w:b/>
          <w:bCs w:val="0"/>
          <w:i/>
          <w:sz w:val="24"/>
          <w:lang w:val="en-US"/>
        </w:rPr>
        <w:t xml:space="preserve">1.1.2 </w:t>
      </w:r>
      <w:r>
        <w:rPr>
          <w:rFonts w:hint="default"/>
          <w:b/>
          <w:bCs w:val="0"/>
          <w:i/>
          <w:sz w:val="24"/>
        </w:rPr>
        <w:t xml:space="preserve">Purification theory of </w:t>
      </w:r>
      <w:r>
        <w:rPr>
          <w:rFonts w:hint="default"/>
          <w:b/>
          <w:bCs w:val="0"/>
          <w:i/>
          <w:sz w:val="24"/>
          <w:lang w:val="en-US"/>
        </w:rPr>
        <w:t>N</w:t>
      </w:r>
      <w:r>
        <w:rPr>
          <w:rFonts w:hint="default"/>
          <w:b/>
          <w:bCs w:val="0"/>
          <w:i/>
          <w:sz w:val="24"/>
        </w:rPr>
        <w:t xml:space="preserve">itrifying Bacterial </w:t>
      </w:r>
    </w:p>
    <w:p>
      <w:pPr>
        <w:spacing w:after="0" w:line="360" w:lineRule="auto"/>
        <w:ind w:firstLine="480"/>
        <w:jc w:val="both"/>
        <w:rPr>
          <w:rFonts w:ascii="Times New Roman" w:hAnsi="Times New Roman"/>
          <w:sz w:val="24"/>
          <w:szCs w:val="24"/>
        </w:rPr>
      </w:pPr>
      <w:r>
        <w:rPr>
          <w:sz w:val="22"/>
        </w:rPr>
        <mc:AlternateContent>
          <mc:Choice Requires="wpg">
            <w:drawing>
              <wp:anchor distT="0" distB="0" distL="114300" distR="114300" simplePos="0" relativeHeight="251670528" behindDoc="0" locked="0" layoutInCell="1" allowOverlap="1">
                <wp:simplePos x="0" y="0"/>
                <wp:positionH relativeFrom="column">
                  <wp:posOffset>4839970</wp:posOffset>
                </wp:positionH>
                <wp:positionV relativeFrom="paragraph">
                  <wp:posOffset>1273175</wp:posOffset>
                </wp:positionV>
                <wp:extent cx="734060" cy="981075"/>
                <wp:effectExtent l="0" t="0" r="0" b="0"/>
                <wp:wrapNone/>
                <wp:docPr id="14" name="Group 14"/>
                <wp:cNvGraphicFramePr/>
                <a:graphic xmlns:a="http://schemas.openxmlformats.org/drawingml/2006/main">
                  <a:graphicData uri="http://schemas.microsoft.com/office/word/2010/wordprocessingGroup">
                    <wpg:wgp>
                      <wpg:cNvGrpSpPr/>
                      <wpg:grpSpPr>
                        <a:xfrm>
                          <a:off x="0" y="0"/>
                          <a:ext cx="734060" cy="981345"/>
                          <a:chOff x="2322" y="88323"/>
                          <a:chExt cx="1156" cy="2143"/>
                        </a:xfrm>
                      </wpg:grpSpPr>
                      <wps:wsp>
                        <wps:cNvPr id="42" name="Text Box 41"/>
                        <wps:cNvSpPr txBox="1"/>
                        <wps:spPr>
                          <a:xfrm>
                            <a:off x="2322" y="88323"/>
                            <a:ext cx="1094" cy="779"/>
                          </a:xfrm>
                          <a:prstGeom prst="rect">
                            <a:avLst/>
                          </a:prstGeom>
                          <a:noFill/>
                        </wps:spPr>
                        <wps:txbx>
                          <w:txbxContent>
                            <w:p>
                              <w:pPr>
                                <w:pStyle w:val="11"/>
                                <w:kinsoku/>
                                <w:ind w:left="0"/>
                                <w:jc w:val="left"/>
                                <w:rPr>
                                  <w:rFonts w:asciiTheme="minorAscii" w:hAnsiTheme="minorBidi" w:eastAsiaTheme="minorEastAsia"/>
                                  <w:color w:val="000000" w:themeColor="text1"/>
                                  <w:kern w:val="24"/>
                                  <w:sz w:val="24"/>
                                  <w:szCs w:val="24"/>
                                  <w14:textFill>
                                    <w14:solidFill>
                                      <w14:schemeClr w14:val="tx1"/>
                                    </w14:solidFill>
                                  </w14:textFill>
                                </w:rPr>
                              </w:pPr>
                              <w:r>
                                <w:rPr>
                                  <w:rFonts w:asciiTheme="minorAscii" w:hAnsiTheme="minorBidi" w:eastAsiaTheme="minorEastAsia"/>
                                  <w:color w:val="000000" w:themeColor="text1"/>
                                  <w:kern w:val="24"/>
                                  <w:sz w:val="24"/>
                                  <w:szCs w:val="24"/>
                                  <w14:textFill>
                                    <w14:solidFill>
                                      <w14:schemeClr w14:val="tx1"/>
                                    </w14:solidFill>
                                  </w14:textFill>
                                </w:rPr>
                                <w:t>(1)</w:t>
                              </w:r>
                            </w:p>
                          </w:txbxContent>
                        </wps:txbx>
                        <wps:bodyPr wrap="square" rtlCol="0">
                          <a:noAutofit/>
                        </wps:bodyPr>
                      </wps:wsp>
                      <wps:wsp>
                        <wps:cNvPr id="43" name="Text Box 42"/>
                        <wps:cNvSpPr txBox="1"/>
                        <wps:spPr>
                          <a:xfrm>
                            <a:off x="2338" y="88979"/>
                            <a:ext cx="1094" cy="912"/>
                          </a:xfrm>
                          <a:prstGeom prst="rect">
                            <a:avLst/>
                          </a:prstGeom>
                          <a:noFill/>
                        </wps:spPr>
                        <wps:txbx>
                          <w:txbxContent>
                            <w:p>
                              <w:pPr>
                                <w:pStyle w:val="11"/>
                                <w:kinsoku/>
                                <w:ind w:left="0"/>
                                <w:jc w:val="left"/>
                                <w:rPr>
                                  <w:rFonts w:asciiTheme="minorAscii" w:hAnsiTheme="minorBidi" w:eastAsiaTheme="minorEastAsia"/>
                                  <w:color w:val="000000" w:themeColor="text1"/>
                                  <w:kern w:val="24"/>
                                  <w:sz w:val="24"/>
                                  <w:szCs w:val="24"/>
                                  <w14:textFill>
                                    <w14:solidFill>
                                      <w14:schemeClr w14:val="tx1"/>
                                    </w14:solidFill>
                                  </w14:textFill>
                                </w:rPr>
                              </w:pPr>
                              <w:r>
                                <w:rPr>
                                  <w:rFonts w:asciiTheme="minorAscii" w:hAnsiTheme="minorBidi" w:eastAsiaTheme="minorEastAsia"/>
                                  <w:color w:val="000000" w:themeColor="text1"/>
                                  <w:kern w:val="24"/>
                                  <w:sz w:val="24"/>
                                  <w:szCs w:val="24"/>
                                  <w14:textFill>
                                    <w14:solidFill>
                                      <w14:schemeClr w14:val="tx1"/>
                                    </w14:solidFill>
                                  </w14:textFill>
                                </w:rPr>
                                <w:t>(2)</w:t>
                              </w:r>
                            </w:p>
                          </w:txbxContent>
                        </wps:txbx>
                        <wps:bodyPr wrap="square" rtlCol="0">
                          <a:noAutofit/>
                        </wps:bodyPr>
                      </wps:wsp>
                      <wps:wsp>
                        <wps:cNvPr id="44" name="Text Box 43"/>
                        <wps:cNvSpPr txBox="1"/>
                        <wps:spPr>
                          <a:xfrm>
                            <a:off x="2384" y="89817"/>
                            <a:ext cx="1094" cy="649"/>
                          </a:xfrm>
                          <a:prstGeom prst="rect">
                            <a:avLst/>
                          </a:prstGeom>
                          <a:noFill/>
                        </wps:spPr>
                        <wps:txbx>
                          <w:txbxContent>
                            <w:p>
                              <w:pPr>
                                <w:pStyle w:val="11"/>
                                <w:kinsoku/>
                                <w:ind w:left="0"/>
                                <w:jc w:val="left"/>
                                <w:rPr>
                                  <w:sz w:val="24"/>
                                  <w:szCs w:val="24"/>
                                </w:rPr>
                              </w:pPr>
                              <w:r>
                                <w:rPr>
                                  <w:rFonts w:asciiTheme="minorAscii" w:hAnsiTheme="minorBidi" w:eastAsiaTheme="minorEastAsia"/>
                                  <w:color w:val="000000" w:themeColor="text1"/>
                                  <w:kern w:val="24"/>
                                  <w:sz w:val="24"/>
                                  <w:szCs w:val="24"/>
                                  <w14:textFill>
                                    <w14:solidFill>
                                      <w14:schemeClr w14:val="tx1"/>
                                    </w14:solidFill>
                                  </w14:textFill>
                                </w:rPr>
                                <w:t>(3)</w:t>
                              </w:r>
                            </w:p>
                          </w:txbxContent>
                        </wps:txbx>
                        <wps:bodyPr wrap="square" rtlCol="0">
                          <a:noAutofit/>
                        </wps:bodyPr>
                      </wps:wsp>
                    </wpg:wgp>
                  </a:graphicData>
                </a:graphic>
              </wp:anchor>
            </w:drawing>
          </mc:Choice>
          <mc:Fallback>
            <w:pict>
              <v:group id="_x0000_s1026" o:spid="_x0000_s1026" o:spt="203" style="position:absolute;left:0pt;margin-left:381.1pt;margin-top:100.25pt;height:77.25pt;width:57.8pt;z-index:251670528;mso-width-relative:page;mso-height-relative:page;" coordorigin="2322,88323" coordsize="1156,2143" o:gfxdata="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FnNsbaAAAACwEAAA8AAAAAAAAAAQAgAAAAIgAAAGRycy9kb3ducmV2LnhtbFBLAQIUABQAAAAI&#10;AIdO4kBHpZ0lXQIAAJIHAAAOAAAAAAAAAAEAIAAAACkBAABkcnMvZTJvRG9jLnhtbFBLBQYAAAAA&#10;BgAGAFkBAAD4BQAAAAA=&#10;">
                <o:lock v:ext="edit" aspectratio="f"/>
                <v:shape id="Text Box 41" o:spid="_x0000_s1026" o:spt="202" type="#_x0000_t202" style="position:absolute;left:2322;top:88323;height:779;width:1094;"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1"/>
                          <w:kinsoku/>
                          <w:ind w:left="0"/>
                          <w:jc w:val="left"/>
                          <w:rPr>
                            <w:rFonts w:asciiTheme="minorAscii" w:hAnsiTheme="minorBidi" w:eastAsiaTheme="minorEastAsia"/>
                            <w:color w:val="000000" w:themeColor="text1"/>
                            <w:kern w:val="24"/>
                            <w:sz w:val="24"/>
                            <w:szCs w:val="24"/>
                            <w14:textFill>
                              <w14:solidFill>
                                <w14:schemeClr w14:val="tx1"/>
                              </w14:solidFill>
                            </w14:textFill>
                          </w:rPr>
                        </w:pPr>
                        <w:r>
                          <w:rPr>
                            <w:rFonts w:asciiTheme="minorAscii" w:hAnsiTheme="minorBidi" w:eastAsiaTheme="minorEastAsia"/>
                            <w:color w:val="000000" w:themeColor="text1"/>
                            <w:kern w:val="24"/>
                            <w:sz w:val="24"/>
                            <w:szCs w:val="24"/>
                            <w14:textFill>
                              <w14:solidFill>
                                <w14:schemeClr w14:val="tx1"/>
                              </w14:solidFill>
                            </w14:textFill>
                          </w:rPr>
                          <w:t>(1)</w:t>
                        </w:r>
                      </w:p>
                    </w:txbxContent>
                  </v:textbox>
                </v:shape>
                <v:shape id="Text Box 42" o:spid="_x0000_s1026" o:spt="202" type="#_x0000_t202" style="position:absolute;left:2338;top:88979;height:912;width:1094;"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1"/>
                          <w:kinsoku/>
                          <w:ind w:left="0"/>
                          <w:jc w:val="left"/>
                          <w:rPr>
                            <w:rFonts w:asciiTheme="minorAscii" w:hAnsiTheme="minorBidi" w:eastAsiaTheme="minorEastAsia"/>
                            <w:color w:val="000000" w:themeColor="text1"/>
                            <w:kern w:val="24"/>
                            <w:sz w:val="24"/>
                            <w:szCs w:val="24"/>
                            <w14:textFill>
                              <w14:solidFill>
                                <w14:schemeClr w14:val="tx1"/>
                              </w14:solidFill>
                            </w14:textFill>
                          </w:rPr>
                        </w:pPr>
                        <w:r>
                          <w:rPr>
                            <w:rFonts w:asciiTheme="minorAscii" w:hAnsiTheme="minorBidi" w:eastAsiaTheme="minorEastAsia"/>
                            <w:color w:val="000000" w:themeColor="text1"/>
                            <w:kern w:val="24"/>
                            <w:sz w:val="24"/>
                            <w:szCs w:val="24"/>
                            <w14:textFill>
                              <w14:solidFill>
                                <w14:schemeClr w14:val="tx1"/>
                              </w14:solidFill>
                            </w14:textFill>
                          </w:rPr>
                          <w:t>(2)</w:t>
                        </w:r>
                      </w:p>
                    </w:txbxContent>
                  </v:textbox>
                </v:shape>
                <v:shape id="Text Box 43" o:spid="_x0000_s1026" o:spt="202" type="#_x0000_t202" style="position:absolute;left:2384;top:89817;height:649;width:1094;"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1"/>
                          <w:kinsoku/>
                          <w:ind w:left="0"/>
                          <w:jc w:val="left"/>
                          <w:rPr>
                            <w:sz w:val="24"/>
                            <w:szCs w:val="24"/>
                          </w:rPr>
                        </w:pPr>
                        <w:r>
                          <w:rPr>
                            <w:rFonts w:asciiTheme="minorAscii" w:hAnsiTheme="minorBidi" w:eastAsiaTheme="minorEastAsia"/>
                            <w:color w:val="000000" w:themeColor="text1"/>
                            <w:kern w:val="24"/>
                            <w:sz w:val="24"/>
                            <w:szCs w:val="24"/>
                            <w14:textFill>
                              <w14:solidFill>
                                <w14:schemeClr w14:val="tx1"/>
                              </w14:solidFill>
                            </w14:textFill>
                          </w:rPr>
                          <w:t>(3)</w:t>
                        </w:r>
                      </w:p>
                    </w:txbxContent>
                  </v:textbox>
                </v:shape>
              </v:group>
            </w:pict>
          </mc:Fallback>
        </mc:AlternateContent>
      </w:r>
      <w:r>
        <w:rPr>
          <w:rFonts w:ascii="Times New Roman" w:hAnsi="Times New Roman"/>
          <w:sz w:val="24"/>
          <w:szCs w:val="24"/>
        </w:rPr>
        <w:t>To begin, autotrophic Ammonia-oxidizing bacteria (AOB) oxidize ammonium (NH</w:t>
      </w:r>
      <w:r>
        <w:rPr>
          <w:rFonts w:ascii="Times New Roman" w:hAnsi="Times New Roman"/>
          <w:sz w:val="24"/>
          <w:szCs w:val="24"/>
          <w:vertAlign w:val="subscript"/>
        </w:rPr>
        <w:t>4</w:t>
      </w:r>
      <w:r>
        <w:rPr>
          <w:rFonts w:ascii="Times New Roman" w:hAnsi="Times New Roman"/>
          <w:sz w:val="24"/>
          <w:szCs w:val="24"/>
          <w:vertAlign w:val="superscript"/>
        </w:rPr>
        <w:t>+</w:t>
      </w:r>
      <w:r>
        <w:rPr>
          <w:rFonts w:ascii="Times New Roman" w:hAnsi="Times New Roman"/>
          <w:sz w:val="24"/>
          <w:szCs w:val="24"/>
        </w:rPr>
        <w:t>) to nitrite (NO</w:t>
      </w:r>
      <w:r>
        <w:rPr>
          <w:rFonts w:ascii="Times New Roman" w:hAnsi="Times New Roman"/>
          <w:sz w:val="24"/>
          <w:szCs w:val="24"/>
          <w:vertAlign w:val="subscript"/>
        </w:rPr>
        <w:t>2</w:t>
      </w:r>
      <w:r>
        <w:rPr>
          <w:rFonts w:ascii="Times New Roman" w:hAnsi="Times New Roman"/>
          <w:sz w:val="24"/>
          <w:szCs w:val="24"/>
        </w:rPr>
        <w:t>) via hydroxylamine (NH</w:t>
      </w:r>
      <w:r>
        <w:rPr>
          <w:rFonts w:ascii="Times New Roman" w:hAnsi="Times New Roman"/>
          <w:sz w:val="24"/>
          <w:szCs w:val="24"/>
          <w:vertAlign w:val="subscript"/>
        </w:rPr>
        <w:t>2</w:t>
      </w:r>
      <w:r>
        <w:rPr>
          <w:rFonts w:ascii="Times New Roman" w:hAnsi="Times New Roman"/>
          <w:sz w:val="24"/>
          <w:szCs w:val="24"/>
        </w:rPr>
        <w:t xml:space="preserve">OH) in the first phase of nitrification (reactions </w:t>
      </w:r>
      <w:r>
        <w:rPr>
          <w:rFonts w:hint="default" w:ascii="Times New Roman" w:hAnsi="Times New Roman"/>
          <w:sz w:val="24"/>
          <w:szCs w:val="24"/>
          <w:lang w:val="en-US"/>
        </w:rPr>
        <w:t>1</w:t>
      </w:r>
      <w:r>
        <w:rPr>
          <w:rFonts w:ascii="Times New Roman" w:hAnsi="Times New Roman"/>
          <w:sz w:val="24"/>
          <w:szCs w:val="24"/>
        </w:rPr>
        <w:t xml:space="preserve"> and </w:t>
      </w:r>
      <w:r>
        <w:rPr>
          <w:rFonts w:hint="default" w:ascii="Times New Roman" w:hAnsi="Times New Roman"/>
          <w:sz w:val="24"/>
          <w:szCs w:val="24"/>
          <w:lang w:val="en-US"/>
        </w:rPr>
        <w:t>2</w:t>
      </w:r>
      <w:r>
        <w:rPr>
          <w:rFonts w:ascii="Times New Roman" w:hAnsi="Times New Roman"/>
          <w:sz w:val="24"/>
          <w:szCs w:val="24"/>
        </w:rPr>
        <w:t xml:space="preserve">, </w:t>
      </w:r>
      <w:r>
        <w:rPr>
          <w:rFonts w:hint="default" w:ascii="Times New Roman" w:hAnsi="Times New Roman"/>
          <w:sz w:val="24"/>
          <w:szCs w:val="24"/>
          <w:lang w:val="en-US"/>
        </w:rPr>
        <w:t>below</w:t>
      </w:r>
      <w:r>
        <w:rPr>
          <w:rFonts w:ascii="Times New Roman" w:hAnsi="Times New Roman"/>
          <w:sz w:val="24"/>
          <w:szCs w:val="24"/>
        </w:rPr>
        <w:t>). Because of the high rate of reactions, nitrite concentrations are often low. A long retention time, a low food to microorganisms ratio, and a suitable amount of buffer are all required for an efficient nitrification process.</w:t>
      </w:r>
    </w:p>
    <w:p>
      <w:pPr>
        <w:spacing w:after="0" w:line="360" w:lineRule="auto"/>
        <w:ind w:firstLine="480"/>
        <w:jc w:val="both"/>
        <w:rPr>
          <w:rFonts w:ascii="Times New Roman" w:hAnsi="Times New Roman"/>
          <w:sz w:val="24"/>
          <w:szCs w:val="24"/>
        </w:rPr>
      </w:pPr>
      <w:r>
        <w:drawing>
          <wp:inline distT="0" distB="0" distL="114300" distR="114300">
            <wp:extent cx="5798820" cy="1050925"/>
            <wp:effectExtent l="0" t="0" r="0" b="0"/>
            <wp:docPr id="13" name="Content Placeholde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34"/>
                    <pic:cNvPicPr>
                      <a:picLocks noChangeAspect="1"/>
                    </pic:cNvPicPr>
                  </pic:nvPicPr>
                  <pic:blipFill>
                    <a:blip r:embed="rId6"/>
                    <a:srcRect r="17261"/>
                    <a:stretch>
                      <a:fillRect/>
                    </a:stretch>
                  </pic:blipFill>
                  <pic:spPr>
                    <a:xfrm>
                      <a:off x="0" y="0"/>
                      <a:ext cx="5798820" cy="1050925"/>
                    </a:xfrm>
                    <a:prstGeom prst="rect">
                      <a:avLst/>
                    </a:prstGeom>
                  </pic:spPr>
                </pic:pic>
              </a:graphicData>
            </a:graphic>
          </wp:inline>
        </w:drawing>
      </w:r>
    </w:p>
    <w:p>
      <w:pPr>
        <w:spacing w:after="0" w:line="360" w:lineRule="auto"/>
        <w:jc w:val="both"/>
        <w:rPr>
          <w:rFonts w:hint="default" w:ascii="Times New Roman" w:hAnsi="Times New Roman"/>
          <w:sz w:val="24"/>
          <w:szCs w:val="24"/>
          <w:lang w:val="en-US"/>
        </w:rPr>
      </w:pPr>
      <w:r>
        <w:rPr>
          <w:rFonts w:ascii="Times New Roman" w:hAnsi="Times New Roman"/>
          <w:sz w:val="24"/>
          <w:szCs w:val="24"/>
        </w:rPr>
        <w:t>These two processes are catalyzed by membrane-bound ammonia monooxygenase (AMO) and hydroxylamine oxidoreductase (HAO). In the second phase, nitrite-oxidizing bacteria (NOB) use membrane-bound nitrite oxidoreductase (NOR) to convert nitrite to nitrate (NO</w:t>
      </w:r>
      <w:r>
        <w:rPr>
          <w:rFonts w:ascii="Times New Roman" w:hAnsi="Times New Roman"/>
          <w:sz w:val="24"/>
          <w:szCs w:val="24"/>
          <w:vertAlign w:val="subscript"/>
        </w:rPr>
        <w:t>3</w:t>
      </w:r>
      <w:r>
        <w:rPr>
          <w:rFonts w:ascii="Times New Roman" w:hAnsi="Times New Roman"/>
          <w:sz w:val="24"/>
          <w:szCs w:val="24"/>
        </w:rPr>
        <w:t xml:space="preserve">) (reaction </w:t>
      </w:r>
      <w:r>
        <w:rPr>
          <w:rFonts w:hint="default" w:ascii="Times New Roman" w:hAnsi="Times New Roman"/>
          <w:sz w:val="24"/>
          <w:szCs w:val="24"/>
          <w:lang w:val="en-US"/>
        </w:rPr>
        <w:t>3</w:t>
      </w:r>
      <w:r>
        <w:rPr>
          <w:rFonts w:ascii="Times New Roman" w:hAnsi="Times New Roman"/>
          <w:sz w:val="24"/>
          <w:szCs w:val="24"/>
        </w:rPr>
        <w:t>).</w:t>
      </w:r>
      <w:r>
        <w:rPr>
          <w:rFonts w:hint="default" w:ascii="Times New Roman" w:hAnsi="Times New Roman"/>
          <w:sz w:val="24"/>
          <w:szCs w:val="24"/>
          <w:lang w:val="en-US"/>
        </w:rPr>
        <w:t xml:space="preserve"> </w:t>
      </w:r>
    </w:p>
    <w:p>
      <w:pPr>
        <w:spacing w:after="0"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Oxidation of ammonia is best carried out at a pH of 7.5 to 8.0 at a temperature of 25 to 30C. Inorganic carbon reduction requires a significant amount of energy, which results in long generation times for AOB, ranging from 8 hours to several days. This means that AOB has low growth rates and yields. AOB is not the only ammonia oxidizer found in drinking water systems; archaea have also been found in recent studies, although their importance in the nitrification of the distribution system is yet unknown. </w:t>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lang w:val="en-US"/>
        </w:rPr>
      </w:pPr>
      <w:r>
        <w:rPr>
          <w:rFonts w:hint="default"/>
          <w:b/>
          <w:bCs w:val="0"/>
          <w:i/>
          <w:sz w:val="24"/>
          <w:lang w:val="en-US"/>
        </w:rPr>
        <w:t>1.1.3 Factors that Influence the Rate of Nitrification</w:t>
      </w:r>
    </w:p>
    <w:p>
      <w:pPr>
        <w:spacing w:after="0" w:line="360" w:lineRule="auto"/>
        <w:jc w:val="both"/>
        <w:rPr>
          <w:rFonts w:hint="default" w:ascii="Times New Roman" w:hAnsi="Times New Roman"/>
          <w:sz w:val="24"/>
          <w:szCs w:val="24"/>
          <w:lang w:val="en-US"/>
        </w:rPr>
      </w:pPr>
      <w:r>
        <w:rPr>
          <w:rFonts w:hint="default" w:ascii="Times New Roman" w:hAnsi="Times New Roman"/>
          <w:sz w:val="24"/>
          <w:szCs w:val="24"/>
          <w:lang w:val="en-US"/>
        </w:rPr>
        <w:t>The presence of ammonia, dissolved oxygen (DO), pH, light, temperature, alkalinity, and inorganic and organic carbon sources are just a few of the many variables. They all have an effect on the bacteria responsible for nitrification.</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Ammonia is present</w:t>
      </w:r>
    </w:p>
    <w:p>
      <w:pPr>
        <w:spacing w:after="0" w:line="360" w:lineRule="auto"/>
        <w:jc w:val="both"/>
        <w:rPr>
          <w:rFonts w:hint="default" w:ascii="Times New Roman" w:hAnsi="Times New Roman"/>
          <w:sz w:val="24"/>
          <w:szCs w:val="24"/>
          <w:lang w:val="en-US"/>
        </w:rPr>
      </w:pPr>
      <w:r>
        <w:rPr>
          <w:rFonts w:hint="default" w:ascii="Times New Roman" w:hAnsi="Times New Roman"/>
          <w:sz w:val="24"/>
          <w:szCs w:val="24"/>
          <w:lang w:val="en-US"/>
        </w:rPr>
        <w:t>Nitrifying bacteria require external energy sources such as ammonia, nitrite, and urea to function. Since they are essential to nitrification, they cannot be omitted.</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Dissolved Oxygen (DO)</w:t>
      </w:r>
    </w:p>
    <w:p>
      <w:pPr>
        <w:spacing w:after="0" w:line="360" w:lineRule="auto"/>
        <w:jc w:val="both"/>
        <w:rPr>
          <w:rFonts w:hint="default" w:ascii="Times New Roman" w:hAnsi="Times New Roman"/>
          <w:sz w:val="24"/>
          <w:szCs w:val="24"/>
          <w:lang w:val="en-US"/>
        </w:rPr>
      </w:pPr>
      <w:r>
        <w:rPr>
          <w:rFonts w:hint="default" w:ascii="Times New Roman" w:hAnsi="Times New Roman"/>
          <w:sz w:val="24"/>
          <w:szCs w:val="24"/>
          <w:lang w:val="en-US"/>
        </w:rPr>
        <w:t>Nitrifying bacteria use dissolved oxygen (DO) as a source of energy. Nitrogen is required for nitrification at a concentration greater than 1 mg/L. Each milligram of ammonia that is converted to nitrite needs 4.33 milligrams of oxygen to be converted effectively. When oxygen is scarce, ammonia oxidizers fall back on nitrite or nitrate as an electron acceptor. Corrosion, for example, can consume a small quantity of oxygen by establishing an aerobic microbial environment, which increases both process efficiency and output.</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Temperature </w:t>
      </w:r>
    </w:p>
    <w:p>
      <w:pPr>
        <w:numPr>
          <w:ilvl w:val="0"/>
          <w:numId w:val="0"/>
        </w:numPr>
        <w:spacing w:after="0"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Temperature accelerates biological responses by altering the speeds of enzyme reactions and substrate transport on biofilm. Temperatures between 4°C and 45°C are ideal for nitrifier growth. A temperature range of 30°C to 35°C is ideal for this process. The nitrification rate is nil for temperatures greater than 40°C and lower than 10°C. Nitrosmonas and nitrobacter thrive best at 35°C and 35-42°C, respectively, in a pure culture. AOB and NOB activated sludge perform best at a temperature of about 30°C. The nitrification process now has different optimal temperatures thanks to research done by scientists.</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Light</w:t>
      </w:r>
    </w:p>
    <w:p>
      <w:pPr>
        <w:numPr>
          <w:ilvl w:val="0"/>
          <w:numId w:val="0"/>
        </w:numPr>
        <w:spacing w:after="0"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Limiting factors for the nitrification process include visible and ultraviolet light. Allen and Preston found that nitrifying bacteria grow more rapidly in biofilms that are deeper and exposed to less light. According to Alleman et al., nitrifying bacteria can regenerate after being exposed to light for 4 to 6 hours or more.</w:t>
      </w:r>
    </w:p>
    <w:p>
      <w:pPr>
        <w:numPr>
          <w:ilvl w:val="0"/>
          <w:numId w:val="0"/>
        </w:numPr>
        <w:spacing w:after="0" w:line="360" w:lineRule="auto"/>
        <w:ind w:leftChars="0"/>
        <w:jc w:val="both"/>
        <w:rPr>
          <w:rFonts w:hint="default" w:ascii="Times New Roman" w:hAnsi="Times New Roman"/>
          <w:sz w:val="24"/>
          <w:szCs w:val="24"/>
          <w:lang w:val="en-US"/>
        </w:rPr>
      </w:pPr>
    </w:p>
    <w:p>
      <w:pPr>
        <w:numPr>
          <w:ilvl w:val="0"/>
          <w:numId w:val="0"/>
        </w:numPr>
        <w:spacing w:after="0" w:line="360" w:lineRule="auto"/>
        <w:ind w:leftChars="0"/>
        <w:jc w:val="both"/>
        <w:rPr>
          <w:rFonts w:hint="default" w:ascii="Times New Roman" w:hAnsi="Times New Roman"/>
          <w:sz w:val="24"/>
          <w:szCs w:val="24"/>
          <w:lang w:val="en-US"/>
        </w:rPr>
      </w:pP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pH</w:t>
      </w:r>
    </w:p>
    <w:p>
      <w:pPr>
        <w:numPr>
          <w:ilvl w:val="0"/>
          <w:numId w:val="0"/>
        </w:numPr>
        <w:spacing w:after="0"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In the range of pH (4.6 to 11.2), the nitrification process takes place Nitrification generates acid as a byproduct. The pH requirement for nitrifying bacteria is raised by this acid. The rate of nitrification drops below 6 pH. There is an ideal pH range for this process of 7.5 to 8.5. This is because the concentration of free ammonia changes owing to changes in pH, and these fluctuations are used as substrates for ammonia oxidation.</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Alkalinity and inorganic carbon are two key concepts to understand.</w:t>
      </w:r>
    </w:p>
    <w:p>
      <w:pPr>
        <w:numPr>
          <w:ilvl w:val="0"/>
          <w:numId w:val="0"/>
        </w:numPr>
        <w:spacing w:after="0"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14 mg CaCO</w:t>
      </w:r>
      <w:r>
        <w:rPr>
          <w:rFonts w:hint="default" w:ascii="Times New Roman" w:hAnsi="Times New Roman"/>
          <w:sz w:val="24"/>
          <w:szCs w:val="24"/>
          <w:vertAlign w:val="subscript"/>
          <w:lang w:val="en-US"/>
        </w:rPr>
        <w:t>3</w:t>
      </w:r>
      <w:r>
        <w:rPr>
          <w:rFonts w:hint="default" w:ascii="Times New Roman" w:hAnsi="Times New Roman"/>
          <w:sz w:val="24"/>
          <w:szCs w:val="24"/>
          <w:lang w:val="en-US"/>
        </w:rPr>
        <w:t xml:space="preserve"> is consumed for every milligram of NH</w:t>
      </w:r>
      <w:r>
        <w:rPr>
          <w:rFonts w:hint="default" w:ascii="Times New Roman" w:hAnsi="Times New Roman"/>
          <w:sz w:val="24"/>
          <w:szCs w:val="24"/>
          <w:vertAlign w:val="subscript"/>
          <w:lang w:val="en-US"/>
        </w:rPr>
        <w:t>4</w:t>
      </w:r>
      <w:r>
        <w:rPr>
          <w:rFonts w:hint="default" w:ascii="Times New Roman" w:hAnsi="Times New Roman"/>
          <w:sz w:val="24"/>
          <w:szCs w:val="24"/>
          <w:vertAlign w:val="superscript"/>
          <w:lang w:val="en-US"/>
        </w:rPr>
        <w:t>+</w:t>
      </w:r>
      <w:r>
        <w:rPr>
          <w:rFonts w:hint="default" w:ascii="Times New Roman" w:hAnsi="Times New Roman"/>
          <w:sz w:val="24"/>
          <w:szCs w:val="24"/>
          <w:lang w:val="en-US"/>
        </w:rPr>
        <w:t xml:space="preserve"> -N in the oxidation process of ammonia to nitrate. The neutralization of hydrogen ions necessitates the use of a large amount of alkali in ammonia oxidation. Autotrophic, nitrifying bacteria obtain their carbon from inorganic sources. For an adequate buffer level, more than 50-100 mg/L alkali is needed.</w:t>
      </w:r>
    </w:p>
    <w:p>
      <w:pPr>
        <w:numPr>
          <w:ilvl w:val="0"/>
          <w:numId w:val="2"/>
        </w:numPr>
        <w:spacing w:after="0"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Carbon Composition: Organic</w:t>
      </w:r>
    </w:p>
    <w:p>
      <w:pPr>
        <w:numPr>
          <w:ilvl w:val="0"/>
          <w:numId w:val="0"/>
        </w:numPr>
        <w:spacing w:after="0"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Organic carbon has a negative impact on the nitrification process because of the toxicity of the chemicals and the struggle for nutrients between nitrifying and heterotrophic bacteria.</w:t>
      </w:r>
    </w:p>
    <w:p>
      <w:pPr>
        <w:pStyle w:val="2"/>
        <w:keepNext/>
        <w:keepLines/>
        <w:pageBreakBefore w:val="0"/>
        <w:widowControl/>
        <w:numPr>
          <w:ilvl w:val="1"/>
          <w:numId w:val="1"/>
        </w:numPr>
        <w:kinsoku/>
        <w:wordWrap/>
        <w:overflowPunct/>
        <w:topLinePunct w:val="0"/>
        <w:autoSpaceDE/>
        <w:autoSpaceDN/>
        <w:bidi w:val="0"/>
        <w:adjustRightInd/>
        <w:snapToGrid/>
        <w:spacing w:before="240" w:after="0" w:line="480" w:lineRule="auto"/>
        <w:ind w:left="418" w:hanging="418"/>
        <w:textAlignment w:val="auto"/>
        <w:rPr>
          <w:rFonts w:hint="default"/>
          <w:sz w:val="28"/>
          <w:szCs w:val="28"/>
          <w:lang w:val="en-US" w:eastAsia="zh-CN"/>
        </w:rPr>
      </w:pPr>
      <w:r>
        <w:rPr>
          <w:rFonts w:hint="default"/>
          <w:sz w:val="28"/>
          <w:szCs w:val="28"/>
          <w:lang w:val="en-US" w:eastAsia="zh-CN"/>
        </w:rPr>
        <w:t>Denitrification</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Denitrification is the process of completely removing nitrate and converting it to harmless nitrogen gas as the end product, with minimal waste brine generation. Denitrification treats multiple pollutants at once, resulting in lower waste disposal costs. Anoxic conditions are required for maximal nitrate reduction efficiency in the denitrification process. If the oxygen content in the environment is greater than 0.1 mg/L, denitrifying bacteria will decrease oxygen rather than nitrate.</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 xml:space="preserve">As a result, the efficiency of the denitrification process will be reduced. Organic carbon resources such as acetate, acetic acid, methanol, and ethanol are used as energy sources in </w:t>
      </w:r>
      <w:r>
        <w:rPr>
          <w:rFonts w:ascii="Times New Roman" w:hAnsi="Times New Roman"/>
          <w:sz w:val="24"/>
          <w:szCs w:val="24"/>
          <w:lang w:val="en-US"/>
        </w:rPr>
        <w:t>hetero-trophic</w:t>
      </w:r>
      <w:r>
        <w:rPr>
          <w:rFonts w:ascii="Times New Roman" w:hAnsi="Times New Roman"/>
          <w:sz w:val="24"/>
          <w:szCs w:val="24"/>
        </w:rPr>
        <w:t xml:space="preserve"> denitrification. This method's key benefit is its high success rate. On the other hand, its principal drawbacks are the possibility of microbial contamination and the amount of carbon left over. This technology can employ industrial byproducts like whey as a source of energy. The following are the reactions for methanol as a carbon resource.</w:t>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lang w:val="en-US"/>
        </w:rPr>
      </w:pPr>
      <w:r>
        <w:rPr>
          <w:rFonts w:hint="default"/>
          <w:b/>
          <w:bCs w:val="0"/>
          <w:i/>
          <w:sz w:val="24"/>
          <w:lang w:val="en-US"/>
        </w:rPr>
        <w:t>1.2.1. Properties and Characteristics of de</w:t>
      </w:r>
      <w:r>
        <w:rPr>
          <w:rFonts w:hint="eastAsia"/>
          <w:b/>
          <w:bCs w:val="0"/>
          <w:i/>
          <w:sz w:val="24"/>
          <w:lang w:val="en-US"/>
        </w:rPr>
        <w:t>n</w:t>
      </w:r>
      <w:r>
        <w:rPr>
          <w:rFonts w:hint="default"/>
          <w:b/>
          <w:bCs w:val="0"/>
          <w:i/>
          <w:sz w:val="24"/>
          <w:lang w:val="en-US"/>
        </w:rPr>
        <w:t>itrifying bacteria</w:t>
      </w:r>
    </w:p>
    <w:p>
      <w:pPr>
        <w:spacing w:after="0" w:line="360" w:lineRule="auto"/>
        <w:ind w:firstLine="720" w:firstLineChars="0"/>
        <w:jc w:val="both"/>
        <w:rPr>
          <w:rFonts w:hint="default" w:ascii="Times New Roman" w:hAnsi="Times New Roman"/>
          <w:sz w:val="24"/>
          <w:szCs w:val="24"/>
        </w:rPr>
      </w:pPr>
      <w:r>
        <w:rPr>
          <w:rFonts w:hint="default" w:ascii="Times New Roman" w:hAnsi="Times New Roman"/>
          <w:sz w:val="24"/>
          <w:szCs w:val="24"/>
          <w:lang w:val="en-US"/>
        </w:rPr>
        <w:t xml:space="preserve">Most denitrifying bacteria are gram-negative, meaning they do not retain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"https://en.wikipedia.org/wiki/Crystal_violet" \o "Crystal violet" </w:instrText>
      </w:r>
      <w:r>
        <w:rPr>
          <w:rFonts w:hint="default" w:ascii="Times New Roman" w:hAnsi="Times New Roman"/>
          <w:sz w:val="24"/>
          <w:szCs w:val="24"/>
          <w:lang w:val="en-US"/>
        </w:rPr>
        <w:fldChar w:fldCharType="separate"/>
      </w:r>
      <w:r>
        <w:rPr>
          <w:rFonts w:hint="default" w:ascii="Times New Roman" w:hAnsi="Times New Roman"/>
          <w:sz w:val="24"/>
          <w:szCs w:val="24"/>
          <w:lang w:val="en-US"/>
        </w:rPr>
        <w:t>crystal violet</w:t>
      </w:r>
      <w:r>
        <w:rPr>
          <w:rFonts w:hint="default" w:ascii="Times New Roman" w:hAnsi="Times New Roman"/>
          <w:sz w:val="24"/>
          <w:szCs w:val="24"/>
          <w:lang w:val="en-US"/>
        </w:rPr>
        <w:fldChar w:fldCharType="end"/>
      </w:r>
      <w:r>
        <w:rPr>
          <w:rFonts w:hint="default" w:ascii="Times New Roman" w:hAnsi="Times New Roman"/>
          <w:sz w:val="24"/>
          <w:szCs w:val="24"/>
          <w:lang w:val="en-US"/>
        </w:rPr>
        <w:t> stain used in the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"https://en.wikipedia.org/wiki/Gram_stain" \o "Gram stain" </w:instrText>
      </w:r>
      <w:r>
        <w:rPr>
          <w:rFonts w:hint="default" w:ascii="Times New Roman" w:hAnsi="Times New Roman"/>
          <w:sz w:val="24"/>
          <w:szCs w:val="24"/>
          <w:lang w:val="en-US"/>
        </w:rPr>
        <w:fldChar w:fldCharType="separate"/>
      </w:r>
      <w:r>
        <w:rPr>
          <w:rFonts w:hint="default" w:ascii="Times New Roman" w:hAnsi="Times New Roman"/>
          <w:sz w:val="24"/>
          <w:szCs w:val="24"/>
          <w:lang w:val="en-US"/>
        </w:rPr>
        <w:t>Gram staining</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 method of bacterial differentiation. </w:t>
      </w:r>
      <w:r>
        <w:rPr>
          <w:rFonts w:hint="default" w:ascii="Times New Roman" w:hAnsi="Times New Roman"/>
          <w:sz w:val="24"/>
          <w:szCs w:val="24"/>
        </w:rPr>
        <w:t>The</w:t>
      </w:r>
      <w:r>
        <w:rPr>
          <w:rFonts w:hint="default" w:ascii="Times New Roman" w:hAnsi="Times New Roman"/>
          <w:sz w:val="24"/>
          <w:szCs w:val="24"/>
          <w:lang w:val="en-US"/>
        </w:rPr>
        <w:t>ir</w:t>
      </w:r>
      <w:r>
        <w:rPr>
          <w:rFonts w:hint="default" w:ascii="Times New Roman" w:hAnsi="Times New Roman"/>
          <w:sz w:val="24"/>
          <w:szCs w:val="24"/>
        </w:rPr>
        <w:t xml:space="preserve"> strain </w:t>
      </w:r>
      <w:r>
        <w:rPr>
          <w:rFonts w:hint="default" w:ascii="Times New Roman" w:hAnsi="Times New Roman"/>
          <w:sz w:val="24"/>
          <w:szCs w:val="24"/>
          <w:lang w:val="en-US"/>
        </w:rPr>
        <w:t>are usually</w:t>
      </w:r>
      <w:r>
        <w:rPr>
          <w:rFonts w:hint="default" w:ascii="Times New Roman" w:hAnsi="Times New Roman"/>
          <w:sz w:val="24"/>
          <w:szCs w:val="24"/>
        </w:rPr>
        <w:t xml:space="preserve"> spherical or short rodlike, arranged in pairs or in columns, The optimum growth temperature is 37C,  and </w:t>
      </w:r>
      <w:r>
        <w:rPr>
          <w:rFonts w:hint="default" w:ascii="Times New Roman" w:hAnsi="Times New Roman"/>
          <w:sz w:val="24"/>
          <w:szCs w:val="24"/>
          <w:lang w:val="en-US"/>
        </w:rPr>
        <w:t xml:space="preserve">they </w:t>
      </w:r>
      <w:r>
        <w:rPr>
          <w:rFonts w:hint="default" w:ascii="Times New Roman" w:hAnsi="Times New Roman"/>
          <w:sz w:val="24"/>
          <w:szCs w:val="24"/>
        </w:rPr>
        <w:t xml:space="preserve">can grow in the </w:t>
      </w:r>
      <w:r>
        <w:rPr>
          <w:rFonts w:hint="default" w:ascii="Times New Roman" w:hAnsi="Times New Roman"/>
          <w:sz w:val="24"/>
          <w:szCs w:val="24"/>
          <w:lang w:val="en-US"/>
        </w:rPr>
        <w:t xml:space="preserve">temperature </w:t>
      </w:r>
      <w:r>
        <w:rPr>
          <w:rFonts w:hint="default" w:ascii="Times New Roman" w:hAnsi="Times New Roman"/>
          <w:sz w:val="24"/>
          <w:szCs w:val="24"/>
        </w:rPr>
        <w:t>range of 15–42C</w:t>
      </w:r>
      <w:r>
        <w:rPr>
          <w:rFonts w:hint="default" w:ascii="Times New Roman" w:hAnsi="Times New Roman"/>
          <w:sz w:val="24"/>
          <w:szCs w:val="24"/>
          <w:lang w:val="en-US"/>
        </w:rPr>
        <w:t xml:space="preserve">. </w:t>
      </w:r>
      <w:r>
        <w:rPr>
          <w:rFonts w:hint="default" w:ascii="Times New Roman" w:hAnsi="Times New Roman"/>
          <w:sz w:val="24"/>
          <w:szCs w:val="24"/>
        </w:rPr>
        <w:t xml:space="preserve">The optimum pH range of 6.5–10.5.  </w:t>
      </w:r>
      <w:r>
        <w:rPr>
          <w:rFonts w:hint="default" w:ascii="Times New Roman" w:hAnsi="Times New Roman"/>
          <w:sz w:val="24"/>
          <w:szCs w:val="24"/>
          <w:lang w:val="en-US"/>
        </w:rPr>
        <w:t>They</w:t>
      </w:r>
      <w:r>
        <w:rPr>
          <w:rFonts w:hint="default" w:ascii="Times New Roman" w:hAnsi="Times New Roman"/>
          <w:sz w:val="24"/>
          <w:szCs w:val="24"/>
        </w:rPr>
        <w:t xml:space="preserve"> can still reduce nitrate in the water dissolved oxygen saturation of 90%.</w:t>
      </w:r>
      <w:r>
        <w:rPr>
          <w:rFonts w:hint="default" w:ascii="Times New Roman" w:hAnsi="Times New Roman"/>
          <w:sz w:val="24"/>
          <w:szCs w:val="24"/>
          <w:lang w:val="en-US"/>
        </w:rPr>
        <w:t xml:space="preserve"> </w:t>
      </w:r>
      <w:r>
        <w:rPr>
          <w:rFonts w:hint="default" w:ascii="Times New Roman" w:hAnsi="Times New Roman"/>
          <w:sz w:val="24"/>
          <w:szCs w:val="24"/>
        </w:rPr>
        <w:t>The majority of aerobic denitrifying bacteria has a good tolerance to oxygen and can maintain a high denitrification rate under aerobic conditions.</w:t>
      </w:r>
      <w:r>
        <w:rPr>
          <w:rFonts w:hint="default" w:ascii="Times New Roman" w:hAnsi="Times New Roman"/>
          <w:sz w:val="24"/>
          <w:szCs w:val="24"/>
          <w:lang w:val="en-US"/>
        </w:rPr>
        <w:t xml:space="preserve"> Hetero-trophic</w:t>
      </w:r>
      <w:r>
        <w:rPr>
          <w:rFonts w:hint="default" w:ascii="Times New Roman" w:hAnsi="Times New Roman"/>
          <w:sz w:val="24"/>
          <w:szCs w:val="24"/>
        </w:rPr>
        <w:t xml:space="preserve"> denitrification uses organic carbon resources such as acetate, acetic acid, methanol and ethanol as its energy resources.</w:t>
      </w:r>
      <w:r>
        <w:rPr>
          <w:rFonts w:hint="default" w:ascii="Times New Roman" w:hAnsi="Times New Roman"/>
          <w:sz w:val="24"/>
          <w:szCs w:val="24"/>
          <w:lang w:val="en-US"/>
        </w:rPr>
        <w:t xml:space="preserve"> </w:t>
      </w:r>
      <w:r>
        <w:rPr>
          <w:rFonts w:hint="default" w:ascii="Times New Roman" w:hAnsi="Times New Roman"/>
          <w:sz w:val="24"/>
          <w:szCs w:val="24"/>
        </w:rPr>
        <w:t xml:space="preserve">In </w:t>
      </w:r>
      <w:r>
        <w:rPr>
          <w:rFonts w:hint="default" w:ascii="Times New Roman" w:hAnsi="Times New Roman"/>
          <w:sz w:val="24"/>
          <w:szCs w:val="24"/>
          <w:lang w:val="en-US"/>
        </w:rPr>
        <w:t>auto-trophic</w:t>
      </w:r>
      <w:r>
        <w:rPr>
          <w:rFonts w:hint="default" w:ascii="Times New Roman" w:hAnsi="Times New Roman"/>
          <w:sz w:val="24"/>
          <w:szCs w:val="24"/>
        </w:rPr>
        <w:t xml:space="preserve"> denitrification </w:t>
      </w:r>
      <w:r>
        <w:rPr>
          <w:rFonts w:hint="default" w:ascii="Times New Roman" w:hAnsi="Times New Roman"/>
          <w:sz w:val="24"/>
          <w:szCs w:val="24"/>
          <w:lang w:val="en-US"/>
        </w:rPr>
        <w:t>m</w:t>
      </w:r>
      <w:r>
        <w:rPr>
          <w:rFonts w:hint="default" w:ascii="Times New Roman" w:hAnsi="Times New Roman"/>
          <w:sz w:val="24"/>
          <w:szCs w:val="24"/>
        </w:rPr>
        <w:t>icrobes use hydrogen, iron, and sulfur as energy resources</w:t>
      </w:r>
      <w:r>
        <w:rPr>
          <w:rFonts w:hint="default" w:ascii="Times New Roman" w:hAnsi="Times New Roman"/>
          <w:sz w:val="24"/>
          <w:szCs w:val="24"/>
          <w:lang w:val="en-US"/>
        </w:rPr>
        <w:t>.</w:t>
      </w:r>
      <w:r>
        <w:rPr>
          <w:rFonts w:hint="default" w:ascii="Times New Roman" w:hAnsi="Times New Roman"/>
          <w:sz w:val="24"/>
          <w:szCs w:val="24"/>
        </w:rPr>
        <w:t xml:space="preserve"> </w:t>
      </w:r>
    </w:p>
    <w:p>
      <w:pPr>
        <w:spacing w:after="0" w:line="360" w:lineRule="auto"/>
        <w:ind w:firstLine="480" w:firstLineChars="200"/>
        <w:jc w:val="both"/>
        <w:rPr>
          <w:rFonts w:ascii="Times New Roman" w:hAnsi="Times New Roman"/>
          <w:sz w:val="24"/>
          <w:szCs w:val="24"/>
        </w:rPr>
      </w:pPr>
    </w:p>
    <w:p>
      <w:pPr>
        <w:pStyle w:val="7"/>
        <w:spacing w:after="0" w:line="360" w:lineRule="auto"/>
        <w:jc w:val="center"/>
        <w:rPr>
          <w:rFonts w:hint="default" w:ascii="Times New Roman" w:hAnsi="Times New Roman" w:cs="Times New Roman"/>
          <w:sz w:val="21"/>
          <w:szCs w:val="21"/>
          <w:lang w:val="en-US"/>
        </w:rPr>
      </w:pPr>
      <w:r>
        <w:rPr>
          <w:rFonts w:hint="default" w:ascii="Times New Roman" w:hAnsi="Times New Roman" w:cs="Times New Roman"/>
          <w:sz w:val="21"/>
          <w:szCs w:val="21"/>
        </w:rPr>
        <w:t xml:space="preserve">Table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Table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3</w:t>
      </w:r>
      <w:r>
        <w:rPr>
          <w:rFonts w:hint="default" w:ascii="Times New Roman" w:hAnsi="Times New Roman" w:cs="Times New Roman"/>
          <w:sz w:val="21"/>
          <w:szCs w:val="21"/>
        </w:rPr>
        <w:fldChar w:fldCharType="end"/>
      </w:r>
      <w:r>
        <w:rPr>
          <w:rFonts w:hint="default" w:ascii="Times New Roman" w:hAnsi="Times New Roman" w:cs="Times New Roman"/>
          <w:sz w:val="21"/>
          <w:szCs w:val="21"/>
          <w:lang w:val="en-US"/>
        </w:rPr>
        <w:t xml:space="preserve">  Properties and Characteristics of some Denitrifying bacteria</w:t>
      </w:r>
    </w:p>
    <w:p>
      <w:pPr>
        <w:spacing w:after="0" w:line="360" w:lineRule="auto"/>
        <w:jc w:val="both"/>
      </w:pPr>
      <w:r>
        <w:drawing>
          <wp:inline distT="0" distB="0" distL="114300" distR="114300">
            <wp:extent cx="6154420" cy="2286000"/>
            <wp:effectExtent l="0" t="0" r="177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rcRect t="9909"/>
                    <a:stretch>
                      <a:fillRect/>
                    </a:stretch>
                  </pic:blipFill>
                  <pic:spPr>
                    <a:xfrm>
                      <a:off x="0" y="0"/>
                      <a:ext cx="6154420" cy="228600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lang w:val="en-US"/>
        </w:rPr>
      </w:pPr>
      <w:r>
        <w:rPr>
          <w:rFonts w:hint="default"/>
          <w:b/>
          <w:bCs w:val="0"/>
          <w:i/>
          <w:sz w:val="24"/>
          <w:lang w:val="en-US"/>
        </w:rPr>
        <w:t xml:space="preserve">1.2.2 Purification theory of Denitrifying Bacterial </w:t>
      </w:r>
    </w:p>
    <w:p>
      <w:pPr>
        <w:spacing w:after="0" w:line="360" w:lineRule="auto"/>
        <w:ind w:firstLine="480" w:firstLineChars="20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Nitrate reduction to nitrogen gas in anoxic conditions consists of 4 steps, including: bacteria-induced reduction of NO</w:t>
      </w:r>
      <w:r>
        <w:rPr>
          <w:rFonts w:hint="default" w:ascii="Times New Roman" w:hAnsi="Times New Roman"/>
          <w:sz w:val="24"/>
          <w:szCs w:val="24"/>
          <w:vertAlign w:val="subscript"/>
          <w:lang w:val="en-US" w:eastAsia="zh-CN"/>
        </w:rPr>
        <w:t>3</w:t>
      </w:r>
      <w:r>
        <w:rPr>
          <w:rFonts w:hint="default" w:ascii="Times New Roman" w:hAnsi="Times New Roman"/>
          <w:sz w:val="24"/>
          <w:szCs w:val="24"/>
          <w:vertAlign w:val="superscript"/>
          <w:lang w:val="en-US" w:eastAsia="zh-CN"/>
        </w:rPr>
        <w:t>-</w:t>
      </w:r>
      <w:r>
        <w:rPr>
          <w:rFonts w:hint="default" w:ascii="Times New Roman" w:hAnsi="Times New Roman"/>
          <w:sz w:val="24"/>
          <w:szCs w:val="24"/>
          <w:lang w:val="en-US" w:eastAsia="zh-CN"/>
        </w:rPr>
        <w:t xml:space="preserve"> into NO</w:t>
      </w:r>
      <w:r>
        <w:rPr>
          <w:rFonts w:hint="default" w:ascii="Times New Roman" w:hAnsi="Times New Roman"/>
          <w:sz w:val="24"/>
          <w:szCs w:val="24"/>
          <w:vertAlign w:val="subscript"/>
          <w:lang w:val="en-US" w:eastAsia="zh-CN"/>
        </w:rPr>
        <w:t>2</w:t>
      </w:r>
      <w:r>
        <w:rPr>
          <w:rFonts w:hint="default" w:ascii="Times New Roman" w:hAnsi="Times New Roman"/>
          <w:sz w:val="24"/>
          <w:szCs w:val="24"/>
          <w:vertAlign w:val="superscript"/>
          <w:lang w:val="en-US" w:eastAsia="zh-CN"/>
        </w:rPr>
        <w:t>-</w:t>
      </w:r>
      <w:r>
        <w:rPr>
          <w:rFonts w:hint="default" w:ascii="Times New Roman" w:hAnsi="Times New Roman"/>
          <w:sz w:val="24"/>
          <w:szCs w:val="24"/>
          <w:lang w:val="en-US" w:eastAsia="zh-CN"/>
        </w:rPr>
        <w:t xml:space="preserve"> , then NO</w:t>
      </w:r>
      <w:r>
        <w:rPr>
          <w:rFonts w:hint="default" w:ascii="Times New Roman" w:hAnsi="Times New Roman"/>
          <w:sz w:val="24"/>
          <w:szCs w:val="24"/>
          <w:vertAlign w:val="subscript"/>
          <w:lang w:val="en-US" w:eastAsia="zh-CN"/>
        </w:rPr>
        <w:t>2</w:t>
      </w:r>
      <w:r>
        <w:rPr>
          <w:rFonts w:hint="default" w:ascii="Times New Roman" w:hAnsi="Times New Roman"/>
          <w:sz w:val="24"/>
          <w:szCs w:val="24"/>
          <w:vertAlign w:val="superscript"/>
          <w:lang w:val="en-US" w:eastAsia="zh-CN"/>
        </w:rPr>
        <w:t xml:space="preserve">- </w:t>
      </w:r>
      <w:r>
        <w:rPr>
          <w:rFonts w:hint="default" w:ascii="Times New Roman" w:hAnsi="Times New Roman"/>
          <w:sz w:val="24"/>
          <w:szCs w:val="24"/>
          <w:lang w:val="en-US" w:eastAsia="zh-CN"/>
        </w:rPr>
        <w:t>more reduced into NO, N</w:t>
      </w:r>
      <w:r>
        <w:rPr>
          <w:rFonts w:hint="default" w:ascii="Times New Roman" w:hAnsi="Times New Roman"/>
          <w:sz w:val="24"/>
          <w:szCs w:val="24"/>
          <w:vertAlign w:val="subscript"/>
          <w:lang w:val="en-US" w:eastAsia="zh-CN"/>
        </w:rPr>
        <w:t>2</w:t>
      </w:r>
      <w:r>
        <w:rPr>
          <w:rFonts w:hint="default" w:ascii="Times New Roman" w:hAnsi="Times New Roman"/>
          <w:sz w:val="24"/>
          <w:szCs w:val="24"/>
          <w:vertAlign w:val="baseline"/>
          <w:lang w:val="en-US" w:eastAsia="zh-CN"/>
        </w:rPr>
        <w:t>O</w:t>
      </w:r>
      <w:r>
        <w:rPr>
          <w:rFonts w:hint="default" w:ascii="Times New Roman" w:hAnsi="Times New Roman"/>
          <w:sz w:val="24"/>
          <w:szCs w:val="24"/>
          <w:lang w:val="en-US" w:eastAsia="zh-CN"/>
        </w:rPr>
        <w:t xml:space="preserve"> and 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 xml:space="preserve"> </w:t>
      </w:r>
    </w:p>
    <w:p>
      <w:pPr>
        <w:spacing w:after="0"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According to the traditional denitrification theory, the presence of oxygen can inhibit denitrification enzyme synthesis or denitrifying enzyme activity, and because oxygen competes with nitrate for electrons during the denitrification process, denitrification can only occur in an anoxic environment. In recent years, it has been discovered that some denitrifying enzymes can be synthesized and function under aerobic conditions, and that some denitrifying enzyme activities of bacteria are unaffected by dissolved oxygen, allowing oxygen and nitric nitrogen to be used as electron acceptors at the same time. The primary enzymes involved in aerobic denitrification are nitrate reductase (NAR), nitrite reductase (NIR), nitric oxide reductase (NOR), and nitrous oxide reductase (NOR) (N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OR)</w:t>
      </w:r>
    </w:p>
    <w:p>
      <w:pPr>
        <w:numPr>
          <w:ilvl w:val="0"/>
          <w:numId w:val="3"/>
        </w:numPr>
        <w:spacing w:after="0" w:line="360" w:lineRule="auto"/>
        <w:ind w:left="425" w:leftChars="0" w:hanging="425" w:firstLineChars="0"/>
        <w:jc w:val="both"/>
        <w:rPr>
          <w:rFonts w:hint="default" w:ascii="Times New Roman" w:hAnsi="Times New Roman"/>
          <w:sz w:val="24"/>
          <w:szCs w:val="24"/>
          <w:lang w:val="en-US" w:eastAsia="zh-CN"/>
        </w:rPr>
      </w:pPr>
      <w:r>
        <w:drawing>
          <wp:anchor distT="0" distB="0" distL="114300" distR="114300" simplePos="0" relativeHeight="251665408" behindDoc="0" locked="0" layoutInCell="1" allowOverlap="1">
            <wp:simplePos x="0" y="0"/>
            <wp:positionH relativeFrom="column">
              <wp:posOffset>908685</wp:posOffset>
            </wp:positionH>
            <wp:positionV relativeFrom="paragraph">
              <wp:posOffset>947420</wp:posOffset>
            </wp:positionV>
            <wp:extent cx="3200400" cy="202565"/>
            <wp:effectExtent l="0" t="0" r="0" b="6985"/>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lum bright="6000"/>
                    </a:blip>
                    <a:stretch>
                      <a:fillRect/>
                    </a:stretch>
                  </pic:blipFill>
                  <pic:spPr>
                    <a:xfrm>
                      <a:off x="0" y="0"/>
                      <a:ext cx="3200400" cy="202565"/>
                    </a:xfrm>
                    <a:prstGeom prst="rect">
                      <a:avLst/>
                    </a:prstGeom>
                  </pic:spPr>
                </pic:pic>
              </a:graphicData>
            </a:graphic>
          </wp:anchor>
        </w:drawing>
      </w:r>
      <w:r>
        <w:rPr>
          <w:rFonts w:hint="default" w:ascii="Times New Roman" w:hAnsi="Times New Roman"/>
          <w:sz w:val="24"/>
          <w:szCs w:val="24"/>
          <w:lang w:val="en-US" w:eastAsia="zh-CN"/>
        </w:rPr>
        <w:t xml:space="preserve">Nitrate Reductase (NAR):- Nitrate reductase catalyzes the first step of the denitrification process, the process of nitrate reduction to nitrite. There are two different types of nitrate reductase, i.e., membranous nitrate reductase (NAR) and periplasmic nitrate reductase (NAP) : </w:t>
      </w:r>
    </w:p>
    <w:p>
      <w:pPr>
        <w:numPr>
          <w:ilvl w:val="0"/>
          <w:numId w:val="0"/>
        </w:numPr>
        <w:spacing w:after="0" w:line="360" w:lineRule="auto"/>
        <w:ind w:leftChars="0"/>
        <w:jc w:val="both"/>
        <w:rPr>
          <w:rFonts w:hint="default" w:ascii="Times New Roman" w:hAnsi="Times New Roman"/>
          <w:sz w:val="24"/>
          <w:szCs w:val="24"/>
          <w:lang w:val="en-US" w:eastAsia="zh-CN"/>
        </w:rPr>
      </w:pPr>
    </w:p>
    <w:p>
      <w:pPr>
        <w:numPr>
          <w:ilvl w:val="0"/>
          <w:numId w:val="3"/>
        </w:numPr>
        <w:spacing w:after="0" w:line="360" w:lineRule="auto"/>
        <w:ind w:left="425" w:leftChars="0" w:hanging="425" w:firstLineChars="0"/>
        <w:jc w:val="both"/>
        <w:rPr>
          <w:rFonts w:hint="default" w:ascii="Times New Roman" w:hAnsi="Times New Roman"/>
          <w:sz w:val="24"/>
          <w:szCs w:val="24"/>
          <w:lang w:val="en-US" w:eastAsia="zh-CN"/>
        </w:rPr>
      </w:pPr>
      <w:r>
        <w:drawing>
          <wp:anchor distT="0" distB="0" distL="114300" distR="114300" simplePos="0" relativeHeight="251666432" behindDoc="0" locked="0" layoutInCell="1" allowOverlap="1">
            <wp:simplePos x="0" y="0"/>
            <wp:positionH relativeFrom="column">
              <wp:posOffset>1917700</wp:posOffset>
            </wp:positionH>
            <wp:positionV relativeFrom="paragraph">
              <wp:posOffset>709930</wp:posOffset>
            </wp:positionV>
            <wp:extent cx="2651760" cy="205740"/>
            <wp:effectExtent l="0" t="0" r="15240" b="3810"/>
            <wp:wrapSquare wrapText="bothSides"/>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11">
                      <a:lum bright="6000"/>
                    </a:blip>
                    <a:stretch>
                      <a:fillRect/>
                    </a:stretch>
                  </pic:blipFill>
                  <pic:spPr>
                    <a:xfrm>
                      <a:off x="0" y="0"/>
                      <a:ext cx="2651760" cy="205740"/>
                    </a:xfrm>
                    <a:prstGeom prst="rect">
                      <a:avLst/>
                    </a:prstGeom>
                  </pic:spPr>
                </pic:pic>
              </a:graphicData>
            </a:graphic>
          </wp:anchor>
        </w:drawing>
      </w:r>
      <w:r>
        <w:rPr>
          <w:rFonts w:hint="default" w:ascii="Times New Roman" w:hAnsi="Times New Roman"/>
          <w:sz w:val="24"/>
          <w:szCs w:val="24"/>
          <w:lang w:val="en-US" w:eastAsia="zh-CN"/>
        </w:rPr>
        <w:t xml:space="preserve">Nitrite Reductase (NIR):- Nitrite reductase is the key enzyme of the denitrification pathway. The reduction reaction of nitrite to NO is a marked reaction between denitrification and other nitrate metabolism:  </w:t>
      </w:r>
    </w:p>
    <w:p>
      <w:pPr>
        <w:numPr>
          <w:ilvl w:val="0"/>
          <w:numId w:val="0"/>
        </w:numPr>
        <w:spacing w:after="0" w:line="360" w:lineRule="auto"/>
        <w:ind w:leftChars="0"/>
        <w:jc w:val="both"/>
        <w:rPr>
          <w:rFonts w:hint="default" w:ascii="Times New Roman" w:hAnsi="Times New Roman"/>
          <w:sz w:val="24"/>
          <w:szCs w:val="24"/>
          <w:lang w:val="en-US" w:eastAsia="zh-CN"/>
        </w:rPr>
      </w:pPr>
    </w:p>
    <w:p>
      <w:pPr>
        <w:numPr>
          <w:ilvl w:val="0"/>
          <w:numId w:val="3"/>
        </w:numPr>
        <w:spacing w:after="0" w:line="360" w:lineRule="auto"/>
        <w:ind w:left="425" w:leftChars="0" w:hanging="425" w:firstLineChars="0"/>
        <w:jc w:val="both"/>
        <w:rPr>
          <w:rFonts w:hint="default" w:ascii="Times New Roman" w:hAnsi="Times New Roman"/>
          <w:sz w:val="24"/>
          <w:szCs w:val="24"/>
          <w:lang w:val="en-US" w:eastAsia="zh-CN"/>
        </w:rPr>
      </w:pPr>
      <w:r>
        <w:drawing>
          <wp:anchor distT="0" distB="0" distL="114300" distR="114300" simplePos="0" relativeHeight="251667456" behindDoc="0" locked="0" layoutInCell="1" allowOverlap="1">
            <wp:simplePos x="0" y="0"/>
            <wp:positionH relativeFrom="column">
              <wp:posOffset>1892935</wp:posOffset>
            </wp:positionH>
            <wp:positionV relativeFrom="paragraph">
              <wp:posOffset>1188720</wp:posOffset>
            </wp:positionV>
            <wp:extent cx="2103120" cy="197485"/>
            <wp:effectExtent l="0" t="0" r="11430" b="12065"/>
            <wp:wrapSquare wrapText="bothSides"/>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pic:cNvPicPr>
                      <a:picLocks noChangeAspect="1"/>
                    </pic:cNvPicPr>
                  </pic:nvPicPr>
                  <pic:blipFill>
                    <a:blip r:embed="rId12"/>
                    <a:stretch>
                      <a:fillRect/>
                    </a:stretch>
                  </pic:blipFill>
                  <pic:spPr>
                    <a:xfrm>
                      <a:off x="0" y="0"/>
                      <a:ext cx="2103120" cy="197485"/>
                    </a:xfrm>
                    <a:prstGeom prst="rect">
                      <a:avLst/>
                    </a:prstGeom>
                  </pic:spPr>
                </pic:pic>
              </a:graphicData>
            </a:graphic>
          </wp:anchor>
        </w:drawing>
      </w:r>
      <w:r>
        <w:rPr>
          <w:rFonts w:hint="default" w:ascii="Times New Roman" w:hAnsi="Times New Roman"/>
          <w:sz w:val="24"/>
          <w:szCs w:val="24"/>
          <w:lang w:val="en-US" w:eastAsia="zh-CN"/>
        </w:rPr>
        <w:t xml:space="preserve">Nitric Oxide Reductase (NOR):- NO reductase plays a key role in the process of denitrification  it participates in the aerobic denitrification process.  NO reductase has a high affinity for NO; it can be limited to the concentration of electrons for NO reduction, thereby reducing the concentration of NO maintained at a very low level and to avoid the body itself caused by toxic effects:   </w:t>
      </w:r>
    </w:p>
    <w:p>
      <w:pPr>
        <w:numPr>
          <w:ilvl w:val="0"/>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w:t>
      </w:r>
    </w:p>
    <w:p>
      <w:pPr>
        <w:numPr>
          <w:ilvl w:val="0"/>
          <w:numId w:val="3"/>
        </w:numPr>
        <w:spacing w:after="0" w:line="360" w:lineRule="auto"/>
        <w:ind w:left="425" w:leftChars="0" w:hanging="425"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O Reductase (N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OR):- The final step of the denitrification process 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O reductase catalysis is the reduction of N</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O to N</w:t>
      </w:r>
      <w:r>
        <w:rPr>
          <w:rFonts w:hint="default" w:ascii="Times New Roman" w:hAnsi="Times New Roman"/>
          <w:sz w:val="24"/>
          <w:szCs w:val="24"/>
          <w:vertAlign w:val="subscript"/>
          <w:lang w:val="en-US" w:eastAsia="zh-CN"/>
        </w:rPr>
        <w:t>2</w:t>
      </w:r>
      <w:r>
        <w:rPr>
          <w:rFonts w:hint="default" w:ascii="Times New Roman" w:hAnsi="Times New Roman"/>
          <w:sz w:val="24"/>
          <w:szCs w:val="24"/>
          <w:vertAlign w:val="baseline"/>
          <w:lang w:val="en-US" w:eastAsia="zh-CN"/>
        </w:rPr>
        <w:t>:</w:t>
      </w:r>
      <w:r>
        <w:rPr>
          <w:rFonts w:hint="default" w:ascii="Times New Roman" w:hAnsi="Times New Roman"/>
          <w:sz w:val="24"/>
          <w:szCs w:val="24"/>
          <w:lang w:val="en-US" w:eastAsia="zh-CN"/>
        </w:rPr>
        <w:t xml:space="preserve">  </w:t>
      </w:r>
    </w:p>
    <w:p>
      <w:pPr>
        <w:rPr>
          <w:sz w:val="28"/>
          <w:szCs w:val="28"/>
        </w:rPr>
      </w:pPr>
      <w:r>
        <w:drawing>
          <wp:anchor distT="0" distB="0" distL="114300" distR="114300" simplePos="0" relativeHeight="251668480" behindDoc="0" locked="0" layoutInCell="1" allowOverlap="1">
            <wp:simplePos x="0" y="0"/>
            <wp:positionH relativeFrom="column">
              <wp:posOffset>2207895</wp:posOffset>
            </wp:positionH>
            <wp:positionV relativeFrom="paragraph">
              <wp:posOffset>45720</wp:posOffset>
            </wp:positionV>
            <wp:extent cx="1920240" cy="159385"/>
            <wp:effectExtent l="0" t="0" r="3810" b="12065"/>
            <wp:wrapSquare wrapText="bothSides"/>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pic:cNvPicPr>
                      <a:picLocks noChangeAspect="1"/>
                    </pic:cNvPicPr>
                  </pic:nvPicPr>
                  <pic:blipFill>
                    <a:blip r:embed="rId13"/>
                    <a:stretch>
                      <a:fillRect/>
                    </a:stretch>
                  </pic:blipFill>
                  <pic:spPr>
                    <a:xfrm>
                      <a:off x="0" y="0"/>
                      <a:ext cx="1920240" cy="159385"/>
                    </a:xfrm>
                    <a:prstGeom prst="rect">
                      <a:avLst/>
                    </a:prstGeom>
                  </pic:spPr>
                </pic:pic>
              </a:graphicData>
            </a:graphic>
          </wp:anchor>
        </w:drawing>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lang w:val="en-US"/>
        </w:rPr>
      </w:pPr>
      <w:r>
        <w:rPr>
          <w:rFonts w:hint="default"/>
          <w:b/>
          <w:bCs w:val="0"/>
          <w:i/>
          <w:sz w:val="24"/>
          <w:lang w:val="en-US"/>
        </w:rPr>
        <w:t>1.2.3 Factors that Influence the Rate of Denitrification</w:t>
      </w:r>
    </w:p>
    <w:p>
      <w:pPr>
        <w:numPr>
          <w:ilvl w:val="0"/>
          <w:numId w:val="4"/>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Concentration of Nitrate</w:t>
      </w:r>
    </w:p>
    <w:p>
      <w:pPr>
        <w:numPr>
          <w:ilvl w:val="0"/>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Researchers have looked into the impact of nitrate content on the denitrification process and come up with a variety of conclusions. Higher nitrate removal efficiency is possible with heterotrophic bacteria. Nitrate concentrations ranging from 20 mg/L to 150 mg/L increase the rate of nitrate removal. </w:t>
      </w:r>
    </w:p>
    <w:p>
      <w:pPr>
        <w:numPr>
          <w:ilvl w:val="0"/>
          <w:numId w:val="4"/>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pH</w:t>
      </w:r>
    </w:p>
    <w:p>
      <w:pPr>
        <w:numPr>
          <w:ilvl w:val="0"/>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According to several studies, the ideal pH for denitrification is between and. Denitrification is hindered by nitrite buildup in the presence of a pH greater than 7.5. The pH can be kept around 7 with phosphate buffers, although the denitrification process will be less efficient if there is a significant concentration of phosphate buffer in the biofilm.</w:t>
      </w:r>
    </w:p>
    <w:p>
      <w:pPr>
        <w:numPr>
          <w:ilvl w:val="0"/>
          <w:numId w:val="5"/>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Temperature</w:t>
      </w:r>
    </w:p>
    <w:p>
      <w:pPr>
        <w:numPr>
          <w:ilvl w:val="0"/>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Denitrification requires a temperature range of 2°C to 50°C. The best temperature range for this technique has been reported by researchers to be 25°C to 35°C. </w:t>
      </w:r>
    </w:p>
    <w:p>
      <w:pPr>
        <w:pStyle w:val="2"/>
        <w:keepNext/>
        <w:keepLines/>
        <w:pageBreakBefore w:val="0"/>
        <w:widowControl/>
        <w:numPr>
          <w:ilvl w:val="1"/>
          <w:numId w:val="1"/>
        </w:numPr>
        <w:kinsoku/>
        <w:wordWrap/>
        <w:overflowPunct/>
        <w:topLinePunct w:val="0"/>
        <w:autoSpaceDE/>
        <w:autoSpaceDN/>
        <w:bidi w:val="0"/>
        <w:adjustRightInd/>
        <w:snapToGrid/>
        <w:spacing w:before="240" w:after="0" w:line="480" w:lineRule="auto"/>
        <w:ind w:left="418" w:hanging="418"/>
        <w:textAlignment w:val="auto"/>
        <w:rPr>
          <w:rFonts w:hint="default"/>
          <w:sz w:val="28"/>
          <w:szCs w:val="28"/>
          <w:lang w:val="en-US" w:eastAsia="zh-CN"/>
        </w:rPr>
      </w:pPr>
      <w:r>
        <w:rPr>
          <w:rFonts w:hint="default"/>
          <w:sz w:val="28"/>
          <w:szCs w:val="28"/>
          <w:lang w:val="en-US" w:eastAsia="zh-CN"/>
        </w:rPr>
        <w:t xml:space="preserve">Anammox </w:t>
      </w:r>
    </w:p>
    <w:p>
      <w:pPr>
        <w:spacing w:after="0" w:line="360" w:lineRule="auto"/>
        <w:ind w:firstLine="480" w:firstLineChars="20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Ammonia is converted to nitrogen gas utilizing nitrite as an electron acceptor in the Anammox process. Anammox bacteria were found in a denitrifying bioreactor in 1992. The Anammox process is the most used method for removing ammonia because of its reduced costs. As a result, numerous studies have been conducted in this field. During the anaerobic digesting process, the anaerobic methanogenic bacteria consume organic materials as their main energy source. However, it is also utilised by heterotrophic denitrifiers in wastewater, reducing methanogenic bacterial energy production. Using autotrophic microorganisms to remove nitrogen leaves organic debris for methanogenic bacteria during wastewater treatment. Autotrophic nitrogen removal methods include denitrification, photo-autotrophic systems, and anammox. They are all intriguing, but the anammox procedure appears to be the most promising. </w:t>
      </w:r>
    </w:p>
    <w:p>
      <w:pPr>
        <w:pStyle w:val="4"/>
        <w:rPr>
          <w:b/>
          <w:bCs w:val="0"/>
          <w:i/>
          <w:sz w:val="24"/>
        </w:rPr>
      </w:pPr>
      <w:bookmarkStart w:id="5" w:name="_GoBack"/>
      <w:bookmarkEnd w:id="5"/>
      <w:r>
        <w:rPr>
          <w:b/>
          <w:bCs w:val="0"/>
          <w:i/>
          <w:sz w:val="24"/>
        </w:rPr>
        <w:t>1.</w:t>
      </w:r>
      <w:r>
        <w:rPr>
          <w:rFonts w:hint="default"/>
          <w:b/>
          <w:bCs w:val="0"/>
          <w:i/>
          <w:sz w:val="24"/>
          <w:lang w:val="en-US"/>
        </w:rPr>
        <w:t>3</w:t>
      </w:r>
      <w:r>
        <w:rPr>
          <w:b/>
          <w:bCs w:val="0"/>
          <w:i/>
          <w:sz w:val="24"/>
        </w:rPr>
        <w:t xml:space="preserve">.1. Properties and Characteristics of </w:t>
      </w:r>
      <w:r>
        <w:rPr>
          <w:rFonts w:hint="default"/>
          <w:b/>
          <w:bCs w:val="0"/>
          <w:i/>
          <w:sz w:val="24"/>
          <w:lang w:val="en-US"/>
        </w:rPr>
        <w:t>Anammox</w:t>
      </w:r>
      <w:r>
        <w:rPr>
          <w:b/>
          <w:bCs w:val="0"/>
          <w:i/>
          <w:sz w:val="24"/>
        </w:rPr>
        <w:t xml:space="preserve"> bacteria</w:t>
      </w:r>
    </w:p>
    <w:p>
      <w:pPr>
        <w:spacing w:after="0" w:line="360" w:lineRule="auto"/>
        <w:ind w:firstLine="480" w:firstLineChars="20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The phylum Planctomycetes has six anammox bacterial genera, including Candidatus Kuenenia, Ca. Brocadia, Ca. Anammoxoglobus, Ca. Anammoximicrobium, Ca. Jettenia, and Ca. Scalindua. These six genera have been confirmed. The first five are usually found in wastewater treatment and freshwater systems, whereas the last is commonly found in salty conditions like sea water and sediments. The distribution of anammox bacteria types is greatly influenced by physiology and the environment. Ca. Brocadia anammoxidans, Ca. Jettenia, Ca. Anammoxoglobus, and Ca. Kuenenia predominate under low nitrogen loading rate (NLR) conditions, whereas Ca. Brocadia sinica and Ca. Kuenenia stuttgartiensis predominate under high NLR conditions. At temperatures ranging from 25 - 45</w:t>
      </w:r>
      <w:r>
        <w:rPr>
          <w:rFonts w:hint="eastAsia" w:ascii="SimSun" w:hAnsi="SimSun" w:eastAsia="SimSun" w:cs="SimSun"/>
          <w:sz w:val="24"/>
          <w:szCs w:val="24"/>
          <w:lang w:val="en-US" w:eastAsia="zh-CN"/>
        </w:rPr>
        <w:t>℃</w:t>
      </w:r>
      <w:r>
        <w:rPr>
          <w:rFonts w:hint="default" w:ascii="Times New Roman" w:hAnsi="Times New Roman"/>
          <w:sz w:val="24"/>
          <w:szCs w:val="24"/>
          <w:lang w:val="en-US" w:eastAsia="zh-CN"/>
        </w:rPr>
        <w:t xml:space="preserve">, Ca. Brocadia and Ca. Brocadia fulgida are the most common species, with K. stuttgartiensis being found only in the extremes of the range. Although just a few anammox bacteria have been isolated successfully, they typically grow as extremely compact spheres with diameters ranging from 0.6 to 1.0 m. Until now, the majority of investigations have concentrated on enhanced anammox bacteria in biological reactors. </w:t>
      </w:r>
    </w:p>
    <w:p>
      <w:pPr>
        <w:pStyle w:val="7"/>
        <w:spacing w:after="0" w:line="360" w:lineRule="auto"/>
        <w:ind w:firstLine="420" w:firstLineChars="200"/>
        <w:jc w:val="center"/>
        <w:rPr>
          <w:rFonts w:hint="default" w:ascii="Times New Roman" w:hAnsi="Times New Roman" w:cs="Times New Roman"/>
          <w:sz w:val="21"/>
          <w:szCs w:val="21"/>
          <w:lang w:val="en-US"/>
        </w:rPr>
      </w:pPr>
      <w:r>
        <w:rPr>
          <w:rFonts w:hint="default" w:ascii="Times New Roman" w:hAnsi="Times New Roman" w:cs="Times New Roman"/>
          <w:sz w:val="21"/>
          <w:szCs w:val="21"/>
        </w:rPr>
        <w:t xml:space="preserve">Table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SEQ Table \* ARABIC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4</w:t>
      </w:r>
      <w:r>
        <w:rPr>
          <w:rFonts w:hint="default" w:ascii="Times New Roman" w:hAnsi="Times New Roman" w:cs="Times New Roman"/>
          <w:sz w:val="21"/>
          <w:szCs w:val="21"/>
        </w:rPr>
        <w:fldChar w:fldCharType="end"/>
      </w:r>
      <w:r>
        <w:rPr>
          <w:rFonts w:hint="default" w:ascii="Times New Roman" w:hAnsi="Times New Roman" w:cs="Times New Roman"/>
          <w:sz w:val="21"/>
          <w:szCs w:val="21"/>
          <w:lang w:val="en-US"/>
        </w:rPr>
        <w:t xml:space="preserve"> Properties and Characteristics of some Anammox bacteria</w:t>
      </w:r>
    </w:p>
    <w:p>
      <w:pPr>
        <w:spacing w:after="0" w:line="360" w:lineRule="auto"/>
        <w:ind w:firstLine="440" w:firstLineChars="200"/>
        <w:jc w:val="both"/>
      </w:pPr>
      <w:r>
        <w:drawing>
          <wp:inline distT="0" distB="0" distL="114300" distR="114300">
            <wp:extent cx="5303520" cy="2122805"/>
            <wp:effectExtent l="0" t="0" r="11430" b="1079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rcRect t="622" b="22332"/>
                    <a:stretch>
                      <a:fillRect/>
                    </a:stretch>
                  </pic:blipFill>
                  <pic:spPr>
                    <a:xfrm>
                      <a:off x="0" y="0"/>
                      <a:ext cx="5303520" cy="2122805"/>
                    </a:xfrm>
                    <a:prstGeom prst="rect">
                      <a:avLst/>
                    </a:prstGeom>
                  </pic:spPr>
                </pic:pic>
              </a:graphicData>
            </a:graphic>
          </wp:inline>
        </w:drawing>
      </w:r>
    </w:p>
    <w:p>
      <w:pPr>
        <w:spacing w:after="0" w:line="360" w:lineRule="auto"/>
        <w:ind w:firstLine="442" w:firstLineChars="200"/>
        <w:jc w:val="both"/>
        <w:rPr>
          <w:rFonts w:hint="default"/>
          <w:b/>
          <w:bCs/>
          <w:sz w:val="22"/>
          <w:szCs w:val="22"/>
          <w:lang w:val="en-US"/>
        </w:rPr>
      </w:pPr>
      <w:r>
        <w:rPr>
          <w:rFonts w:hint="default"/>
          <w:b/>
          <w:bCs/>
          <w:sz w:val="22"/>
          <w:szCs w:val="22"/>
          <w:lang w:val="en-US"/>
        </w:rPr>
        <w:t>_________________________________________________________________________</w:t>
      </w:r>
    </w:p>
    <w:p>
      <w:pPr>
        <w:spacing w:after="0" w:line="360" w:lineRule="auto"/>
        <w:ind w:firstLine="442" w:firstLineChars="200"/>
        <w:jc w:val="both"/>
        <w:rPr>
          <w:rFonts w:hint="default"/>
          <w:b/>
          <w:bCs/>
          <w:sz w:val="22"/>
          <w:szCs w:val="22"/>
          <w:lang w:val="en-US" w:eastAsia="zh-CN"/>
        </w:rPr>
      </w:pPr>
    </w:p>
    <w:p>
      <w:pPr>
        <w:spacing w:after="0"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N</w:t>
      </w:r>
      <w:r>
        <w:rPr>
          <w:rFonts w:hint="default" w:ascii="Times New Roman" w:hAnsi="Times New Roman"/>
          <w:b w:val="0"/>
          <w:bCs w:val="0"/>
          <w:sz w:val="24"/>
          <w:szCs w:val="24"/>
          <w:lang w:val="en-US" w:eastAsia="zh-CN"/>
        </w:rPr>
        <w:t>umerous studies using a variety of reactor layouts, operational parameters, and growth conditions have found varying amounts of anammox bacteria.  According to research,  purity of anammox enrichment was determined to be 97.6% in a membrane bioreactor (MBR) injected with 60–80% purity granular anammox from the first full-scale anammox reactor. When seeded with cultured activated sludge containing less than 10% anammox bacteria, the purity of enriched anammox bacteria can reach up to 97.7 percent.</w:t>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rPr>
      </w:pPr>
      <w:r>
        <w:rPr>
          <w:rFonts w:hint="default"/>
          <w:b/>
          <w:bCs w:val="0"/>
          <w:i/>
          <w:sz w:val="24"/>
          <w:lang w:val="en-US"/>
        </w:rPr>
        <w:t xml:space="preserve">1.3.2 </w:t>
      </w:r>
      <w:r>
        <w:rPr>
          <w:rFonts w:hint="default"/>
          <w:b/>
          <w:bCs w:val="0"/>
          <w:i/>
          <w:sz w:val="24"/>
        </w:rPr>
        <w:t xml:space="preserve">Purification theory of </w:t>
      </w:r>
      <w:r>
        <w:rPr>
          <w:rFonts w:hint="default"/>
          <w:b/>
          <w:bCs w:val="0"/>
          <w:i/>
          <w:sz w:val="24"/>
          <w:lang w:val="en-US"/>
        </w:rPr>
        <w:t>Anammox</w:t>
      </w:r>
      <w:r>
        <w:rPr>
          <w:rFonts w:hint="default"/>
          <w:b/>
          <w:bCs w:val="0"/>
          <w:i/>
          <w:sz w:val="24"/>
        </w:rPr>
        <w:t xml:space="preserve"> Bacterial </w:t>
      </w:r>
    </w:p>
    <w:p>
      <w:pPr>
        <w:spacing w:after="0" w:line="360" w:lineRule="auto"/>
        <w:ind w:firstLine="480" w:firstLineChars="20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Anammox bacteria grow on the conversion of ammonium and nitrite with CO2/bicarbonate as the sole carbon source and nitrite as the main electron acceptor. Operating under steady-state conditions in lab-scale bioreactors, the compounds are metabolized according to the equations below. The importance of biological stoichiometry in system design and optimization cannot be overstated. Specifically, during anammox, the ammonia-to-nitrite ratio is critical for system control and nitrogen removal. As a result, numerous studies have been conducted in this field. Anammox's balanced reactions are as follows:</w:t>
      </w:r>
    </w:p>
    <w:p>
      <w:pPr>
        <w:spacing w:after="0" w:line="360" w:lineRule="auto"/>
        <w:ind w:firstLine="440" w:firstLineChars="200"/>
        <w:jc w:val="center"/>
      </w:pPr>
      <w:r>
        <w:drawing>
          <wp:inline distT="0" distB="0" distL="114300" distR="114300">
            <wp:extent cx="4846320" cy="1196975"/>
            <wp:effectExtent l="0" t="0" r="11430" b="317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5">
                      <a:lum contrast="18000"/>
                    </a:blip>
                    <a:stretch>
                      <a:fillRect/>
                    </a:stretch>
                  </pic:blipFill>
                  <pic:spPr>
                    <a:xfrm>
                      <a:off x="0" y="0"/>
                      <a:ext cx="4846320" cy="1196975"/>
                    </a:xfrm>
                    <a:prstGeom prst="rect">
                      <a:avLst/>
                    </a:prstGeom>
                    <a:noFill/>
                    <a:ln>
                      <a:noFill/>
                    </a:ln>
                  </pic:spPr>
                </pic:pic>
              </a:graphicData>
            </a:graphic>
          </wp:inline>
        </w:drawing>
      </w:r>
    </w:p>
    <w:p>
      <w:pPr>
        <w:spacing w:after="0"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Almost 11% of the nitrogen load is transformed to nitrate in steady-state circumstances. As nitrate is a more readily available energy source in anoxic settings, constitutive expression of nitrite oxidoreductase</w:t>
      </w:r>
      <w:r>
        <w:rPr>
          <w:rFonts w:hint="default"/>
        </w:rPr>
        <w:t xml:space="preserve"> </w:t>
      </w:r>
      <w:r>
        <w:rPr>
          <w:rFonts w:hint="default" w:ascii="Times New Roman" w:hAnsi="Times New Roman"/>
          <w:sz w:val="24"/>
          <w:szCs w:val="24"/>
          <w:lang w:val="en-US" w:eastAsia="zh-CN"/>
        </w:rPr>
        <w:t>(NXR) may allow anammox bacteria to utilise NO</w:t>
      </w:r>
      <w:r>
        <w:rPr>
          <w:rFonts w:hint="default" w:ascii="Times New Roman" w:hAnsi="Times New Roman"/>
          <w:sz w:val="24"/>
          <w:szCs w:val="24"/>
          <w:vertAlign w:val="subscript"/>
          <w:lang w:val="en-US" w:eastAsia="zh-CN"/>
        </w:rPr>
        <w:t>2</w:t>
      </w:r>
      <w:r>
        <w:rPr>
          <w:rFonts w:hint="default" w:ascii="Times New Roman" w:hAnsi="Times New Roman"/>
          <w:sz w:val="24"/>
          <w:szCs w:val="24"/>
          <w:lang w:val="en-US" w:eastAsia="zh-CN"/>
        </w:rPr>
        <w:t xml:space="preserve"> more quickly. Also, NXR is found in physiologically diverse bacteria (dNOB), and both sNOB and dNOB may contribute to excess nitrate generation in anammox systems.</w:t>
      </w:r>
    </w:p>
    <w:p>
      <w:pPr>
        <w:spacing w:after="0"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It also requires energy from the substrate usage to produce microbial compositions such as extracellular polymeric substances (EPS) and soluble microbial products (SMP). The allocation of energy to EPS formation during exponential development may restrict planktonic anammox bacterial growth, whereas immobilized cells may employ most of the energy for cellular expansion.</w:t>
      </w:r>
    </w:p>
    <w:p>
      <w:pPr>
        <w:pStyle w:val="4"/>
        <w:keepNext/>
        <w:keepLines/>
        <w:pageBreakBefore w:val="0"/>
        <w:widowControl/>
        <w:kinsoku/>
        <w:wordWrap/>
        <w:overflowPunct/>
        <w:topLinePunct w:val="0"/>
        <w:autoSpaceDE/>
        <w:autoSpaceDN/>
        <w:bidi w:val="0"/>
        <w:adjustRightInd/>
        <w:snapToGrid/>
        <w:spacing w:before="20" w:after="0" w:line="416" w:lineRule="auto"/>
        <w:textAlignment w:val="auto"/>
        <w:rPr>
          <w:rFonts w:hint="default"/>
          <w:b/>
          <w:bCs w:val="0"/>
          <w:i/>
          <w:sz w:val="24"/>
          <w:lang w:val="en-US"/>
        </w:rPr>
      </w:pPr>
      <w:r>
        <w:rPr>
          <w:rFonts w:hint="default"/>
          <w:b/>
          <w:bCs w:val="0"/>
          <w:i/>
          <w:sz w:val="24"/>
          <w:lang w:val="en-US"/>
        </w:rPr>
        <w:t>1.3.3 Factors that Influence the Rate of Denitrification</w:t>
      </w:r>
    </w:p>
    <w:p>
      <w:pPr>
        <w:numPr>
          <w:ilvl w:val="0"/>
          <w:numId w:val="4"/>
        </w:numPr>
        <w:spacing w:after="0" w:line="360" w:lineRule="auto"/>
        <w:ind w:left="420" w:leftChars="0" w:hanging="420" w:firstLineChars="0"/>
        <w:jc w:val="both"/>
        <w:rPr/>
      </w:pPr>
      <w:r>
        <w:rPr>
          <w:rFonts w:hint="default" w:ascii="Times New Roman" w:hAnsi="Times New Roman"/>
          <w:sz w:val="24"/>
          <w:szCs w:val="24"/>
          <w:lang w:val="en-US" w:eastAsia="zh-CN"/>
        </w:rPr>
        <w:t xml:space="preserve">Free Ammonia and Ammonium </w:t>
      </w:r>
    </w:p>
    <w:p>
      <w:pPr>
        <w:spacing w:after="0"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Some research stated that free ammonia (FA), even in low concentrations, restricts Anammox process more than ammonium ion. Recent investigations, however, demonstrate that FA concentrations of less than 13-38 mg/L have little influence on the Anammox process.</w:t>
      </w:r>
    </w:p>
    <w:p>
      <w:pPr>
        <w:numPr>
          <w:ilvl w:val="0"/>
          <w:numId w:val="4"/>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Nitrite</w:t>
      </w:r>
    </w:p>
    <w:p>
      <w:pPr>
        <w:spacing w:after="0" w:line="360" w:lineRule="auto"/>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Anammox bacteria are restricted by high nitrite concentrations.</w:t>
      </w:r>
    </w:p>
    <w:p>
      <w:pPr>
        <w:numPr>
          <w:ilvl w:val="0"/>
          <w:numId w:val="4"/>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Organic Materials</w:t>
      </w:r>
    </w:p>
    <w:p>
      <w:pPr>
        <w:numPr>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There will be some competition between heterotrophic denitrifying bacteria and Anammox bacteria if there is an organic carbon resource. This is induced by heterotrophic bacteria's rapid proliferation in the presence of organic carbon. Heterotrophic bacteria can eradicate Anammox bacteria when the C:N ratio is greater than 2. Furthermore, some organic compounds, such as methanol, are toxic to Anammox bacteria and slow down the process.</w:t>
      </w:r>
    </w:p>
    <w:p>
      <w:pPr>
        <w:numPr>
          <w:ilvl w:val="0"/>
          <w:numId w:val="4"/>
        </w:numPr>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Oxygen</w:t>
      </w:r>
    </w:p>
    <w:p>
      <w:pPr>
        <w:numPr>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Anammox bacteria are anaerobic. So oxygen restricts their activity. However, some researchers announced that low oxygen concentrations do not restrict  Anammox activity.</w:t>
      </w:r>
    </w:p>
    <w:p>
      <w:pPr>
        <w:numPr>
          <w:ilvl w:val="0"/>
          <w:numId w:val="6"/>
        </w:numPr>
        <w:tabs>
          <w:tab w:val="clear" w:pos="420"/>
        </w:tabs>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Salinity</w:t>
      </w:r>
    </w:p>
    <w:p>
      <w:pPr>
        <w:numPr>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The Anammox process is influenced by salinity. Anammox bacteria, on the other hand, can grow in both fresh and salt water. As a result, this approach could potentially be employed in the treatment of salty wastewater, however salt has a threshold inhibitory effect on bacteria. According to one study, 30 g/L NaCl can reduce the Anammox process by up to 67.5 percent. According to some researchers, 6 g/L NaCl has little influence on Annamox activity, whereas 7.5 g/L KCl and 7.1 g/L Na2SO4 inhibit it. In addition, salinity of 3-15 g/L NaCl promotes the production of Anammox granular sludge.</w:t>
      </w:r>
    </w:p>
    <w:p>
      <w:pPr>
        <w:numPr>
          <w:ilvl w:val="0"/>
          <w:numId w:val="6"/>
        </w:numPr>
        <w:tabs>
          <w:tab w:val="clear" w:pos="420"/>
        </w:tabs>
        <w:spacing w:after="0" w:line="360" w:lineRule="auto"/>
        <w:ind w:left="420" w:leftChars="0" w:hanging="4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Temperature and pH</w:t>
      </w:r>
    </w:p>
    <w:p>
      <w:pPr>
        <w:numPr>
          <w:numId w:val="0"/>
        </w:numPr>
        <w:spacing w:after="0" w:line="360" w:lineRule="auto"/>
        <w:ind w:left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The Anammox process is influenced by salinity. Anammox bacteria, on the other hand, can grow in both fresh and salt water. As a result, this approach could potentially be employed in the treatment of salty wastewater, however salt has a threshold inhibitory effect on bacteria. According to one study, 30 g/L NaCl can reduce the Anammox process by up to 67.5 percent. According to some researchers, 6 g/L NaCl has little influence on Annamox activity, whereas 7.5 g/L KCl and 7.1 g/L Na2SO4 inhibit it. In addition, salinity of 3-15 g/L NaCl promotes the production of Anammox granular sludge.</w:t>
      </w:r>
    </w:p>
    <w:p>
      <w:pPr>
        <w:numPr>
          <w:numId w:val="0"/>
        </w:numPr>
        <w:spacing w:after="0" w:line="360" w:lineRule="auto"/>
        <w:ind w:leftChars="0"/>
        <w:jc w:val="both"/>
        <w:rPr>
          <w:rFonts w:hint="default" w:ascii="Times New Roman" w:hAnsi="Times New Roman"/>
          <w:sz w:val="24"/>
          <w:szCs w:val="24"/>
          <w:lang w:val="en-US" w:eastAsia="zh-CN"/>
        </w:rPr>
      </w:pPr>
    </w:p>
    <w:p>
      <w:pPr>
        <w:spacing w:after="0" w:line="360" w:lineRule="auto"/>
        <w:ind w:firstLine="440" w:firstLineChars="200"/>
        <w:jc w:val="left"/>
        <w:rPr>
          <w:rFonts w:hint="default"/>
          <w:lang w:val="en-US" w:eastAsia="zh-CN"/>
        </w:rPr>
      </w:pPr>
    </w:p>
    <w:p>
      <w:pPr>
        <w:pStyle w:val="2"/>
        <w:spacing w:before="120" w:after="0" w:line="360" w:lineRule="auto"/>
      </w:pPr>
      <w:r>
        <w:rPr>
          <w:sz w:val="28"/>
          <w:szCs w:val="28"/>
        </w:rPr>
        <w:t>1.1 Biological Nitrogen Removal (BNR) Theory and</w:t>
      </w:r>
      <w:r>
        <w:t xml:space="preserve"> </w:t>
      </w:r>
      <w:r>
        <w:rPr>
          <w:sz w:val="28"/>
        </w:rPr>
        <w:t>Technology</w:t>
      </w:r>
    </w:p>
    <w:p>
      <w:pPr>
        <w:pStyle w:val="2"/>
        <w:spacing w:before="120" w:after="0" w:line="360" w:lineRule="auto"/>
        <w:rPr>
          <w:b w:val="0"/>
          <w:bCs w:val="0"/>
          <w:sz w:val="28"/>
          <w:szCs w:val="28"/>
        </w:rPr>
      </w:pPr>
      <w:r>
        <w:rPr>
          <w:sz w:val="28"/>
          <w:szCs w:val="28"/>
        </w:rPr>
        <w:t>1.1.1 The Traditional BNR Theory and Technology</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Based on bacterial metabolisms, the traditional biological nitrogen removal idea involves successive nitrification and denitrification. To begin, heterotrophic bacteria degrade organic nitrogen in wastewater and convert it to ammonia nitrogen, which is a pretty simple process. Second, autotrophic Ammonia-oxidizing bacteria (AOB) oxidize ammonium (NH</w:t>
      </w:r>
      <w:r>
        <w:rPr>
          <w:rFonts w:ascii="Times New Roman" w:hAnsi="Times New Roman"/>
          <w:sz w:val="24"/>
          <w:szCs w:val="24"/>
          <w:vertAlign w:val="subscript"/>
        </w:rPr>
        <w:t>4</w:t>
      </w:r>
      <w:r>
        <w:rPr>
          <w:rFonts w:ascii="Times New Roman" w:hAnsi="Times New Roman"/>
          <w:sz w:val="24"/>
          <w:szCs w:val="24"/>
          <w:vertAlign w:val="superscript"/>
        </w:rPr>
        <w:t>+</w:t>
      </w:r>
      <w:r>
        <w:rPr>
          <w:rFonts w:ascii="Times New Roman" w:hAnsi="Times New Roman"/>
          <w:sz w:val="24"/>
          <w:szCs w:val="24"/>
        </w:rPr>
        <w:t>) to nitrite (NO</w:t>
      </w:r>
      <w:r>
        <w:rPr>
          <w:rFonts w:ascii="Times New Roman" w:hAnsi="Times New Roman"/>
          <w:sz w:val="24"/>
          <w:szCs w:val="24"/>
          <w:vertAlign w:val="subscript"/>
        </w:rPr>
        <w:t>2</w:t>
      </w:r>
      <w:r>
        <w:rPr>
          <w:rFonts w:ascii="Times New Roman" w:hAnsi="Times New Roman"/>
          <w:sz w:val="24"/>
          <w:szCs w:val="24"/>
        </w:rPr>
        <w:t>) via hydroxylamine (NH</w:t>
      </w:r>
      <w:r>
        <w:rPr>
          <w:rFonts w:ascii="Times New Roman" w:hAnsi="Times New Roman"/>
          <w:sz w:val="24"/>
          <w:szCs w:val="24"/>
          <w:vertAlign w:val="subscript"/>
        </w:rPr>
        <w:t>2</w:t>
      </w:r>
      <w:r>
        <w:rPr>
          <w:rFonts w:ascii="Times New Roman" w:hAnsi="Times New Roman"/>
          <w:sz w:val="24"/>
          <w:szCs w:val="24"/>
        </w:rPr>
        <w:t xml:space="preserve">OH) in the first phase of nitrification (reactions 1 and 2, below). </w:t>
      </w:r>
    </w:p>
    <w:p>
      <w:pPr>
        <w:spacing w:after="0" w:line="360" w:lineRule="auto"/>
        <w:jc w:val="center"/>
        <w:rPr>
          <w:rFonts w:ascii="Times New Roman" w:hAnsi="Times New Roman"/>
          <w:sz w:val="24"/>
          <w:szCs w:val="24"/>
        </w:rPr>
      </w:pPr>
      <w:r>
        <w:rPr>
          <w:rFonts w:ascii="Times New Roman" w:hAnsi="Times New Roman"/>
          <w:position w:val="-12"/>
          <w:sz w:val="24"/>
          <w:szCs w:val="24"/>
        </w:rPr>
        <w:object>
          <v:shape id="_x0000_i1025" o:spt="75" type="#_x0000_t75" style="height:19pt;width:317pt;" o:ole="t" filled="f" o:preferrelative="t" stroked="f" coordsize="21600,21600">
            <v:path/>
            <v:fill on="f" focussize="0,0"/>
            <v:stroke on="f" joinstyle="miter"/>
            <v:imagedata r:id="rId17" o:title=""/>
            <o:lock v:ext="edit" aspectratio="t"/>
            <w10:wrap type="none"/>
            <w10:anchorlock/>
          </v:shape>
          <o:OLEObject Type="Embed" ProgID="Equation.KSEE3" ShapeID="_x0000_i1025" DrawAspect="Content" ObjectID="_1468075725" r:id="rId16">
            <o:LockedField>false</o:LockedField>
          </o:OLEObject>
        </w:object>
      </w:r>
    </w:p>
    <w:p>
      <w:pPr>
        <w:spacing w:after="0" w:line="360" w:lineRule="auto"/>
        <w:jc w:val="center"/>
      </w:pPr>
      <w:r>
        <w:t xml:space="preserve"> </w:t>
      </w:r>
      <w:r>
        <w:rPr>
          <w:position w:val="-10"/>
        </w:rPr>
        <w:object>
          <v:shape id="_x0000_i1026" o:spt="75" type="#_x0000_t75" style="height:18pt;width:319.95pt;" o:ole="t" filled="f" o:preferrelative="t" stroked="f" coordsize="21600,21600">
            <v:path/>
            <v:fill on="f" focussize="0,0"/>
            <v:stroke on="f" joinstyle="miter"/>
            <v:imagedata r:id="rId19" o:title=""/>
            <o:lock v:ext="edit" aspectratio="t"/>
            <w10:wrap type="none"/>
            <w10:anchorlock/>
          </v:shape>
          <o:OLEObject Type="Embed" ProgID="Equation.KSEE3" ShapeID="_x0000_i1026" DrawAspect="Content" ObjectID="_1468075726" r:id="rId18">
            <o:LockedField>false</o:LockedField>
          </o:OLEObject>
        </w:object>
      </w:r>
    </w:p>
    <w:p>
      <w:pPr>
        <w:spacing w:after="0" w:line="360" w:lineRule="auto"/>
        <w:ind w:firstLine="1540" w:firstLineChars="700"/>
        <w:jc w:val="both"/>
        <w:rPr>
          <w:rFonts w:ascii="Times New Roman" w:hAnsi="Times New Roman"/>
          <w:sz w:val="24"/>
          <w:szCs w:val="24"/>
        </w:rPr>
      </w:pPr>
      <w:r>
        <w:rPr>
          <w:position w:val="-12"/>
        </w:rPr>
        <w:object>
          <v:shape id="_x0000_i1027" o:spt="75" type="#_x0000_t75" style="height:20pt;width:319pt;" o:ole="t" filled="f" o:preferrelative="t" stroked="f" coordsize="21600,21600">
            <v:path/>
            <v:fill on="f" focussize="0,0"/>
            <v:stroke on="f" joinstyle="miter"/>
            <v:imagedata r:id="rId21" o:title=""/>
            <o:lock v:ext="edit" aspectratio="t"/>
            <w10:wrap type="none"/>
            <w10:anchorlock/>
          </v:shape>
          <o:OLEObject Type="Embed" ProgID="Equation.KSEE3" ShapeID="_x0000_i1027" DrawAspect="Content" ObjectID="_1468075727" r:id="rId20">
            <o:LockedField>false</o:LockedField>
          </o:OLEObject>
        </w:object>
      </w:r>
    </w:p>
    <w:p>
      <w:pPr>
        <w:spacing w:after="0" w:line="360" w:lineRule="auto"/>
        <w:jc w:val="both"/>
        <w:rPr>
          <w:rFonts w:ascii="Times New Roman" w:hAnsi="Times New Roman"/>
          <w:sz w:val="24"/>
          <w:szCs w:val="24"/>
        </w:rPr>
      </w:pPr>
      <w:r>
        <w:rPr>
          <w:rFonts w:ascii="Times New Roman" w:hAnsi="Times New Roman"/>
          <w:sz w:val="24"/>
          <w:szCs w:val="24"/>
        </w:rPr>
        <w:t>These two processes are catalyzed by membrane-bound ammonia monooxygenase (AMO) and hydroxylamine oxidoreductase (HAO). In the second phase, nitrite-oxidizing bacteria (NOB) use membrane-bound nitrite oxidoreductase (NOR) to convert nitrite to nitrate (NO</w:t>
      </w:r>
      <w:r>
        <w:rPr>
          <w:rFonts w:ascii="Times New Roman" w:hAnsi="Times New Roman"/>
          <w:sz w:val="24"/>
          <w:szCs w:val="24"/>
          <w:vertAlign w:val="subscript"/>
        </w:rPr>
        <w:t>3</w:t>
      </w:r>
      <w:r>
        <w:rPr>
          <w:rFonts w:ascii="Times New Roman" w:hAnsi="Times New Roman"/>
          <w:sz w:val="24"/>
          <w:szCs w:val="24"/>
        </w:rPr>
        <w:t>) (reaction 3).</w:t>
      </w:r>
    </w:p>
    <w:p>
      <w:pPr>
        <w:spacing w:after="0" w:line="360" w:lineRule="auto"/>
        <w:jc w:val="both"/>
        <w:rPr>
          <w:rFonts w:ascii="Times New Roman" w:hAnsi="Times New Roman"/>
          <w:sz w:val="24"/>
          <w:szCs w:val="24"/>
        </w:rPr>
      </w:pPr>
      <w:r>
        <w:rPr>
          <w:rFonts w:ascii="Times New Roman" w:hAnsi="Times New Roman"/>
          <w:sz w:val="24"/>
          <w:szCs w:val="24"/>
        </w:rPr>
        <w:t>NO</w:t>
      </w:r>
      <w:r>
        <w:rPr>
          <w:rFonts w:ascii="Times New Roman" w:hAnsi="Times New Roman"/>
          <w:sz w:val="24"/>
          <w:szCs w:val="24"/>
          <w:vertAlign w:val="subscript"/>
        </w:rPr>
        <w:t>3</w:t>
      </w:r>
      <w:r>
        <w:rPr>
          <w:rFonts w:ascii="Times New Roman" w:hAnsi="Times New Roman"/>
          <w:sz w:val="24"/>
          <w:szCs w:val="24"/>
          <w:vertAlign w:val="superscript"/>
        </w:rPr>
        <w:t>-</w:t>
      </w:r>
      <w:r>
        <w:rPr>
          <w:rFonts w:ascii="Times New Roman" w:hAnsi="Times New Roman"/>
          <w:sz w:val="24"/>
          <w:szCs w:val="24"/>
        </w:rPr>
        <w:t xml:space="preserve"> and NO</w:t>
      </w:r>
      <w:r>
        <w:rPr>
          <w:rFonts w:ascii="Times New Roman" w:hAnsi="Times New Roman"/>
          <w:sz w:val="24"/>
          <w:szCs w:val="24"/>
          <w:vertAlign w:val="subscript"/>
        </w:rPr>
        <w:t>2</w:t>
      </w:r>
      <w:r>
        <w:rPr>
          <w:rFonts w:ascii="Times New Roman" w:hAnsi="Times New Roman"/>
          <w:sz w:val="24"/>
          <w:szCs w:val="24"/>
          <w:vertAlign w:val="superscript"/>
        </w:rPr>
        <w:t>-</w:t>
      </w:r>
      <w:r>
        <w:rPr>
          <w:rFonts w:ascii="Times New Roman" w:hAnsi="Times New Roman"/>
          <w:sz w:val="24"/>
          <w:szCs w:val="24"/>
        </w:rPr>
        <w:t xml:space="preserve"> are reduced to gaseous nitrogen in anoxic denitrification using a number of electron donors, including methanol, acetate, and organic compounds found in wastewater (reactions 4 and 5).</w:t>
      </w:r>
    </w:p>
    <w:p>
      <w:pPr>
        <w:spacing w:after="0" w:line="360" w:lineRule="auto"/>
        <w:ind w:firstLine="550" w:firstLineChars="250"/>
        <w:jc w:val="both"/>
      </w:pPr>
      <w:r>
        <w:rPr>
          <w:position w:val="-12"/>
        </w:rPr>
        <w:object>
          <v:shape id="_x0000_i1028" o:spt="75" type="#_x0000_t75" style="height:20pt;width:366pt;" o:ole="t" filled="f" o:preferrelative="t" stroked="f" coordsize="21600,21600">
            <v:path/>
            <v:fill on="f" focussize="0,0"/>
            <v:stroke on="f" joinstyle="miter"/>
            <v:imagedata r:id="rId23" o:title=""/>
            <o:lock v:ext="edit" aspectratio="t"/>
            <w10:wrap type="none"/>
            <w10:anchorlock/>
          </v:shape>
          <o:OLEObject Type="Embed" ProgID="Equation.KSEE3" ShapeID="_x0000_i1028" DrawAspect="Content" ObjectID="_1468075728" r:id="rId22">
            <o:LockedField>false</o:LockedField>
          </o:OLEObject>
        </w:object>
      </w:r>
    </w:p>
    <w:p>
      <w:pPr>
        <w:spacing w:after="0" w:line="360" w:lineRule="auto"/>
        <w:jc w:val="both"/>
        <w:rPr>
          <w:rFonts w:ascii="Times New Roman" w:hAnsi="Times New Roman"/>
          <w:sz w:val="24"/>
          <w:szCs w:val="24"/>
        </w:rPr>
      </w:pPr>
    </w:p>
    <w:p>
      <w:pPr>
        <w:spacing w:after="0" w:line="360" w:lineRule="auto"/>
        <w:ind w:firstLine="550" w:firstLineChars="250"/>
        <w:jc w:val="both"/>
      </w:pPr>
      <w:r>
        <w:rPr>
          <w:position w:val="-10"/>
        </w:rPr>
        <w:object>
          <v:shape id="_x0000_i1029" o:spt="75" type="#_x0000_t75" style="height:19pt;width:368pt;" o:ole="t" filled="f" o:preferrelative="t" stroked="f" coordsize="21600,21600">
            <v:path/>
            <v:fill on="f" focussize="0,0"/>
            <v:stroke on="f" joinstyle="miter"/>
            <v:imagedata r:id="rId25" o:title=""/>
            <o:lock v:ext="edit" aspectratio="t"/>
            <w10:wrap type="none"/>
            <w10:anchorlock/>
          </v:shape>
          <o:OLEObject Type="Embed" ProgID="Equation.KSEE3" ShapeID="_x0000_i1029" DrawAspect="Content" ObjectID="_1468075729" r:id="rId24">
            <o:LockedField>false</o:LockedField>
          </o:OLEObject>
        </w:object>
      </w:r>
    </w:p>
    <w:p>
      <w:pPr>
        <w:spacing w:after="0" w:line="360" w:lineRule="auto"/>
        <w:jc w:val="both"/>
        <w:rPr>
          <w:rFonts w:ascii="Times New Roman" w:hAnsi="Times New Roman"/>
          <w:sz w:val="24"/>
          <w:szCs w:val="24"/>
        </w:rPr>
      </w:pPr>
      <w:r>
        <w:rPr>
          <w:rFonts w:ascii="Times New Roman" w:hAnsi="Times New Roman"/>
          <w:sz w:val="24"/>
          <w:szCs w:val="24"/>
        </w:rPr>
        <w:t xml:space="preserve">By working together, AOB and NOB are able to finish the nitrification process. Finally, denitrification occurs when nitrate in wastewater is transformed to gaseous nitrogen by heterotrophic denitrifying bacteria. Nitrification requires aerobic conditions, as the general requirement for dissolved oxygen is greater than 2.0 mg L 1, and inorganic carbon as a carbon source is required for bacterial growth and metabolism; denitrifying bacteria require organic carbon for cell growth, which can only be accomplished under hypoxic conditions. To ensure a lowering environment, the dissolved oxygen level should be below 0.5 mg L 1.The combined activity of microorganisms in the microbial community drives biological wastewater treatment. As a result, it is critical to understand the nitrogen removal processes as well as the microbial communities involved in the processes. The combined activity of microorganisms in the microbial community drives biological wastewater treatment. As a result, it is critical to understand the nitrogen removal processes as well as the microbial communities involved in the processes. </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highlight w:val="yellow"/>
        </w:rPr>
        <w:t>The biological denitrification process based on the traditional biological denitrification theory can only separate the nitrification and denitrification processes, such as A/O, the most common pre-denitrification process based on activated sludge, due to the different requirements of nitrifying bacteria and denitrifying bacteria for nutrients and dissolved oxygen (Fig. 1.1). However, this</w:t>
      </w:r>
      <w:r>
        <w:rPr>
          <w:rFonts w:ascii="Times New Roman" w:hAnsi="Times New Roman"/>
          <w:sz w:val="24"/>
          <w:szCs w:val="24"/>
        </w:rPr>
        <w:t xml:space="preserve"> </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p>
    <w:p>
      <w:pPr>
        <w:keepNext/>
        <w:spacing w:after="0" w:line="360" w:lineRule="auto"/>
        <w:jc w:val="both"/>
      </w:pPr>
      <w:r>
        <w:rPr>
          <w:rFonts w:ascii="Times New Roman" w:hAnsi="Times New Roman"/>
          <w:sz w:val="24"/>
          <w:szCs w:val="24"/>
        </w:rPr>
        <w:drawing>
          <wp:inline distT="0" distB="0" distL="0" distR="0">
            <wp:extent cx="5943600" cy="223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inline>
        </w:drawing>
      </w:r>
    </w:p>
    <w:p>
      <w:pPr>
        <w:pStyle w:val="7"/>
        <w:jc w:val="center"/>
        <w:rPr>
          <w:rFonts w:ascii="Times New Roman" w:hAnsi="Times New Roman" w:cs="Times New Roman"/>
          <w:sz w:val="21"/>
          <w:szCs w:val="21"/>
        </w:rPr>
      </w:pPr>
      <w:r>
        <w:rPr>
          <w:rFonts w:ascii="Times New Roman" w:hAnsi="Times New Roman" w:cs="Times New Roman"/>
          <w:sz w:val="21"/>
          <w:szCs w:val="21"/>
        </w:rPr>
        <w:t>Figure 1</w:t>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Figure \* ARABIC \s 1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Conventional A/O biological nitrogen removal activated sludge process</w:t>
      </w:r>
    </w:p>
    <w:p/>
    <w:p>
      <w:pPr>
        <w:spacing w:after="0" w:line="360" w:lineRule="auto"/>
        <w:jc w:val="both"/>
        <w:rPr>
          <w:rFonts w:ascii="Times New Roman" w:hAnsi="Times New Roman"/>
          <w:sz w:val="24"/>
          <w:szCs w:val="24"/>
        </w:rPr>
      </w:pPr>
      <w:r>
        <w:rPr>
          <w:rFonts w:ascii="Times New Roman" w:hAnsi="Times New Roman"/>
          <w:sz w:val="24"/>
          <w:szCs w:val="24"/>
        </w:rPr>
        <w:t>separation has a number of disadvantages, including increased infrastructure and operational expenses, the need for more alkali and carbon, and so on.</w:t>
      </w:r>
    </w:p>
    <w:p>
      <w:pPr>
        <w:pStyle w:val="2"/>
        <w:spacing w:before="120" w:after="0" w:line="360" w:lineRule="auto"/>
        <w:rPr>
          <w:sz w:val="28"/>
          <w:szCs w:val="28"/>
        </w:rPr>
      </w:pPr>
      <w:r>
        <w:rPr>
          <w:sz w:val="28"/>
          <w:szCs w:val="28"/>
        </w:rPr>
        <w:t>1.1.2 The New BNR Theory and Technology</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In recent years, with in-depth research of microbiology and knowledge of biotechnology, bio-denitrification technology has been further developed from the simple process to the biological characteristics of the process to encourage the development direction of reform in order to reach the high efficiency and low consumption objectives. Some processes break through the traditional biological denitrification theories such as anaerobic ammonium oxidation (ANAMMOX), shortcut nitrification and denitrification, simultaneous nitrification and denitrification, and aerobic denitrification. Aerobic denitrification and other new biological nitrogen removal process more and more attention.</w:t>
      </w:r>
    </w:p>
    <w:p>
      <w:pPr>
        <w:pStyle w:val="3"/>
        <w:rPr>
          <w:rFonts w:ascii="Times New Roman" w:hAnsi="Times New Roman" w:cs="Times New Roman"/>
          <w:b w:val="0"/>
          <w:sz w:val="28"/>
        </w:rPr>
      </w:pPr>
      <w:r>
        <w:rPr>
          <w:rFonts w:ascii="Times New Roman" w:hAnsi="Times New Roman" w:cs="Times New Roman"/>
          <w:b w:val="0"/>
          <w:sz w:val="28"/>
        </w:rPr>
        <w:t xml:space="preserve">Anaerobic Ammonium Oxidation </w:t>
      </w:r>
      <w:r>
        <w:rPr>
          <w:rFonts w:ascii="Times New Roman" w:hAnsi="Times New Roman"/>
          <w:b w:val="0"/>
          <w:sz w:val="24"/>
          <w:szCs w:val="24"/>
        </w:rPr>
        <w:t>(ANAMMOX)</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 xml:space="preserve">Anaerobic ammonium oxidation is a biological oxidation process in which microorganisms directly convert ammonia nitrogen (as an electron donor) and nitrite nitrogen (as an electron acceptor) to nitrogen gas under anaerobic conditions. </w:t>
      </w:r>
      <w:r>
        <w:rPr>
          <w:rFonts w:ascii="Times New Roman" w:hAnsi="Times New Roman"/>
          <w:color w:val="4472C4" w:themeColor="accent5"/>
          <w:sz w:val="24"/>
          <w:szCs w:val="24"/>
          <w14:textFill>
            <w14:solidFill>
              <w14:schemeClr w14:val="accent5"/>
            </w14:solidFill>
          </w14:textFill>
        </w:rPr>
        <w:t>Mulder et al. (1995)</w:t>
      </w:r>
      <w:r>
        <w:rPr>
          <w:rFonts w:ascii="Times New Roman" w:hAnsi="Times New Roman"/>
          <w:sz w:val="24"/>
          <w:szCs w:val="24"/>
        </w:rPr>
        <w:t xml:space="preserve"> discovered ammonia nitrogen losses and nitrogen generation in a fluidized bed reactor for anaerobic denitrification. For the first time, anaerobic ammonium oxidation was described. At the moment, the researchers have developed an affinity for a range of anaerobic ammonia-oxidizing bacteria, a type of energy autotrophic bacteria that are primarily found in mold fungi </w:t>
      </w:r>
      <w:r>
        <w:rPr>
          <w:rFonts w:ascii="Times New Roman" w:hAnsi="Times New Roman"/>
          <w:color w:val="4472C4" w:themeColor="accent5"/>
          <w:sz w:val="24"/>
          <w:szCs w:val="24"/>
          <w14:textFill>
            <w14:solidFill>
              <w14:schemeClr w14:val="accent5"/>
            </w14:solidFill>
          </w14:textFill>
        </w:rPr>
        <w:t>(Schmidt et al. 2003).</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In comparison to conventional nitrogen removal processes, anaerobic ammonium oxidation saves carbon, reduces energy consumption, and lowers sludge disposal costs. It also has obvious implementation and operating cost advantages for wastewater with a high ammonia nitrogen content and a low carbon to nitrogen ratio. However, because the anaerobic ammonium oxidation bacteria reproduce at a very slow pace, the generation cycle is quite protracted, and so the primary issue is the lengthy startup time. Additionally, because the organic substance in the sewage results in heterotrophic bacteria multiplying and autotrophic bacteria forming competitive inhibition in the reactor matrix, normal metabolism is disrupted. Thus, how to maintain anaerobic ammonia oxidation bacteria in the reactor's function stability is another pressing issue.</w:t>
      </w:r>
    </w:p>
    <w:p>
      <w:pPr>
        <w:pStyle w:val="3"/>
        <w:rPr>
          <w:rFonts w:ascii="Times New Roman" w:hAnsi="Times New Roman"/>
          <w:b w:val="0"/>
          <w:sz w:val="28"/>
        </w:rPr>
      </w:pPr>
      <w:r>
        <w:rPr>
          <w:rFonts w:ascii="Times New Roman" w:hAnsi="Times New Roman"/>
          <w:b w:val="0"/>
          <w:sz w:val="28"/>
        </w:rPr>
        <w:t>Shortcut Nitrification and Denitrification</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Traditional biological denitrification theory requires two steps of nitrification and denitrification. Ammonia nitrogen is converted to nitrite by ammonia-oxidizing bacteria (AOB) and subsequently to nitrate by nitrite-oxidizing bacteria (NOB). Denitrification is a process that utilizes nitrification products such as nitrate and nitrite as electron acceptors in order to reduce gaseous products produced by bacteria. In this case, short-range nitrification and denitrification can occur if the ammonia nitrogen is oxidized to nitrite without further oxidation to nitrite. Compared to the traditional nitrification and denitrification processes, nitrification-denitrification saves 25% oxygen and 40% carbon supply, decreases end sludge output, reduces nitrification process alkali dose, and reduces reactor volume by 30–40%.</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Theoretically, ammonia-oxidizing bacteria and nitrite-oxidizing bacteria have different optimal survival conditions. An artificial environment promotes ammonia-oxidizing bacteria growth but inhibits nitrite-oxidizing bacteria. The oxidizing bacteria are enriched in the reactor and outcompete the nitrite-oxidizing bacteria. So the nitrite nitrogen can be accumulated in the reactor to finish the nitrite denitrification process. The SHARON (single reactor for high activity ammonia removal over nitrite) and OLAND (oxygen-limited autotrophic nitrification-denitrification) processes are both used in the treatment procedure.</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Controlling ammonia during the nitrite stage is the key to reducing the time it takes for nitrification, and nitrite serves as a denitrification electron acceptor. Nitrogen dioxide (DO) and free ammonia all influence nitrite buildup. Temperature is also a factor. This difference becomes more pronounced at temperatures greater than 15 C, where the sludge age of ammonia-oxidizing bacteria is shorter than that of nitrite-nitrifying bacteria. So you can use a sludge age with a high temperature control to stop the growth of nitrifying bacteria that take longer to produce nitrite. Ammonia-oxidizing bacteria and nitrite-oxidizing bacteria grow at different rates at different pH values, resulting in nitrite buildup. pH ranges from 7.5 to 9.0. As pH rises, so does the concentration of nitrite in the solution. It has been found that when ammonia is exposed to oxygen, its nitrite content rises dramatically, hence it is possible to keep the dissolved oxygen concentration low enough to achieve nitrite buildup. Because higher levels of free ammonia limit nitrite oxidation, it is possible to accomplish faster nitrification and denitrification when treating wastewater with high ammonia concentrations.</w:t>
      </w:r>
    </w:p>
    <w:p>
      <w:pPr>
        <w:pStyle w:val="3"/>
        <w:rPr>
          <w:rFonts w:ascii="Times New Roman" w:hAnsi="Times New Roman"/>
          <w:b w:val="0"/>
          <w:sz w:val="28"/>
        </w:rPr>
      </w:pPr>
      <w:r>
        <w:rPr>
          <w:rFonts w:ascii="Times New Roman" w:hAnsi="Times New Roman"/>
          <w:b w:val="0"/>
          <w:sz w:val="28"/>
        </w:rPr>
        <w:t>Simultaneous Nitrification and Denitrification</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Denitrification has always been regarded as a strictly anaerobic process in traditional nitrification and denitrification concepts. Denitrifying bacteria, being facultative bacteria, prefer to breathe with O</w:t>
      </w:r>
      <w:r>
        <w:rPr>
          <w:rFonts w:ascii="Times New Roman" w:hAnsi="Times New Roman"/>
          <w:sz w:val="24"/>
          <w:szCs w:val="24"/>
          <w:vertAlign w:val="subscript"/>
        </w:rPr>
        <w:t>2</w:t>
      </w:r>
      <w:r>
        <w:rPr>
          <w:rFonts w:ascii="Times New Roman" w:hAnsi="Times New Roman"/>
          <w:sz w:val="24"/>
          <w:szCs w:val="24"/>
        </w:rPr>
        <w:t>, even at DO concentrations as low as 0.1 mg L</w:t>
      </w:r>
      <w:r>
        <w:rPr>
          <w:rFonts w:ascii="Times New Roman" w:hAnsi="Times New Roman"/>
          <w:sz w:val="24"/>
          <w:szCs w:val="24"/>
          <w:vertAlign w:val="superscript"/>
        </w:rPr>
        <w:t>-1</w:t>
      </w:r>
      <w:r>
        <w:rPr>
          <w:rFonts w:ascii="Times New Roman" w:hAnsi="Times New Roman"/>
          <w:sz w:val="24"/>
          <w:szCs w:val="24"/>
        </w:rPr>
        <w:t xml:space="preserve">, preventing them from using nitrate or nitrite as electron acceptors. However, in recent years, non-assimilative total nitrogen loss under aerobic conditions has been routinely seen in practice, and total nitrogen losses have exceeded 30% in many practical aerobic nitrification tanks </w:t>
      </w:r>
      <w:r>
        <w:rPr>
          <w:rFonts w:ascii="Times New Roman" w:hAnsi="Times New Roman"/>
          <w:color w:val="4472C4" w:themeColor="accent5"/>
          <w:sz w:val="24"/>
          <w:szCs w:val="24"/>
          <w14:textFill>
            <w14:solidFill>
              <w14:schemeClr w14:val="accent5"/>
            </w14:solidFill>
          </w14:textFill>
        </w:rPr>
        <w:t>(Daigger and Littleton 2000)</w:t>
      </w:r>
      <w:r>
        <w:rPr>
          <w:rFonts w:ascii="Times New Roman" w:hAnsi="Times New Roman"/>
          <w:sz w:val="24"/>
          <w:szCs w:val="24"/>
        </w:rPr>
        <w:t>. The phenomena of simultaneous nitrification and denitrification are primarily explained by macroscopic environmental theory, microenvironmental theory, and microbiological theory.</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 xml:space="preserve">According to </w:t>
      </w:r>
      <w:r>
        <w:rPr>
          <w:rFonts w:ascii="Times New Roman" w:hAnsi="Times New Roman"/>
          <w:sz w:val="24"/>
          <w:szCs w:val="24"/>
          <w:highlight w:val="yellow"/>
        </w:rPr>
        <w:t>macroenvironmental theory,</w:t>
      </w:r>
      <w:r>
        <w:rPr>
          <w:rFonts w:ascii="Times New Roman" w:hAnsi="Times New Roman"/>
          <w:sz w:val="24"/>
          <w:szCs w:val="24"/>
        </w:rPr>
        <w:t xml:space="preserve"> even in aerobic activated sludge systems with point source aeration, there will be a large range of local anoxic environments. In biofilm reactors, anoxic zones occur in the membrane due to fluctuations in substrate concentration and film thickness. Similar processes include SBR reactors and oxidation ditches. Because a production-scale bioreactor does not have a totally homogeneous mixing condition, simultaneous nitrification and denitrification is conceivable during the aeration stage. According to the </w:t>
      </w:r>
      <w:r>
        <w:rPr>
          <w:rFonts w:ascii="Times New Roman" w:hAnsi="Times New Roman"/>
          <w:color w:val="4472C4" w:themeColor="accent5"/>
          <w:sz w:val="24"/>
          <w:szCs w:val="24"/>
          <w:highlight w:val="yellow"/>
          <w14:textFill>
            <w14:solidFill>
              <w14:schemeClr w14:val="accent5"/>
            </w14:solidFill>
          </w14:textFill>
        </w:rPr>
        <w:t>microenvironmental theory,</w:t>
      </w:r>
      <w:r>
        <w:rPr>
          <w:rFonts w:ascii="Times New Roman" w:hAnsi="Times New Roman"/>
          <w:sz w:val="24"/>
          <w:szCs w:val="24"/>
        </w:rPr>
        <w:t xml:space="preserve"> oxygen diffusion limitation causes a dissolved oxygen gradient in microbial flocs or biofilms, supporting the growth of aerobic nitrifying bacteria. In-depth flocs generate hypoxic environments because to oxygen transmission and external oxygen consumption, allowing denitrifying microorganisms to reduce nitrate. This allows for simultaneous nitrification and denitrification in sludge flocs.</w:t>
      </w:r>
    </w:p>
    <w:p>
      <w:pPr>
        <w:spacing w:after="0" w:line="360" w:lineRule="auto"/>
        <w:ind w:firstLine="480" w:firstLineChars="200"/>
        <w:jc w:val="both"/>
        <w:rPr>
          <w:rFonts w:ascii="Times New Roman" w:hAnsi="Times New Roman"/>
          <w:sz w:val="24"/>
          <w:szCs w:val="24"/>
        </w:rPr>
      </w:pPr>
      <w:r>
        <w:rPr>
          <w:rFonts w:ascii="Times New Roman" w:hAnsi="Times New Roman"/>
          <w:sz w:val="24"/>
          <w:szCs w:val="24"/>
        </w:rPr>
        <w:t xml:space="preserve">According </w:t>
      </w:r>
      <w:r>
        <w:rPr>
          <w:rFonts w:ascii="Times New Roman" w:hAnsi="Times New Roman"/>
          <w:sz w:val="24"/>
          <w:szCs w:val="24"/>
          <w:highlight w:val="yellow"/>
        </w:rPr>
        <w:t>to</w:t>
      </w:r>
      <w:r>
        <w:rPr>
          <w:rFonts w:ascii="Times New Roman" w:hAnsi="Times New Roman"/>
          <w:sz w:val="24"/>
          <w:szCs w:val="24"/>
        </w:rPr>
        <w:t xml:space="preserve"> </w:t>
      </w:r>
      <w:r>
        <w:rPr>
          <w:rFonts w:ascii="Times New Roman" w:hAnsi="Times New Roman"/>
          <w:sz w:val="24"/>
          <w:szCs w:val="24"/>
          <w:highlight w:val="yellow"/>
        </w:rPr>
        <w:t>microbiological theory</w:t>
      </w:r>
      <w:r>
        <w:rPr>
          <w:rFonts w:ascii="Times New Roman" w:hAnsi="Times New Roman"/>
          <w:sz w:val="24"/>
          <w:szCs w:val="24"/>
        </w:rPr>
        <w:t>, aerobic denitrifying bacteria can consume oxygen and nitrate or nitrite as electron acceptors and contribute significantly to total nitrogen removal. This theory also disproves the old anaerobic denitrifying bacteria notion. Simultaneous nitrification and denitrification allows combining the two processes in one reactor, saving space and resources. Alkalinity dose can also be lowered because denitrification produces alkalinity to compensate for nitrification. This reduces reaction time, saves aeration, and reduces carbon source usage.</w:t>
      </w: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pStyle w:val="2"/>
        <w:spacing w:before="120" w:after="0" w:line="360" w:lineRule="auto"/>
        <w:rPr>
          <w:b w:val="0"/>
          <w:bCs w:val="0"/>
          <w:sz w:val="28"/>
          <w:szCs w:val="28"/>
        </w:rPr>
      </w:pPr>
      <w:r>
        <w:rPr>
          <w:sz w:val="28"/>
          <w:szCs w:val="28"/>
        </w:rPr>
        <w:t>Major biological enzymatic nitrogen cycle mechanisms that oxidize nitrogen</w:t>
      </w:r>
    </w:p>
    <w:p>
      <w:pPr>
        <w:spacing w:after="0" w:line="360" w:lineRule="auto"/>
        <w:jc w:val="both"/>
        <w:rPr>
          <w:rFonts w:ascii="Times New Roman" w:hAnsi="Times New Roman"/>
          <w:sz w:val="24"/>
        </w:rPr>
      </w:pPr>
      <w:r>
        <w:rPr>
          <w:rFonts w:ascii="Times New Roman" w:hAnsi="Times New Roman"/>
          <w:sz w:val="24"/>
        </w:rPr>
        <w:t xml:space="preserve">Organic nitrogen and ammonium are the most common types of nitrogen found in water after initial wastewater treatment. During secondary treatment, nitrifying bacteria such as ammonium oxidizing bacteria (AOB) and nitrite oxidizing bacteria (NOB) rapidly convert these two primary forms of nitrogen to nitrate </w:t>
      </w:r>
      <w:r>
        <w:rPr>
          <w:rFonts w:ascii="Times New Roman" w:hAnsi="Times New Roman"/>
          <w:sz w:val="24"/>
          <w:highlight w:val="yellow"/>
        </w:rPr>
        <w:t>(Taziki et al., 2015)</w:t>
      </w:r>
      <w:r>
        <w:rPr>
          <w:rFonts w:ascii="Times New Roman" w:hAnsi="Times New Roman"/>
          <w:sz w:val="24"/>
        </w:rPr>
        <w:t xml:space="preserve">. Complete ammonia oxidizers (Comammox) that have recently been discovered may execute ammonia oxidation to nitrate </w:t>
      </w:r>
      <w:r>
        <w:rPr>
          <w:rFonts w:ascii="Times New Roman" w:hAnsi="Times New Roman"/>
          <w:sz w:val="24"/>
          <w:highlight w:val="yellow"/>
        </w:rPr>
        <w:t>(Daims et al., 2015)</w:t>
      </w:r>
      <w:r>
        <w:rPr>
          <w:rFonts w:ascii="Times New Roman" w:hAnsi="Times New Roman"/>
          <w:sz w:val="24"/>
        </w:rPr>
        <w:t>.</w:t>
      </w:r>
    </w:p>
    <w:p>
      <w:pPr>
        <w:spacing w:after="0" w:line="360" w:lineRule="auto"/>
        <w:jc w:val="both"/>
        <w:rPr>
          <w:rFonts w:ascii="Times New Roman" w:hAnsi="Times New Roman"/>
          <w:sz w:val="24"/>
        </w:rPr>
      </w:pPr>
      <w:r>
        <w:rPr>
          <w:rFonts w:ascii="Times New Roman" w:hAnsi="Times New Roman"/>
          <w:sz w:val="24"/>
        </w:rPr>
        <w:t>Nitrite is the most volatile type of nitrogen found in the environment. It is the least prevalent type of inorganic nitrogen in both wastewater treatment systems and surface waterways. Among the nitrogen cycle biological processes described above, nitrification, denitrification, anammox, and nitrogen assimilation are presented in this report.</w:t>
      </w:r>
    </w:p>
    <w:p>
      <w:pPr>
        <w:pStyle w:val="2"/>
        <w:spacing w:before="120" w:after="0" w:line="360" w:lineRule="auto"/>
        <w:rPr>
          <w:rFonts w:ascii="Times New Roman" w:hAnsi="Times New Roman"/>
          <w:sz w:val="28"/>
          <w:szCs w:val="24"/>
        </w:rPr>
        <w:sectPr>
          <w:pgSz w:w="12240" w:h="15840"/>
          <w:pgMar w:top="1440" w:right="1440" w:bottom="1440" w:left="1440" w:header="720" w:footer="720" w:gutter="0"/>
          <w:cols w:space="720" w:num="1"/>
          <w:docGrid w:linePitch="360" w:charSpace="0"/>
        </w:sect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sectPr>
          <w:pgSz w:w="12240" w:h="15840"/>
          <w:pgMar w:top="1440" w:right="1440" w:bottom="1440" w:left="1440" w:header="720" w:footer="720" w:gutter="0"/>
          <w:cols w:space="720" w:num="1"/>
          <w:docGrid w:linePitch="360" w:charSpace="0"/>
        </w:sect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spacing w:after="0" w:line="360" w:lineRule="auto"/>
        <w:ind w:firstLine="480" w:firstLineChars="200"/>
        <w:jc w:val="both"/>
        <w:rPr>
          <w:rFonts w:ascii="Times New Roman" w:hAnsi="Times New Roman"/>
          <w:sz w:val="24"/>
          <w:szCs w:val="24"/>
        </w:rPr>
      </w:pPr>
    </w:p>
    <w:p>
      <w:pPr>
        <w:pStyle w:val="2"/>
        <w:spacing w:before="120" w:after="0" w:line="360" w:lineRule="auto"/>
        <w:rPr>
          <w:sz w:val="28"/>
          <w:szCs w:val="28"/>
        </w:rPr>
      </w:pPr>
      <w:r>
        <w:rPr>
          <w:rFonts w:hint="eastAsia"/>
          <w:sz w:val="28"/>
          <w:szCs w:val="28"/>
        </w:rPr>
        <w:t>R</w:t>
      </w:r>
      <w:r>
        <w:rPr>
          <w:sz w:val="28"/>
          <w:szCs w:val="28"/>
        </w:rPr>
        <w:t>eference</w:t>
      </w:r>
    </w:p>
    <w:p>
      <w:pPr>
        <w:pStyle w:val="15"/>
        <w:spacing w:after="0"/>
      </w:pPr>
      <w:r>
        <w:rPr>
          <w:rFonts w:ascii="Times New Roman" w:hAnsi="Times New Roman"/>
          <w:sz w:val="24"/>
          <w:szCs w:val="24"/>
        </w:rPr>
        <w:fldChar w:fldCharType="begin"/>
      </w:r>
      <w:r>
        <w:rPr>
          <w:rFonts w:ascii="Times New Roman" w:hAnsi="Times New Roman"/>
          <w:sz w:val="24"/>
          <w:szCs w:val="24"/>
        </w:rPr>
        <w:instrText xml:space="preserve"> ADDIN EN.REFLIST </w:instrText>
      </w:r>
      <w:r>
        <w:rPr>
          <w:rFonts w:ascii="Times New Roman" w:hAnsi="Times New Roman"/>
          <w:sz w:val="24"/>
          <w:szCs w:val="24"/>
        </w:rPr>
        <w:fldChar w:fldCharType="separate"/>
      </w:r>
      <w:r>
        <w:t xml:space="preserve">Du, R., Y. Peng, S. Cao, S. Wang and C. J. B. t. Wu (2015). "Advanced nitrogen removal from wastewater by combining anammox with partial denitrification."  </w:t>
      </w:r>
      <w:r>
        <w:rPr>
          <w:b/>
        </w:rPr>
        <w:t>179</w:t>
      </w:r>
      <w:r>
        <w:t>: 497-504.</w:t>
      </w:r>
    </w:p>
    <w:p>
      <w:pPr>
        <w:pStyle w:val="15"/>
        <w:spacing w:after="0"/>
      </w:pPr>
      <w:r>
        <w:t xml:space="preserve">Hord, N. G., J. S. Ghannam, H. K. Garg, P. D. Berens and N. S. J. B. M. Bryan (2011). "Nitrate and nitrite content of human, formula, bovine, and soy milks: implications for dietary nitrite and nitrate recommendations."  </w:t>
      </w:r>
      <w:r>
        <w:rPr>
          <w:b/>
        </w:rPr>
        <w:t>6</w:t>
      </w:r>
      <w:r>
        <w:t>(6): 393-399.</w:t>
      </w:r>
    </w:p>
    <w:p>
      <w:pPr>
        <w:pStyle w:val="15"/>
        <w:spacing w:after="0"/>
      </w:pPr>
      <w:r>
        <w:t xml:space="preserve">Magdum, S., V. J. R. J. o. C. Kalyanraman and Environment (2017). "Existing biological nitrogen removal processes and current scope of advancement."  </w:t>
      </w:r>
      <w:r>
        <w:rPr>
          <w:b/>
        </w:rPr>
        <w:t>21</w:t>
      </w:r>
      <w:r>
        <w:t>(7): 43-53.</w:t>
      </w:r>
    </w:p>
    <w:p>
      <w:pPr>
        <w:pStyle w:val="15"/>
        <w:spacing w:after="0"/>
      </w:pPr>
      <w:r>
        <w:t xml:space="preserve">Melcer, H., C. B. Bott, P. Regmi, L. Rieger, J. Wan, C. Johnson, K. Chandran and Y. J. P. o. t. W. E. F. Ma (2013). "Measuring Nitrite-The Key to Controlling Deammonification Systems."  </w:t>
      </w:r>
      <w:r>
        <w:rPr>
          <w:b/>
        </w:rPr>
        <w:t>2013</w:t>
      </w:r>
      <w:r>
        <w:t>(4): 748-757.</w:t>
      </w:r>
    </w:p>
    <w:p>
      <w:pPr>
        <w:pStyle w:val="15"/>
        <w:spacing w:after="0"/>
      </w:pPr>
      <w:r>
        <w:t xml:space="preserve">Rezvani, F., M.-H. Sarrafzadeh, S. Ebrahimi, H.-M. J. E. S. Oh and P. Research (2019). "Nitrate removal from drinking water with a focus on biological methods: a review."  </w:t>
      </w:r>
      <w:r>
        <w:rPr>
          <w:b/>
        </w:rPr>
        <w:t>26</w:t>
      </w:r>
      <w:r>
        <w:t>(2): 1124-1141.</w:t>
      </w:r>
    </w:p>
    <w:p>
      <w:pPr>
        <w:pStyle w:val="15"/>
        <w:spacing w:after="0"/>
      </w:pPr>
      <w:r>
        <w:t xml:space="preserve">Ritter, K. S., Paul Sibley, Ken Hall, Patricia Keen, Gevan Mattu, Beth Linton, Len %J Journal of Toxicology and E. H. P. A (2002). "Sources, pathways, and relative risks of contaminants in surface water and groundwater: a perspective prepared for the Walkerton inquiry."  </w:t>
      </w:r>
      <w:r>
        <w:rPr>
          <w:b/>
        </w:rPr>
        <w:t>65</w:t>
      </w:r>
      <w:r>
        <w:t>(1): 1-142.</w:t>
      </w:r>
    </w:p>
    <w:p>
      <w:pPr>
        <w:pStyle w:val="15"/>
      </w:pPr>
      <w:r>
        <w:t xml:space="preserve">Zekker, I., E. Rikmann, T. Tenno, A. Saluste, M. Tomingas, A. Menert, L. Loorits, V. Lemmiksoo and T. J. E. t. Tenno (2012). "Achieving nitritation and anammox enrichment in a single moving-bed biofilm reactor treating reject water."  </w:t>
      </w:r>
      <w:r>
        <w:rPr>
          <w:b/>
        </w:rPr>
        <w:t>33</w:t>
      </w:r>
      <w:r>
        <w:t>(6): 703-710.</w:t>
      </w:r>
    </w:p>
    <w:p>
      <w:pPr>
        <w:pStyle w:val="15"/>
        <w:spacing w:after="0"/>
      </w:pPr>
      <w:r>
        <w:t>Murnleitner, E., Kuba, T., Van Loosdrecht, M. C. M., &amp; Heijnen, J. J. (1997). An integrated</w:t>
      </w:r>
    </w:p>
    <w:p>
      <w:pPr>
        <w:pStyle w:val="15"/>
        <w:spacing w:after="0"/>
      </w:pPr>
      <w:r>
        <w:t>metabolic model for the aerobic and denitrifying biological phosphorus removal. Biotechnology</w:t>
      </w:r>
    </w:p>
    <w:p>
      <w:pPr>
        <w:pStyle w:val="15"/>
        <w:spacing w:after="0"/>
      </w:pPr>
      <w:r>
        <w:t>and Bioengineering, 54, 434–450.</w:t>
      </w:r>
    </w:p>
    <w:p>
      <w:pPr>
        <w:pStyle w:val="15"/>
        <w:spacing w:after="0"/>
        <w:ind w:left="720" w:hanging="720"/>
        <w:rPr>
          <w:rFonts w:ascii="Times New Roman" w:hAnsi="Times New Roman" w:cs="Times New Roman"/>
          <w:sz w:val="24"/>
          <w:szCs w:val="24"/>
        </w:rPr>
      </w:pPr>
      <w:r>
        <w:rPr>
          <w:rFonts w:ascii="Times New Roman" w:hAnsi="Times New Roman" w:cs="Times New Roman"/>
          <w:sz w:val="24"/>
          <w:szCs w:val="24"/>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KaiTi_GB2312">
    <w:altName w:val="KaiTi"/>
    <w:panose1 w:val="02010609060101010101"/>
    <w:charset w:val="86"/>
    <w:family w:val="modern"/>
    <w:pitch w:val="default"/>
    <w:sig w:usb0="00000000" w:usb1="00000000" w:usb2="00000016" w:usb3="00000000" w:csb0="00040001" w:csb1="00000000"/>
  </w:font>
  <w:font w:name="KaiTi">
    <w:panose1 w:val="02010609060101010101"/>
    <w:charset w:val="86"/>
    <w:family w:val="auto"/>
    <w:pitch w:val="default"/>
    <w:sig w:usb0="800002BF" w:usb1="38CF7CFA" w:usb2="00000016" w:usb3="00000000" w:csb0="00040001" w:csb1="00000000"/>
  </w:font>
  <w:font w:name="FangSong_GB2312">
    <w:altName w:val="FangSong"/>
    <w:panose1 w:val="02010609060101010101"/>
    <w:charset w:val="86"/>
    <w:family w:val="modern"/>
    <w:pitch w:val="default"/>
    <w:sig w:usb0="00000000" w:usb1="00000000" w:usb2="00000016" w:usb3="00000000" w:csb0="00040001" w:csb1="00000000"/>
  </w:font>
  <w:font w:name="FangSong">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TimesNewRomanPS-BoldItalic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Brush Script MT">
    <w:panose1 w:val="0306080204040607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ED9E9"/>
    <w:multiLevelType w:val="singleLevel"/>
    <w:tmpl w:val="8FAED9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B64B92"/>
    <w:multiLevelType w:val="singleLevel"/>
    <w:tmpl w:val="A5B64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AD43011"/>
    <w:multiLevelType w:val="singleLevel"/>
    <w:tmpl w:val="DAD430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EB674E0"/>
    <w:multiLevelType w:val="singleLevel"/>
    <w:tmpl w:val="EEB674E0"/>
    <w:lvl w:ilvl="0" w:tentative="0">
      <w:start w:val="1"/>
      <w:numFmt w:val="decimal"/>
      <w:lvlText w:val="%1."/>
      <w:lvlJc w:val="left"/>
      <w:pPr>
        <w:tabs>
          <w:tab w:val="left" w:pos="425"/>
        </w:tabs>
        <w:ind w:left="425" w:leftChars="0" w:hanging="425" w:firstLineChars="0"/>
      </w:pPr>
      <w:rPr>
        <w:rFonts w:hint="default"/>
      </w:rPr>
    </w:lvl>
  </w:abstractNum>
  <w:abstractNum w:abstractNumId="4">
    <w:nsid w:val="F659DF2C"/>
    <w:multiLevelType w:val="singleLevel"/>
    <w:tmpl w:val="F659DF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DBD0637"/>
    <w:multiLevelType w:val="multilevel"/>
    <w:tmpl w:val="1DBD0637"/>
    <w:lvl w:ilvl="0" w:tentative="0">
      <w:start w:val="1"/>
      <w:numFmt w:val="lowerLetter"/>
      <w:lvlText w:val="%1)"/>
      <w:lvlJc w:val="left"/>
      <w:pPr>
        <w:ind w:left="420" w:hanging="420"/>
      </w:pPr>
      <w:rPr>
        <w:rFonts w:hint="eastAsia"/>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A0NjcyNbE0MzI0szRT0lEKTi0uzszPAykwrgUAl+Btf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xspfeut9xvxed22nvp9wtf0v9fsz95xvz&quot;&gt;My EndNote Library&lt;record-ids&gt;&lt;item&gt;7&lt;/item&gt;&lt;item&gt;8&lt;/item&gt;&lt;item&gt;9&lt;/item&gt;&lt;item&gt;11&lt;/item&gt;&lt;item&gt;12&lt;/item&gt;&lt;item&gt;13&lt;/item&gt;&lt;item&gt;14&lt;/item&gt;&lt;/record-ids&gt;&lt;/item&gt;&lt;/Libraries&gt;"/>
  </w:docVars>
  <w:rsids>
    <w:rsidRoot w:val="00172A27"/>
    <w:rsid w:val="000006EA"/>
    <w:rsid w:val="00021011"/>
    <w:rsid w:val="001054A3"/>
    <w:rsid w:val="00172A27"/>
    <w:rsid w:val="00193E9B"/>
    <w:rsid w:val="001F15D8"/>
    <w:rsid w:val="00202589"/>
    <w:rsid w:val="0021796A"/>
    <w:rsid w:val="00270E91"/>
    <w:rsid w:val="003151ED"/>
    <w:rsid w:val="00341095"/>
    <w:rsid w:val="00361716"/>
    <w:rsid w:val="00380DD7"/>
    <w:rsid w:val="003C4036"/>
    <w:rsid w:val="003D1065"/>
    <w:rsid w:val="003F7788"/>
    <w:rsid w:val="0044608F"/>
    <w:rsid w:val="00457218"/>
    <w:rsid w:val="004C5250"/>
    <w:rsid w:val="0051665D"/>
    <w:rsid w:val="00544241"/>
    <w:rsid w:val="00686276"/>
    <w:rsid w:val="00692215"/>
    <w:rsid w:val="006F6080"/>
    <w:rsid w:val="00737F64"/>
    <w:rsid w:val="00837361"/>
    <w:rsid w:val="008D1071"/>
    <w:rsid w:val="008D5671"/>
    <w:rsid w:val="00901BD7"/>
    <w:rsid w:val="00A51074"/>
    <w:rsid w:val="00A530BA"/>
    <w:rsid w:val="00A7702E"/>
    <w:rsid w:val="00B54ABF"/>
    <w:rsid w:val="00B7091B"/>
    <w:rsid w:val="00B8439E"/>
    <w:rsid w:val="00B9482E"/>
    <w:rsid w:val="00BE5F81"/>
    <w:rsid w:val="00C30869"/>
    <w:rsid w:val="00D167C3"/>
    <w:rsid w:val="00DB5F3C"/>
    <w:rsid w:val="00DC5CD5"/>
    <w:rsid w:val="00DD1333"/>
    <w:rsid w:val="00F15BDB"/>
    <w:rsid w:val="00F4582D"/>
    <w:rsid w:val="00FA019A"/>
    <w:rsid w:val="089210B4"/>
    <w:rsid w:val="0DEC59D9"/>
    <w:rsid w:val="1447412A"/>
    <w:rsid w:val="1E9D22B4"/>
    <w:rsid w:val="1FD92B08"/>
    <w:rsid w:val="23BA6D38"/>
    <w:rsid w:val="24131471"/>
    <w:rsid w:val="27706CF6"/>
    <w:rsid w:val="38EB467B"/>
    <w:rsid w:val="3BA25751"/>
    <w:rsid w:val="3F441418"/>
    <w:rsid w:val="41A33BF1"/>
    <w:rsid w:val="45D12858"/>
    <w:rsid w:val="498131F0"/>
    <w:rsid w:val="58537F1C"/>
    <w:rsid w:val="593F64AF"/>
    <w:rsid w:val="69326864"/>
    <w:rsid w:val="6FF5653E"/>
    <w:rsid w:val="6FF92AC3"/>
    <w:rsid w:val="713D53BF"/>
    <w:rsid w:val="71993ABE"/>
    <w:rsid w:val="739C2963"/>
    <w:rsid w:val="79091EBD"/>
    <w:rsid w:val="7981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eastAsia="SimHei" w:asciiTheme="majorHAnsi" w:hAnsiTheme="majorHAnsi" w:cstheme="majorBidi"/>
      <w:sz w:val="20"/>
      <w:szCs w:val="20"/>
    </w:rPr>
  </w:style>
  <w:style w:type="paragraph" w:styleId="8">
    <w:name w:val="footer"/>
    <w:basedOn w:val="1"/>
    <w:qFormat/>
    <w:uiPriority w:val="0"/>
    <w:pPr>
      <w:widowControl w:val="0"/>
      <w:tabs>
        <w:tab w:val="center" w:pos="4153"/>
        <w:tab w:val="right" w:pos="8306"/>
      </w:tabs>
      <w:snapToGrid w:val="0"/>
      <w:spacing w:after="0" w:line="240" w:lineRule="auto"/>
    </w:pPr>
    <w:rPr>
      <w:rFonts w:ascii="Times New Roman" w:hAnsi="Times New Roman"/>
      <w:kern w:val="2"/>
      <w:sz w:val="18"/>
      <w:szCs w:val="20"/>
    </w:rPr>
  </w:style>
  <w:style w:type="paragraph" w:styleId="9">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pPr>
    <w:rPr>
      <w:rFonts w:ascii="Times New Roman" w:hAnsi="Times New Roman"/>
      <w:kern w:val="2"/>
      <w:sz w:val="18"/>
      <w:szCs w:val="20"/>
    </w:rPr>
  </w:style>
  <w:style w:type="character" w:styleId="10">
    <w:name w:val="Hyperlink"/>
    <w:basedOn w:val="5"/>
    <w:qFormat/>
    <w:uiPriority w:val="0"/>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SimSun" w:hAnsi="SimSun" w:cs="SimSun"/>
      <w:sz w:val="24"/>
      <w:szCs w:val="24"/>
    </w:rPr>
  </w:style>
  <w:style w:type="character" w:styleId="12">
    <w:name w:val="page number"/>
    <w:qFormat/>
    <w:uiPriority w:val="0"/>
    <w:rPr>
      <w:rFonts w:ascii="Times New Roman" w:hAnsi="Times New Roman" w:eastAsia="SimSun" w:cs="Times New Roman"/>
    </w:rPr>
  </w:style>
  <w:style w:type="paragraph" w:customStyle="1" w:styleId="13">
    <w:name w:val="EndNote Bibliography Title"/>
    <w:basedOn w:val="1"/>
    <w:link w:val="14"/>
    <w:qFormat/>
    <w:uiPriority w:val="0"/>
    <w:pPr>
      <w:spacing w:after="0"/>
      <w:jc w:val="center"/>
    </w:pPr>
    <w:rPr>
      <w:rFonts w:cs="Calibri"/>
    </w:rPr>
  </w:style>
  <w:style w:type="character" w:customStyle="1" w:styleId="14">
    <w:name w:val="EndNote Bibliography Title Char"/>
    <w:link w:val="13"/>
    <w:qFormat/>
    <w:uiPriority w:val="0"/>
    <w:rPr>
      <w:rFonts w:cs="Calibri"/>
      <w:sz w:val="22"/>
      <w:szCs w:val="22"/>
    </w:rPr>
  </w:style>
  <w:style w:type="paragraph" w:customStyle="1" w:styleId="15">
    <w:name w:val="EndNote Bibliography"/>
    <w:basedOn w:val="1"/>
    <w:link w:val="16"/>
    <w:qFormat/>
    <w:uiPriority w:val="0"/>
    <w:pPr>
      <w:spacing w:line="240" w:lineRule="auto"/>
      <w:jc w:val="both"/>
    </w:pPr>
    <w:rPr>
      <w:rFonts w:cs="Calibri"/>
    </w:rPr>
  </w:style>
  <w:style w:type="character" w:customStyle="1" w:styleId="16">
    <w:name w:val="EndNote Bibliography Char"/>
    <w:link w:val="15"/>
    <w:qFormat/>
    <w:uiPriority w:val="0"/>
    <w:rPr>
      <w:rFonts w:cs="Calibri"/>
      <w:sz w:val="22"/>
      <w:szCs w:val="22"/>
    </w:rPr>
  </w:style>
  <w:style w:type="character" w:customStyle="1" w:styleId="17">
    <w:name w:val="Heading 2 Char"/>
    <w:basedOn w:val="5"/>
    <w:link w:val="3"/>
    <w:qFormat/>
    <w:uiPriority w:val="0"/>
    <w:rPr>
      <w:rFonts w:asciiTheme="majorHAnsi" w:hAnsiTheme="majorHAnsi" w:eastAsiaTheme="majorEastAsia" w:cstheme="majorBidi"/>
      <w:b/>
      <w:bCs/>
      <w:sz w:val="32"/>
      <w:szCs w:val="32"/>
    </w:rPr>
  </w:style>
  <w:style w:type="paragraph" w:styleId="18">
    <w:name w:val="List Paragraph"/>
    <w:basedOn w:val="1"/>
    <w:qFormat/>
    <w:uiPriority w:val="99"/>
    <w:pPr>
      <w:ind w:firstLine="420" w:firstLineChars="200"/>
    </w:pPr>
  </w:style>
  <w:style w:type="character" w:customStyle="1" w:styleId="19">
    <w:name w:val="Heading 3 Char"/>
    <w:basedOn w:val="5"/>
    <w:link w:val="4"/>
    <w:qFormat/>
    <w:uiPriority w:val="0"/>
    <w:rPr>
      <w:rFonts w:ascii="Calibri" w:hAnsi="Calibri" w:eastAsia="SimSun"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5.bin"/><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2.bin"/><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4535</Words>
  <Characters>25852</Characters>
  <Lines>215</Lines>
  <Paragraphs>60</Paragraphs>
  <TotalTime>3</TotalTime>
  <ScaleCrop>false</ScaleCrop>
  <LinksUpToDate>false</LinksUpToDate>
  <CharactersWithSpaces>30327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2021-10-22T16:28:00Z</dcterms:created>
  <dc:creator>SM-G9550</dc:creator>
  <cp:lastModifiedBy>18100102197</cp:lastModifiedBy>
  <dcterms:modified xsi:type="dcterms:W3CDTF">2021-11-01T17:11:11Z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DD5F17B513294F3ABE53B5B9545FBA1E</vt:lpwstr>
  </property>
</Properties>
</file>