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left="0" w:right="273"/>
        <w:jc w:val="right"/>
      </w:pPr>
      <w:r>
        <w:rPr/>
        <w:t>(r. 11)</w:t>
      </w:r>
    </w:p>
    <w:p>
      <w:pPr>
        <w:spacing w:before="0"/>
        <w:ind w:left="204" w:right="257" w:firstLine="0"/>
        <w:jc w:val="center"/>
        <w:rPr>
          <w:b/>
          <w:sz w:val="20"/>
        </w:rPr>
      </w:pPr>
      <w:r>
        <w:rPr>
          <w:b/>
          <w:sz w:val="20"/>
        </w:rPr>
        <w:t>THIRD SCHEDULE</w:t>
      </w:r>
    </w:p>
    <w:p>
      <w:pPr>
        <w:spacing w:before="115"/>
        <w:ind w:left="204" w:right="2584" w:firstLine="0"/>
        <w:jc w:val="center"/>
        <w:rPr>
          <w:b/>
          <w:sz w:val="20"/>
        </w:rPr>
      </w:pPr>
      <w:r>
        <w:rPr>
          <w:b/>
          <w:sz w:val="20"/>
        </w:rPr>
        <w:t>STANDARDS FOR EFFLUENT DISCHARGE INTO THE ENVIRONMENT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8"/>
        <w:gridCol w:w="1980"/>
      </w:tblGrid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Parameter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Max Allowable(Limits)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1,1,1-trichloroethane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1,1,2-trichloethane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0.06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1,1-dichloroethylene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1,2-dichloroethane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0.04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1,3-dichloropropene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0.02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Alkyl Mercury compounds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Nd</w:t>
            </w:r>
          </w:p>
        </w:tc>
      </w:tr>
      <w:tr>
        <w:trPr>
          <w:trHeight w:val="367" w:hRule="atLeast"/>
        </w:trPr>
        <w:tc>
          <w:tcPr>
            <w:tcW w:w="7308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Ammonia, ammonium compounds, NO</w:t>
            </w:r>
            <w:r>
              <w:rPr>
                <w:sz w:val="16"/>
                <w:vertAlign w:val="subscript"/>
              </w:rPr>
              <w:t>3</w:t>
            </w:r>
            <w:r>
              <w:rPr>
                <w:sz w:val="16"/>
                <w:vertAlign w:val="baseline"/>
              </w:rPr>
              <w:t> compounds and NO</w:t>
            </w:r>
            <w:r>
              <w:rPr>
                <w:sz w:val="16"/>
                <w:vertAlign w:val="subscript"/>
              </w:rPr>
              <w:t>2</w:t>
            </w:r>
            <w:r>
              <w:rPr>
                <w:sz w:val="16"/>
                <w:vertAlign w:val="baseline"/>
              </w:rPr>
              <w:t> compounds</w:t>
            </w:r>
          </w:p>
          <w:p>
            <w:pPr>
              <w:pStyle w:val="TableParagraph"/>
              <w:spacing w:line="168" w:lineRule="exact" w:before="1"/>
              <w:ind w:left="147"/>
              <w:rPr>
                <w:sz w:val="16"/>
              </w:rPr>
            </w:pPr>
            <w:r>
              <w:rPr>
                <w:sz w:val="16"/>
              </w:rPr>
              <w:t>(Sum total of ammonia-N times 4 plus nitrate-N and Nitrite-N)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80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Arsenic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0.02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Arsenic and its compounds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Benzene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Biochemical Oxygen Demand (BOD 5days at 20 </w:t>
            </w:r>
            <w:r>
              <w:rPr>
                <w:sz w:val="16"/>
                <w:vertAlign w:val="superscript"/>
              </w:rPr>
              <w:t>o</w:t>
            </w:r>
            <w:r>
              <w:rPr>
                <w:sz w:val="16"/>
                <w:vertAlign w:val="baseline"/>
              </w:rPr>
              <w:t>C)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Boron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Boron and its compounds – non marine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Boron and its compounds –marine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Cadmium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0.01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Cadmium and its compounds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Carbon tetrachloride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0.02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Chemical Oxygen Demand (COD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Chromium VI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0.05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Chloride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Chlorine free residue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Chromium total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cis –1,2- dichloro ethylene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Copper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Dichloromethane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Dissolved iron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Dissolved Manganese(mg/l)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E.coli (Counts / 100 ml)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Nil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Fluoride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Fluoride and its compounds (marine and non-marine)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Lead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0.01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Lead and its compounds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n-Hexane extracts (animal and vegetable fats)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n-Hexane extracts (mineral oil)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Oil and grease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Nil</w:t>
            </w:r>
          </w:p>
        </w:tc>
      </w:tr>
      <w:tr>
        <w:trPr>
          <w:trHeight w:val="367" w:hRule="atLeast"/>
        </w:trPr>
        <w:tc>
          <w:tcPr>
            <w:tcW w:w="7308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Organo-Phosphorus compounds (parathion,methyl parathion,methyl demeton and Ethyl parantrophenyl</w:t>
            </w:r>
          </w:p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phenylphosphorothroate, EPN only)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80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Polychlorinated biphenyls, PCBs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0.003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tabs>
                <w:tab w:pos="2057" w:val="left" w:leader="hyphen"/>
              </w:tabs>
              <w:rPr>
                <w:sz w:val="16"/>
              </w:rPr>
            </w:pPr>
            <w:r>
              <w:rPr>
                <w:sz w:val="16"/>
              </w:rPr>
              <w:t>pH ( Hydrogen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activity</w:t>
              <w:tab/>
              <w:t>marine)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5.0-9.0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pH ( Hydrogen ion activity--non marine)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6.5-8.5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Phenols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Selenium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0.01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Selenium and its compounds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Hexavalent Chromium VI compounds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Sulphide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Simazine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0.03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 Suspended Solids,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Tetrachloroethylene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Thiobencarb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196" w:hRule="atLeast"/>
        </w:trPr>
        <w:tc>
          <w:tcPr>
            <w:tcW w:w="7308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Temperature (in degrees celious) based on ambient temperature</w:t>
            </w:r>
          </w:p>
        </w:tc>
        <w:tc>
          <w:tcPr>
            <w:tcW w:w="1980" w:type="dxa"/>
          </w:tcPr>
          <w:p>
            <w:pPr>
              <w:pStyle w:val="TableParagraph"/>
              <w:spacing w:line="176" w:lineRule="exact"/>
              <w:ind w:left="0" w:right="96"/>
              <w:jc w:val="right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</w:t>
            </w:r>
            <w:r>
              <w:rPr>
                <w:sz w:val="16"/>
              </w:rPr>
              <w:t> 3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Thiram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0.06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Total coliforms ( counts /100 ml)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 Cyanogen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Nd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 Nickel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Total Dissolved solids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1200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sz w:val="16"/>
              </w:rPr>
              <w:t>Colour in Hazen Units (H.U)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Detergents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Nil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Total mercury (mg/l)</w:t>
            </w:r>
          </w:p>
        </w:tc>
        <w:tc>
          <w:tcPr>
            <w:tcW w:w="1980" w:type="dxa"/>
          </w:tcPr>
          <w:p>
            <w:pPr>
              <w:pStyle w:val="TableParagraph"/>
              <w:spacing w:line="163" w:lineRule="exact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0.005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Trichloroethylene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Zinc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</w:tr>
      <w:tr>
        <w:trPr>
          <w:trHeight w:val="183" w:hRule="atLeast"/>
        </w:trPr>
        <w:tc>
          <w:tcPr>
            <w:tcW w:w="7308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Whole effluent toxicity</w:t>
            </w:r>
          </w:p>
        </w:tc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 Phosphorus (mg/l)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2 Guideline value</w:t>
            </w:r>
          </w:p>
        </w:tc>
      </w:tr>
      <w:tr>
        <w:trPr>
          <w:trHeight w:val="184" w:hRule="atLeast"/>
        </w:trPr>
        <w:tc>
          <w:tcPr>
            <w:tcW w:w="730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 Nitrogen</w:t>
            </w:r>
          </w:p>
        </w:tc>
        <w:tc>
          <w:tcPr>
            <w:tcW w:w="1980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sz w:val="16"/>
              </w:rPr>
              <w:t>2 Guideline value</w:t>
            </w:r>
          </w:p>
        </w:tc>
      </w:tr>
    </w:tbl>
    <w:p>
      <w:pPr>
        <w:spacing w:line="360" w:lineRule="auto" w:before="0"/>
        <w:ind w:left="220" w:right="2871" w:firstLine="0"/>
        <w:jc w:val="left"/>
        <w:rPr>
          <w:b/>
          <w:sz w:val="18"/>
        </w:rPr>
      </w:pPr>
      <w:r>
        <w:rPr>
          <w:b/>
          <w:sz w:val="18"/>
        </w:rPr>
        <w:t>And any other parameters as may be prescribed by the Authority from time to time Remarks</w:t>
      </w:r>
    </w:p>
    <w:p>
      <w:pPr>
        <w:pStyle w:val="BodyText"/>
        <w:ind w:left="220"/>
      </w:pPr>
      <w:r>
        <w:rPr/>
        <w:t>Standard values are daily/monthly average discharge values. Not detectable (nd) means that the pollution status is below the detectable level by the measurement methods established by the Authority.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0"/>
        <w:ind w:left="0" w:right="273" w:firstLine="0"/>
        <w:jc w:val="right"/>
        <w:rPr>
          <w:sz w:val="24"/>
        </w:rPr>
      </w:pPr>
      <w:r>
        <w:rPr>
          <w:sz w:val="24"/>
        </w:rPr>
        <w:t>11</w:t>
      </w:r>
    </w:p>
    <w:sectPr>
      <w:type w:val="continuous"/>
      <w:pgSz w:w="11910" w:h="16840"/>
      <w:pgMar w:top="500" w:bottom="280" w:left="12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4" w:right="257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64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2021-09-22T12:07:42Z</dcterms:created>
  <dcterms:modified xsi:type="dcterms:W3CDTF">2021-09-22T12:07:42Z</dcterms:modified>
</cp:coreProperties>
</file>