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520" w:line="269" w:lineRule="auto"/>
      </w:pPr>
    </w:p>
    <w:p>
      <w:pPr>
        <w:spacing w:after="280"/>
        <w:jc w:val="center"/>
      </w:pPr>
      <w:r>
        <w:drawing>
          <wp:inline xmlns:a="http://schemas.openxmlformats.org/drawingml/2006/main" xmlns:pic="http://schemas.openxmlformats.org/drawingml/2006/picture">
            <wp:extent cx="914400" cy="1030441"/>
            <wp:docPr id="1" name="Picture 1"/>
            <wp:cNvGraphicFramePr>
              <a:graphicFrameLocks noChangeAspect="1"/>
            </wp:cNvGraphicFramePr>
            <a:graphic>
              <a:graphicData uri="http://schemas.openxmlformats.org/drawingml/2006/picture">
                <pic:pic>
                  <pic:nvPicPr>
                    <pic:cNvPr id="0" name="epa_logo.jpeg"/>
                    <pic:cNvPicPr/>
                  </pic:nvPicPr>
                  <pic:blipFill>
                    <a:blip r:embed="rId11"/>
                    <a:stretch>
                      <a:fillRect/>
                    </a:stretch>
                  </pic:blipFill>
                  <pic:spPr>
                    <a:xfrm>
                      <a:off x="0" y="0"/>
                      <a:ext cx="914400" cy="1030441"/>
                    </a:xfrm>
                    <a:prstGeom prst="rect"/>
                  </pic:spPr>
                </pic:pic>
              </a:graphicData>
            </a:graphic>
          </wp:inline>
        </w:drawing>
      </w:r>
    </w:p>
    <w:p>
      <w:pPr>
        <w:spacing w:before="0" w:after="40" w:line="269" w:lineRule="auto"/>
        <w:jc w:val="center"/>
      </w:pPr>
      <w:r>
        <w:rPr>
          <w:rFonts w:ascii="Calibri" w:hAnsi="Calibri"/>
          <w:b/>
          <w:i w:val="0"/>
          <w:color w:val="1F4E3D"/>
          <w:sz w:val="26"/>
        </w:rPr>
        <w:t>REPUBLIC OF LIBERIA</w:t>
      </w:r>
    </w:p>
    <w:p>
      <w:pPr>
        <w:spacing w:before="0" w:after="120" w:line="269" w:lineRule="auto"/>
        <w:jc w:val="center"/>
      </w:pPr>
      <w:r>
        <w:rPr>
          <w:rFonts w:ascii="Calibri" w:hAnsi="Calibri"/>
          <w:b/>
          <w:i w:val="0"/>
          <w:color w:val="1F4E3D"/>
          <w:sz w:val="26"/>
        </w:rPr>
        <w:t>ENVIRONMENTAL PROTECTION AGENCY</w:t>
      </w:r>
    </w:p>
    <w:p>
      <w:pPr>
        <w:spacing w:before="0" w:after="20" w:line="269" w:lineRule="auto"/>
        <w:jc w:val="center"/>
      </w:pPr>
      <w:r>
        <w:rPr>
          <w:rFonts w:ascii="Calibri" w:hAnsi="Calibri"/>
          <w:b w:val="0"/>
          <w:i w:val="0"/>
          <w:color w:val="5B6470"/>
          <w:sz w:val="19"/>
        </w:rPr>
        <w:t>Bright Building, 302-A Sekou Toure Avenue, Mamba Point</w:t>
      </w:r>
    </w:p>
    <w:p>
      <w:pPr>
        <w:spacing w:before="0" w:after="20" w:line="269" w:lineRule="auto"/>
        <w:jc w:val="center"/>
      </w:pPr>
      <w:r>
        <w:rPr>
          <w:rFonts w:ascii="Calibri" w:hAnsi="Calibri"/>
          <w:b w:val="0"/>
          <w:i w:val="0"/>
          <w:color w:val="5B6470"/>
          <w:sz w:val="19"/>
        </w:rPr>
        <w:t>P. O. Box 4024, 1000 Monrovia, 10 Liberia</w:t>
      </w:r>
    </w:p>
    <w:p>
      <w:pPr>
        <w:spacing w:before="360" w:after="320" w:line="269" w:lineRule="auto"/>
        <w:pBdr>
          <w:bottom w:val="single" w:sz="18" w:space="6" w:color="C9A227"/>
        </w:pBdr>
      </w:pPr>
    </w:p>
    <w:p>
      <w:pPr>
        <w:spacing w:before="0" w:after="680" w:line="269" w:lineRule="auto"/>
        <w:jc w:val="center"/>
      </w:pPr>
      <w:r>
        <w:rPr>
          <w:rFonts w:ascii="Calibri" w:hAnsi="Calibri"/>
          <w:b/>
          <w:i w:val="0"/>
          <w:color w:val="1F4E3D"/>
          <w:sz w:val="26"/>
        </w:rPr>
        <w:t>DEPARTMENT OF ENVIRONMENTAL RESEARCH AND RADIATION SAFETY (ERRS)</w:t>
      </w:r>
    </w:p>
    <w:p>
      <w:pPr>
        <w:spacing w:before="0" w:after="160" w:line="240" w:lineRule="auto"/>
        <w:jc w:val="center"/>
      </w:pPr>
      <w:r>
        <w:rPr>
          <w:rFonts w:ascii="Calibri" w:hAnsi="Calibri"/>
          <w:b/>
          <w:i w:val="0"/>
          <w:color w:val="1F4E3D"/>
          <w:sz w:val="54"/>
        </w:rPr>
        <w:t>CONSOLIDATED THIRD QUARTER REPORT</w:t>
      </w:r>
    </w:p>
    <w:p>
      <w:pPr>
        <w:spacing w:before="0" w:after="120" w:line="269" w:lineRule="auto"/>
        <w:jc w:val="center"/>
      </w:pPr>
      <w:r>
        <w:rPr>
          <w:rFonts w:ascii="Calibri" w:hAnsi="Calibri"/>
          <w:b/>
          <w:i w:val="0"/>
          <w:color w:val="C9A227"/>
          <w:sz w:val="29"/>
        </w:rPr>
        <w:t>Quarter III, 2026</w:t>
      </w:r>
    </w:p>
    <w:p>
      <w:pPr>
        <w:spacing w:before="0" w:after="440" w:line="269" w:lineRule="auto"/>
        <w:jc w:val="center"/>
      </w:pPr>
      <w:r>
        <w:rPr>
          <w:rFonts w:ascii="Calibri" w:hAnsi="Calibri"/>
          <w:b w:val="0"/>
          <w:i w:val="0"/>
          <w:color w:val="25292E"/>
          <w:sz w:val="21"/>
        </w:rPr>
        <w:t>Reporting Period: 1 July – 30 September 2026</w:t>
      </w:r>
    </w:p>
    <w:p>
      <w:pPr>
        <w:spacing w:before="0" w:after="280" w:line="269" w:lineRule="auto"/>
        <w:pBdr>
          <w:bottom w:val="single" w:sz="8" w:space="6" w:color="C9CFD6"/>
        </w:pBdr>
      </w:pPr>
    </w:p>
    <w:p>
      <w:pPr>
        <w:spacing w:before="0" w:after="60" w:line="269" w:lineRule="auto"/>
        <w:jc w:val="center"/>
      </w:pPr>
      <w:r>
        <w:rPr>
          <w:rFonts w:ascii="Calibri" w:hAnsi="Calibri"/>
          <w:b/>
          <w:i w:val="0"/>
          <w:color w:val="25292E"/>
          <w:sz w:val="21"/>
        </w:rPr>
        <w:t>Constituent unit reports</w:t>
      </w:r>
    </w:p>
    <w:p>
      <w:pPr>
        <w:spacing w:before="0" w:after="440" w:line="269" w:lineRule="auto"/>
        <w:jc w:val="center"/>
      </w:pPr>
      <w:r>
        <w:rPr>
          <w:rFonts w:ascii="Calibri" w:hAnsi="Calibri"/>
          <w:b w:val="0"/>
          <w:i w:val="0"/>
          <w:color w:val="25292E"/>
          <w:sz w:val="21"/>
        </w:rPr>
        <w:t>Chemical Management Unit (CMU)  ·  Environmental Monitoring and Research Unit (EMRU)  ·  Radiation Safety Unit (RSU)</w:t>
      </w:r>
    </w:p>
    <w:p>
      <w:pPr>
        <w:spacing w:before="0" w:after="60" w:line="269" w:lineRule="auto"/>
        <w:jc w:val="center"/>
      </w:pPr>
      <w:r>
        <w:rPr>
          <w:rFonts w:ascii="Calibri" w:hAnsi="Calibri"/>
          <w:b/>
          <w:i w:val="0"/>
          <w:color w:val="25292E"/>
          <w:sz w:val="21"/>
        </w:rPr>
        <w:t>Submitted to</w:t>
      </w:r>
    </w:p>
    <w:p>
      <w:pPr>
        <w:spacing w:before="0" w:after="520" w:line="269" w:lineRule="auto"/>
        <w:jc w:val="center"/>
      </w:pPr>
      <w:r>
        <w:rPr>
          <w:rFonts w:ascii="Calibri" w:hAnsi="Calibri"/>
          <w:b w:val="0"/>
          <w:i w:val="0"/>
          <w:color w:val="25292E"/>
          <w:sz w:val="21"/>
        </w:rPr>
        <w:t>Mr. Rafael S. Ngumbu, Sr. — Manager/Director, Environmental Research and Radiation Safety Department</w:t>
      </w:r>
    </w:p>
    <w:p>
      <w:pPr>
        <w:spacing w:before="0" w:after="160" w:line="269" w:lineRule="auto"/>
        <w:pBdr>
          <w:bottom w:val="single" w:sz="18" w:space="6" w:color="C9A227"/>
        </w:pBdr>
      </w:pPr>
    </w:p>
    <w:p>
      <w:pPr>
        <w:spacing w:before="0" w:after="120" w:line="269" w:lineRule="auto"/>
        <w:jc w:val="center"/>
      </w:pPr>
      <w:r>
        <w:rPr>
          <w:rFonts w:ascii="Calibri" w:hAnsi="Calibri"/>
          <w:b w:val="0"/>
          <w:i w:val="0"/>
          <w:color w:val="5B6470"/>
          <w:sz w:val="19"/>
        </w:rPr>
        <w:t>Monrovia, Liberia  ·  September 2026</w:t>
      </w:r>
    </w:p>
    <w:p>
      <w:pPr>
        <w:sectPr>
          <w:headerReference w:type="default" r:id="rId9"/>
          <w:footerReference w:type="default" r:id="rId10"/>
          <w:pgSz w:w="11909" w:h="16834"/>
          <w:pgMar w:top="1253" w:right="1138" w:bottom="1138" w:left="1138" w:header="720" w:footer="720" w:gutter="0"/>
          <w:cols w:space="720"/>
          <w:docGrid w:linePitch="360"/>
        </w:sectPr>
      </w:pPr>
    </w:p>
    <w:p>
      <w:r>
        <w:br w:type="page"/>
      </w:r>
    </w:p>
    <w:p>
      <w:pPr>
        <w:spacing w:before="120" w:after="80" w:line="269" w:lineRule="auto"/>
        <w:pBdr>
          <w:bottom w:val="single" w:sz="14" w:space="6" w:color="C9A227"/>
        </w:pBdr>
      </w:pPr>
      <w:r>
        <w:rPr>
          <w:rFonts w:ascii="Calibri" w:hAnsi="Calibri"/>
          <w:b/>
          <w:i w:val="0"/>
          <w:color w:val="1F4E3D"/>
          <w:sz w:val="32"/>
        </w:rPr>
        <w:t>Document Control</w:t>
      </w:r>
    </w:p>
    <w:p>
      <w:pPr>
        <w:spacing w:before="0" w:after="120" w:line="269" w:lineRule="auto"/>
      </w:pPr>
    </w:p>
    <w:p>
      <w:pPr>
        <w:spacing w:before="160" w:after="60" w:line="269" w:lineRule="auto"/>
      </w:pPr>
      <w:r>
        <w:rPr>
          <w:rFonts w:ascii="Calibri" w:hAnsi="Calibri"/>
          <w:b/>
          <w:i w:val="0"/>
          <w:color w:val="1F4E3D"/>
          <w:sz w:val="18"/>
        </w:rPr>
        <w:t>Table 1.  Document control and contributing units</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2505"/>
            <w:shd w:val="clear" w:color="auto" w:fill="1F4E3D"/>
            <w:vAlign w:val="center"/>
          </w:tcPr>
          <w:p>
            <w:pPr>
              <w:spacing w:after="20" w:before="20"/>
            </w:pPr>
            <w:r/>
            <w:r>
              <w:rPr>
                <w:b/>
                <w:color w:val="FFFFFF"/>
                <w:sz w:val="17"/>
              </w:rPr>
              <w:t>Item</w:t>
            </w:r>
          </w:p>
        </w:tc>
        <w:tc>
          <w:tcPr>
            <w:tcW w:type="dxa" w:w="7129"/>
            <w:shd w:val="clear" w:color="auto" w:fill="1F4E3D"/>
            <w:vAlign w:val="center"/>
          </w:tcPr>
          <w:p>
            <w:pPr>
              <w:spacing w:after="20" w:before="20"/>
            </w:pPr>
            <w:r/>
            <w:r>
              <w:rPr>
                <w:b/>
                <w:color w:val="FFFFFF"/>
                <w:sz w:val="17"/>
              </w:rPr>
              <w:t>Detail</w:t>
            </w:r>
          </w:p>
        </w:tc>
      </w:tr>
      <w:tr>
        <w:tc>
          <w:tcPr>
            <w:tcW w:type="dxa" w:w="2505"/>
            <w:vAlign w:val="top"/>
          </w:tcPr>
          <w:p>
            <w:pPr>
              <w:spacing w:after="30" w:before="30" w:line="240" w:lineRule="auto"/>
            </w:pPr>
            <w:r/>
            <w:r>
              <w:rPr>
                <w:sz w:val="18"/>
              </w:rPr>
              <w:t>Report title</w:t>
            </w:r>
          </w:p>
        </w:tc>
        <w:tc>
          <w:tcPr>
            <w:tcW w:type="dxa" w:w="7129"/>
            <w:vAlign w:val="top"/>
          </w:tcPr>
          <w:p>
            <w:pPr>
              <w:spacing w:after="30" w:before="30" w:line="240" w:lineRule="auto"/>
            </w:pPr>
            <w:r/>
            <w:r>
              <w:rPr>
                <w:sz w:val="18"/>
              </w:rPr>
              <w:t>Consolidated Third Quarter Report 2026 — Environmental Research and Radiation Safety Department (ERRS)</w:t>
            </w:r>
          </w:p>
        </w:tc>
      </w:tr>
      <w:tr>
        <w:tc>
          <w:tcPr>
            <w:tcW w:type="dxa" w:w="2505"/>
            <w:vAlign w:val="top"/>
            <w:shd w:val="clear" w:color="auto" w:fill="F4F7F5"/>
          </w:tcPr>
          <w:p>
            <w:pPr>
              <w:spacing w:after="30" w:before="30" w:line="240" w:lineRule="auto"/>
            </w:pPr>
            <w:r/>
            <w:r>
              <w:rPr>
                <w:sz w:val="18"/>
              </w:rPr>
              <w:t>Reporting quarter</w:t>
            </w:r>
          </w:p>
        </w:tc>
        <w:tc>
          <w:tcPr>
            <w:tcW w:type="dxa" w:w="7129"/>
            <w:vAlign w:val="top"/>
            <w:shd w:val="clear" w:color="auto" w:fill="F4F7F5"/>
          </w:tcPr>
          <w:p>
            <w:pPr>
              <w:spacing w:after="30" w:before="30" w:line="240" w:lineRule="auto"/>
            </w:pPr>
            <w:r/>
            <w:r>
              <w:rPr>
                <w:sz w:val="18"/>
              </w:rPr>
              <w:t>Quarter III, 2026</w:t>
            </w:r>
          </w:p>
        </w:tc>
      </w:tr>
      <w:tr>
        <w:tc>
          <w:tcPr>
            <w:tcW w:type="dxa" w:w="2505"/>
            <w:vAlign w:val="top"/>
          </w:tcPr>
          <w:p>
            <w:pPr>
              <w:spacing w:after="30" w:before="30" w:line="240" w:lineRule="auto"/>
            </w:pPr>
            <w:r/>
            <w:r>
              <w:rPr>
                <w:sz w:val="18"/>
              </w:rPr>
              <w:t>Reporting period</w:t>
            </w:r>
          </w:p>
        </w:tc>
        <w:tc>
          <w:tcPr>
            <w:tcW w:type="dxa" w:w="7129"/>
            <w:vAlign w:val="top"/>
          </w:tcPr>
          <w:p>
            <w:pPr>
              <w:spacing w:after="30" w:before="30" w:line="240" w:lineRule="auto"/>
            </w:pPr>
            <w:r/>
            <w:r>
              <w:rPr>
                <w:sz w:val="18"/>
              </w:rPr>
              <w:t>1 July – 30 September 2026</w:t>
            </w:r>
          </w:p>
        </w:tc>
      </w:tr>
      <w:tr>
        <w:tc>
          <w:tcPr>
            <w:tcW w:type="dxa" w:w="2505"/>
            <w:vAlign w:val="top"/>
            <w:shd w:val="clear" w:color="auto" w:fill="F4F7F5"/>
          </w:tcPr>
          <w:p>
            <w:pPr>
              <w:spacing w:after="30" w:before="30" w:line="240" w:lineRule="auto"/>
            </w:pPr>
            <w:r/>
            <w:r>
              <w:rPr>
                <w:sz w:val="18"/>
              </w:rPr>
              <w:t>Issuing department</w:t>
            </w:r>
          </w:p>
        </w:tc>
        <w:tc>
          <w:tcPr>
            <w:tcW w:type="dxa" w:w="7129"/>
            <w:vAlign w:val="top"/>
            <w:shd w:val="clear" w:color="auto" w:fill="F4F7F5"/>
          </w:tcPr>
          <w:p>
            <w:pPr>
              <w:spacing w:after="30" w:before="30" w:line="240" w:lineRule="auto"/>
            </w:pPr>
            <w:r/>
            <w:r>
              <w:rPr>
                <w:sz w:val="18"/>
              </w:rPr>
              <w:t>Environmental Research and Radiation Safety Department (ERRS), Environmental Protection Agency of Liberia</w:t>
            </w:r>
          </w:p>
        </w:tc>
      </w:tr>
      <w:tr>
        <w:tc>
          <w:tcPr>
            <w:tcW w:type="dxa" w:w="2505"/>
            <w:vAlign w:val="top"/>
          </w:tcPr>
          <w:p>
            <w:pPr>
              <w:spacing w:after="30" w:before="30" w:line="240" w:lineRule="auto"/>
            </w:pPr>
            <w:r/>
            <w:r>
              <w:rPr>
                <w:sz w:val="18"/>
              </w:rPr>
              <w:t>Constituent reports</w:t>
            </w:r>
          </w:p>
        </w:tc>
        <w:tc>
          <w:tcPr>
            <w:tcW w:type="dxa" w:w="7129"/>
            <w:vAlign w:val="top"/>
          </w:tcPr>
          <w:p>
            <w:pPr>
              <w:spacing w:after="30" w:before="30" w:line="240" w:lineRule="auto"/>
            </w:pPr>
            <w:r/>
            <w:r>
              <w:rPr>
                <w:sz w:val="18"/>
              </w:rPr>
              <w:t>Part One — Chemical Management Unit (CMU)</w:t>
            </w:r>
            <w:r>
              <w:br/>
            </w:r>
            <w:r>
              <w:rPr>
                <w:sz w:val="18"/>
              </w:rPr>
              <w:t>Part Two — Environmental Monitoring and Research Unit (EMRU)</w:t>
            </w:r>
            <w:r>
              <w:br/>
            </w:r>
            <w:r>
              <w:rPr>
                <w:sz w:val="18"/>
              </w:rPr>
              <w:t>Part Three — Radiation Safety Unit (RSU)</w:t>
            </w:r>
          </w:p>
        </w:tc>
      </w:tr>
      <w:tr>
        <w:tc>
          <w:tcPr>
            <w:tcW w:type="dxa" w:w="2505"/>
            <w:vAlign w:val="top"/>
            <w:shd w:val="clear" w:color="auto" w:fill="F4F7F5"/>
          </w:tcPr>
          <w:p>
            <w:pPr>
              <w:spacing w:after="30" w:before="30" w:line="240" w:lineRule="auto"/>
            </w:pPr>
            <w:r/>
            <w:r>
              <w:rPr>
                <w:sz w:val="18"/>
              </w:rPr>
              <w:t>Submitted to</w:t>
            </w:r>
          </w:p>
        </w:tc>
        <w:tc>
          <w:tcPr>
            <w:tcW w:type="dxa" w:w="7129"/>
            <w:vAlign w:val="top"/>
            <w:shd w:val="clear" w:color="auto" w:fill="F4F7F5"/>
          </w:tcPr>
          <w:p>
            <w:pPr>
              <w:spacing w:after="30" w:before="30" w:line="240" w:lineRule="auto"/>
            </w:pPr>
            <w:r/>
            <w:r>
              <w:rPr>
                <w:sz w:val="18"/>
              </w:rPr>
              <w:t>Mr. Rafael S. Ngumbu, Sr., Manager/Director, ERRS Department</w:t>
            </w:r>
          </w:p>
        </w:tc>
      </w:tr>
      <w:tr>
        <w:tc>
          <w:tcPr>
            <w:tcW w:type="dxa" w:w="2505"/>
            <w:vAlign w:val="top"/>
          </w:tcPr>
          <w:p>
            <w:pPr>
              <w:spacing w:after="30" w:before="30" w:line="240" w:lineRule="auto"/>
            </w:pPr>
            <w:r/>
            <w:r>
              <w:rPr>
                <w:sz w:val="18"/>
              </w:rPr>
              <w:t>Compilation basis</w:t>
            </w:r>
          </w:p>
        </w:tc>
        <w:tc>
          <w:tcPr>
            <w:tcW w:type="dxa" w:w="7129"/>
            <w:vAlign w:val="top"/>
          </w:tcPr>
          <w:p>
            <w:pPr>
              <w:spacing w:after="30" w:before="30" w:line="240" w:lineRule="auto"/>
            </w:pPr>
            <w:r/>
            <w:r>
              <w:rPr>
                <w:sz w:val="18"/>
              </w:rPr>
              <w:t>The three unit reports are reproduced in full and in the order CMU, EMRU, RSU. Content, figures and wording are carried over from the source reports without abridgement; tables and charts have been reset to a single house style and renumbered consecutively across the consolidated document.</w:t>
            </w:r>
          </w:p>
        </w:tc>
      </w:tr>
    </w:tbl>
    <w:p>
      <w:pPr>
        <w:spacing w:before="0" w:after="80" w:line="269" w:lineRule="auto"/>
      </w:pPr>
    </w:p>
    <w:p>
      <w:r>
        <w:br w:type="page"/>
      </w:r>
    </w:p>
    <w:p>
      <w:pPr>
        <w:spacing w:before="0" w:after="80" w:line="269" w:lineRule="auto"/>
        <w:pBdr>
          <w:bottom w:val="single" w:sz="14" w:space="6" w:color="C9A227"/>
        </w:pBdr>
      </w:pPr>
      <w:r>
        <w:rPr>
          <w:rFonts w:ascii="Calibri" w:hAnsi="Calibri"/>
          <w:b/>
          <w:i w:val="0"/>
          <w:color w:val="1F4E3D"/>
          <w:sz w:val="32"/>
        </w:rPr>
        <w:t>Table of Contents</w:t>
      </w:r>
    </w:p>
    <w:p>
      <w:pPr>
        <w:spacing w:before="0" w:after="160" w:line="269" w:lineRule="auto"/>
      </w:pPr>
    </w:p>
    <w:p>
      <w:r>
        <w:fldChar w:fldCharType="begin"/>
      </w:r>
      <w:r>
        <w:instrText xml:space="preserve"> TOC \o "1-3" \h \z \u </w:instrText>
      </w:r>
      <w:r>
        <w:fldChar w:fldCharType="separate"/>
      </w:r>
      <w:r>
        <w:rPr>
          <w:color w:val="5B6470"/>
          <w:sz w:val="19"/>
        </w:rPr>
        <w:t>Right-click and select “Update Field” to build this list.</w:t>
      </w:r>
      <w:r>
        <w:fldChar w:fldCharType="end"/>
      </w:r>
    </w:p>
    <w:p>
      <w:r>
        <w:br w:type="page"/>
      </w:r>
    </w:p>
    <w:p>
      <w:pPr>
        <w:spacing w:before="0" w:after="80" w:line="269" w:lineRule="auto"/>
        <w:pBdr>
          <w:bottom w:val="single" w:sz="14" w:space="6" w:color="C9A227"/>
        </w:pBdr>
      </w:pPr>
      <w:r>
        <w:rPr>
          <w:rFonts w:ascii="Calibri" w:hAnsi="Calibri"/>
          <w:b/>
          <w:i w:val="0"/>
          <w:color w:val="1F4E3D"/>
          <w:sz w:val="32"/>
        </w:rPr>
        <w:t>List of Tables</w:t>
      </w:r>
    </w:p>
    <w:p>
      <w:pPr>
        <w:spacing w:before="0" w:after="160" w:line="269" w:lineRule="auto"/>
      </w:pPr>
    </w:p>
    <w:p>
      <w:pPr>
        <w:spacing w:before="0" w:after="40" w:line="252" w:lineRule="auto"/>
      </w:pPr>
      <w:r>
        <w:rPr>
          <w:rFonts w:ascii="Calibri" w:hAnsi="Calibri"/>
          <w:b w:val="0"/>
          <w:i w:val="0"/>
          <w:color w:val="25292E"/>
          <w:sz w:val="18"/>
        </w:rPr>
        <w:t>Table 1.  Document control and contributing units</w:t>
      </w:r>
    </w:p>
    <w:p>
      <w:pPr>
        <w:spacing w:before="0" w:after="40" w:line="252" w:lineRule="auto"/>
      </w:pPr>
      <w:r>
        <w:rPr>
          <w:rFonts w:ascii="Calibri" w:hAnsi="Calibri"/>
          <w:b w:val="0"/>
          <w:i w:val="0"/>
          <w:color w:val="25292E"/>
          <w:sz w:val="18"/>
        </w:rPr>
        <w:t>Table 2.  Chemical Management Unit — report particulars</w:t>
      </w:r>
    </w:p>
    <w:p>
      <w:pPr>
        <w:spacing w:before="0" w:after="40" w:line="252" w:lineRule="auto"/>
      </w:pPr>
      <w:r>
        <w:rPr>
          <w:rFonts w:ascii="Calibri" w:hAnsi="Calibri"/>
          <w:b w:val="0"/>
          <w:i w:val="0"/>
          <w:color w:val="25292E"/>
          <w:sz w:val="18"/>
        </w:rPr>
        <w:t>Table 3.  Activities summary, Chemical Management Unit, Quarter III 2026</w:t>
      </w:r>
    </w:p>
    <w:p>
      <w:pPr>
        <w:spacing w:before="0" w:after="40" w:line="252" w:lineRule="auto"/>
      </w:pPr>
      <w:r>
        <w:rPr>
          <w:rFonts w:ascii="Calibri" w:hAnsi="Calibri"/>
          <w:b w:val="0"/>
          <w:i w:val="0"/>
          <w:color w:val="25292E"/>
          <w:sz w:val="18"/>
        </w:rPr>
        <w:t>Table 4.  Applications received and responded to, CMU, Quarter III 2026</w:t>
      </w:r>
    </w:p>
    <w:p>
      <w:pPr>
        <w:spacing w:before="0" w:after="40" w:line="252" w:lineRule="auto"/>
      </w:pPr>
      <w:r>
        <w:rPr>
          <w:rFonts w:ascii="Calibri" w:hAnsi="Calibri"/>
          <w:b w:val="0"/>
          <w:i w:val="0"/>
          <w:color w:val="25292E"/>
          <w:sz w:val="18"/>
        </w:rPr>
        <w:t>Table 5.  Chemical registration licenses issued, CMU, Quarter III 2026</w:t>
      </w:r>
    </w:p>
    <w:p>
      <w:pPr>
        <w:spacing w:before="0" w:after="40" w:line="252" w:lineRule="auto"/>
      </w:pPr>
      <w:r>
        <w:rPr>
          <w:rFonts w:ascii="Calibri" w:hAnsi="Calibri"/>
          <w:b w:val="0"/>
          <w:i w:val="0"/>
          <w:color w:val="25292E"/>
          <w:sz w:val="18"/>
        </w:rPr>
        <w:t>Table 6.  Effluent discharge licenses issued, CMU, Quarter III 2026</w:t>
      </w:r>
    </w:p>
    <w:p>
      <w:pPr>
        <w:spacing w:before="0" w:after="40" w:line="252" w:lineRule="auto"/>
      </w:pPr>
      <w:r>
        <w:rPr>
          <w:rFonts w:ascii="Calibri" w:hAnsi="Calibri"/>
          <w:b w:val="0"/>
          <w:i w:val="0"/>
          <w:color w:val="25292E"/>
          <w:sz w:val="18"/>
        </w:rPr>
        <w:t>Table 7.  Chemical release and clearances issued, CMU, Quarter III 2026</w:t>
      </w:r>
    </w:p>
    <w:p>
      <w:pPr>
        <w:spacing w:before="0" w:after="40" w:line="252" w:lineRule="auto"/>
      </w:pPr>
      <w:r>
        <w:rPr>
          <w:rFonts w:ascii="Calibri" w:hAnsi="Calibri"/>
          <w:b w:val="0"/>
          <w:i w:val="0"/>
          <w:color w:val="25292E"/>
          <w:sz w:val="18"/>
        </w:rPr>
        <w:t>Table 8.  Fumigation license issued, CMU, Quarter III 2026</w:t>
      </w:r>
    </w:p>
    <w:p>
      <w:pPr>
        <w:spacing w:before="0" w:after="40" w:line="252" w:lineRule="auto"/>
      </w:pPr>
      <w:r>
        <w:rPr>
          <w:rFonts w:ascii="Calibri" w:hAnsi="Calibri"/>
          <w:b w:val="0"/>
          <w:i w:val="0"/>
          <w:color w:val="25292E"/>
          <w:sz w:val="18"/>
        </w:rPr>
        <w:t>Table 9.  Chemical disposal licenses issued, CMU, Quarter III 2026</w:t>
      </w:r>
    </w:p>
    <w:p>
      <w:pPr>
        <w:spacing w:before="0" w:after="40" w:line="252" w:lineRule="auto"/>
      </w:pPr>
      <w:r>
        <w:rPr>
          <w:rFonts w:ascii="Calibri" w:hAnsi="Calibri"/>
          <w:b w:val="0"/>
          <w:i w:val="0"/>
          <w:color w:val="25292E"/>
          <w:sz w:val="18"/>
        </w:rPr>
        <w:t>Table 10.  Chemical escort operations conducted, CMU, Quarter III 2026</w:t>
      </w:r>
    </w:p>
    <w:p>
      <w:pPr>
        <w:spacing w:before="0" w:after="40" w:line="252" w:lineRule="auto"/>
      </w:pPr>
      <w:r>
        <w:rPr>
          <w:rFonts w:ascii="Calibri" w:hAnsi="Calibri"/>
          <w:b w:val="0"/>
          <w:i w:val="0"/>
          <w:color w:val="25292E"/>
          <w:sz w:val="18"/>
        </w:rPr>
        <w:t>Table 11.  Chemical inventory conducted, CMU, Quarter III 2026</w:t>
      </w:r>
    </w:p>
    <w:p>
      <w:pPr>
        <w:spacing w:before="0" w:after="40" w:line="252" w:lineRule="auto"/>
      </w:pPr>
      <w:r>
        <w:rPr>
          <w:rFonts w:ascii="Calibri" w:hAnsi="Calibri"/>
          <w:b w:val="0"/>
          <w:i w:val="0"/>
          <w:color w:val="25292E"/>
          <w:sz w:val="18"/>
        </w:rPr>
        <w:t>Table 12.  Chemical importation licenses issued, CMU, Quarter III 2026</w:t>
      </w:r>
    </w:p>
    <w:p>
      <w:pPr>
        <w:spacing w:before="0" w:after="40" w:line="252" w:lineRule="auto"/>
      </w:pPr>
      <w:r>
        <w:rPr>
          <w:rFonts w:ascii="Calibri" w:hAnsi="Calibri"/>
          <w:b w:val="0"/>
          <w:i w:val="0"/>
          <w:color w:val="25292E"/>
          <w:sz w:val="18"/>
        </w:rPr>
        <w:t>Table 13.  Chemical seizure incidents, CMU, Quarter III 2026</w:t>
      </w:r>
    </w:p>
    <w:p>
      <w:pPr>
        <w:spacing w:before="0" w:after="40" w:line="252" w:lineRule="auto"/>
      </w:pPr>
      <w:r>
        <w:rPr>
          <w:rFonts w:ascii="Calibri" w:hAnsi="Calibri"/>
          <w:b w:val="0"/>
          <w:i w:val="0"/>
          <w:color w:val="25292E"/>
          <w:sz w:val="18"/>
        </w:rPr>
        <w:t>Table 14.  Chemical transportation licenses issued, CMU, Quarter III 2026</w:t>
      </w:r>
    </w:p>
    <w:p>
      <w:pPr>
        <w:spacing w:before="0" w:after="40" w:line="252" w:lineRule="auto"/>
      </w:pPr>
      <w:r>
        <w:rPr>
          <w:rFonts w:ascii="Calibri" w:hAnsi="Calibri"/>
          <w:b w:val="0"/>
          <w:i w:val="0"/>
          <w:color w:val="25292E"/>
          <w:sz w:val="18"/>
        </w:rPr>
        <w:t>Table 15.  Other deliverables, CMU, Quarter III 2026</w:t>
      </w:r>
    </w:p>
    <w:p>
      <w:pPr>
        <w:spacing w:before="0" w:after="40" w:line="252" w:lineRule="auto"/>
      </w:pPr>
      <w:r>
        <w:rPr>
          <w:rFonts w:ascii="Calibri" w:hAnsi="Calibri"/>
          <w:b w:val="0"/>
          <w:i w:val="0"/>
          <w:color w:val="25292E"/>
          <w:sz w:val="18"/>
        </w:rPr>
        <w:t>Table 16.  Activities deferred or planned for the next quarter, CMU</w:t>
      </w:r>
    </w:p>
    <w:p>
      <w:pPr>
        <w:spacing w:before="0" w:after="40" w:line="252" w:lineRule="auto"/>
      </w:pPr>
      <w:r>
        <w:rPr>
          <w:rFonts w:ascii="Calibri" w:hAnsi="Calibri"/>
          <w:b w:val="0"/>
          <w:i w:val="0"/>
          <w:color w:val="25292E"/>
          <w:sz w:val="18"/>
        </w:rPr>
        <w:t>Table 17.  Challenges or problems encountered, CMU, Quarter III 2026</w:t>
      </w:r>
    </w:p>
    <w:p>
      <w:pPr>
        <w:spacing w:before="0" w:after="40" w:line="252" w:lineRule="auto"/>
      </w:pPr>
      <w:r>
        <w:rPr>
          <w:rFonts w:ascii="Calibri" w:hAnsi="Calibri"/>
          <w:b w:val="0"/>
          <w:i w:val="0"/>
          <w:color w:val="25292E"/>
          <w:sz w:val="18"/>
        </w:rPr>
        <w:t>Table 18.  Recommendations and issues for immediate attention, CMU, Quarter III 2026</w:t>
      </w:r>
    </w:p>
    <w:p>
      <w:pPr>
        <w:spacing w:before="0" w:after="40" w:line="252" w:lineRule="auto"/>
      </w:pPr>
      <w:r>
        <w:rPr>
          <w:rFonts w:ascii="Calibri" w:hAnsi="Calibri"/>
          <w:b w:val="0"/>
          <w:i w:val="0"/>
          <w:color w:val="25292E"/>
          <w:sz w:val="18"/>
        </w:rPr>
        <w:t>Table 19.  Environmental Monitoring and Research Unit — report particulars</w:t>
      </w:r>
    </w:p>
    <w:p>
      <w:pPr>
        <w:spacing w:before="0" w:after="40" w:line="252" w:lineRule="auto"/>
      </w:pPr>
      <w:r>
        <w:rPr>
          <w:rFonts w:ascii="Calibri" w:hAnsi="Calibri"/>
          <w:b w:val="0"/>
          <w:i w:val="0"/>
          <w:color w:val="25292E"/>
          <w:sz w:val="18"/>
        </w:rPr>
        <w:t>Table 20.  Foreign meetings, trainings or workshops attended by staff of EMR</w:t>
      </w:r>
    </w:p>
    <w:p>
      <w:pPr>
        <w:spacing w:before="0" w:after="40" w:line="252" w:lineRule="auto"/>
      </w:pPr>
      <w:r>
        <w:rPr>
          <w:rFonts w:ascii="Calibri" w:hAnsi="Calibri"/>
          <w:b w:val="0"/>
          <w:i w:val="0"/>
          <w:color w:val="25292E"/>
          <w:sz w:val="18"/>
        </w:rPr>
        <w:t>Table 21.  Domestic meetings, trainings or workshops attended by staff of EMR</w:t>
      </w:r>
    </w:p>
    <w:p>
      <w:pPr>
        <w:spacing w:before="0" w:after="40" w:line="252" w:lineRule="auto"/>
      </w:pPr>
      <w:r>
        <w:rPr>
          <w:rFonts w:ascii="Calibri" w:hAnsi="Calibri"/>
          <w:b w:val="0"/>
          <w:i w:val="0"/>
          <w:color w:val="25292E"/>
          <w:sz w:val="18"/>
        </w:rPr>
        <w:t>Table 22.  Environmental investigations and monitoring conducted during Quarter III, 2026</w:t>
      </w:r>
    </w:p>
    <w:p>
      <w:pPr>
        <w:spacing w:before="0" w:after="40" w:line="252" w:lineRule="auto"/>
      </w:pPr>
      <w:r>
        <w:rPr>
          <w:rFonts w:ascii="Calibri" w:hAnsi="Calibri"/>
          <w:b w:val="0"/>
          <w:i w:val="0"/>
          <w:color w:val="25292E"/>
          <w:sz w:val="18"/>
        </w:rPr>
        <w:t>Table 23.  Training conducted by staff of the ERRS Department</w:t>
      </w:r>
    </w:p>
    <w:p>
      <w:pPr>
        <w:spacing w:before="0" w:after="40" w:line="252" w:lineRule="auto"/>
      </w:pPr>
      <w:r>
        <w:rPr>
          <w:rFonts w:ascii="Calibri" w:hAnsi="Calibri"/>
          <w:b w:val="0"/>
          <w:i w:val="0"/>
          <w:color w:val="25292E"/>
          <w:sz w:val="18"/>
        </w:rPr>
        <w:t>Table 24.  Laboratory accreditation issued, EMR Unit, Quarter III 2026</w:t>
      </w:r>
    </w:p>
    <w:p>
      <w:pPr>
        <w:spacing w:before="0" w:after="40" w:line="252" w:lineRule="auto"/>
      </w:pPr>
      <w:r>
        <w:rPr>
          <w:rFonts w:ascii="Calibri" w:hAnsi="Calibri"/>
          <w:b w:val="0"/>
          <w:i w:val="0"/>
          <w:color w:val="25292E"/>
          <w:sz w:val="18"/>
        </w:rPr>
        <w:t>Table 25.  Complaints received by the EMR Unit, Quarter III 2026</w:t>
      </w:r>
    </w:p>
    <w:p>
      <w:pPr>
        <w:spacing w:before="0" w:after="40" w:line="252" w:lineRule="auto"/>
      </w:pPr>
      <w:r>
        <w:rPr>
          <w:rFonts w:ascii="Calibri" w:hAnsi="Calibri"/>
          <w:b w:val="0"/>
          <w:i w:val="0"/>
          <w:color w:val="25292E"/>
          <w:sz w:val="18"/>
        </w:rPr>
        <w:t>Table 26.  Sachet water applications received and responded to, July – September 2026</w:t>
      </w:r>
    </w:p>
    <w:p>
      <w:pPr>
        <w:spacing w:before="0" w:after="40" w:line="252" w:lineRule="auto"/>
      </w:pPr>
      <w:r>
        <w:rPr>
          <w:rFonts w:ascii="Calibri" w:hAnsi="Calibri"/>
          <w:b w:val="0"/>
          <w:i w:val="0"/>
          <w:color w:val="25292E"/>
          <w:sz w:val="18"/>
        </w:rPr>
        <w:t>Table 27.  Sachet water response letters picked up, July – September 2026</w:t>
      </w:r>
    </w:p>
    <w:p>
      <w:pPr>
        <w:spacing w:before="0" w:after="40" w:line="252" w:lineRule="auto"/>
      </w:pPr>
      <w:r>
        <w:rPr>
          <w:rFonts w:ascii="Calibri" w:hAnsi="Calibri"/>
          <w:b w:val="0"/>
          <w:i w:val="0"/>
          <w:color w:val="25292E"/>
          <w:sz w:val="18"/>
        </w:rPr>
        <w:t>Table 28.  Sachet water applicants that paid, July – September 2026</w:t>
      </w:r>
    </w:p>
    <w:p>
      <w:pPr>
        <w:spacing w:before="0" w:after="40" w:line="252" w:lineRule="auto"/>
      </w:pPr>
      <w:r>
        <w:rPr>
          <w:rFonts w:ascii="Calibri" w:hAnsi="Calibri"/>
          <w:b w:val="0"/>
          <w:i w:val="0"/>
          <w:color w:val="25292E"/>
          <w:sz w:val="18"/>
        </w:rPr>
        <w:t>Table 29.  Sachet water certificates printed out, July – September 2026</w:t>
      </w:r>
    </w:p>
    <w:p>
      <w:pPr>
        <w:spacing w:before="0" w:after="40" w:line="252" w:lineRule="auto"/>
      </w:pPr>
      <w:r>
        <w:rPr>
          <w:rFonts w:ascii="Calibri" w:hAnsi="Calibri"/>
          <w:b w:val="0"/>
          <w:i w:val="0"/>
          <w:color w:val="25292E"/>
          <w:sz w:val="18"/>
        </w:rPr>
        <w:t>Table 30.  Sachet water certificates issued, July – September 2026</w:t>
      </w:r>
    </w:p>
    <w:p>
      <w:pPr>
        <w:spacing w:before="0" w:after="40" w:line="252" w:lineRule="auto"/>
      </w:pPr>
      <w:r>
        <w:rPr>
          <w:rFonts w:ascii="Calibri" w:hAnsi="Calibri"/>
          <w:b w:val="0"/>
          <w:i w:val="0"/>
          <w:color w:val="25292E"/>
          <w:sz w:val="18"/>
        </w:rPr>
        <w:t>Table 31.  Sachet water laboratory results received, July – September 2026</w:t>
      </w:r>
    </w:p>
    <w:p>
      <w:pPr>
        <w:spacing w:before="0" w:after="40" w:line="252" w:lineRule="auto"/>
      </w:pPr>
      <w:r>
        <w:rPr>
          <w:rFonts w:ascii="Calibri" w:hAnsi="Calibri"/>
          <w:b w:val="0"/>
          <w:i w:val="0"/>
          <w:color w:val="25292E"/>
          <w:sz w:val="18"/>
        </w:rPr>
        <w:t>Table 32.  Sachet water site verifications, July – September 2026</w:t>
      </w:r>
    </w:p>
    <w:p>
      <w:pPr>
        <w:spacing w:before="0" w:after="40" w:line="252" w:lineRule="auto"/>
      </w:pPr>
      <w:r>
        <w:rPr>
          <w:rFonts w:ascii="Calibri" w:hAnsi="Calibri"/>
          <w:b w:val="0"/>
          <w:i w:val="0"/>
          <w:color w:val="25292E"/>
          <w:sz w:val="18"/>
        </w:rPr>
        <w:t>Table 33.  Summary of sachet water activities, EMR Unit, Quarter III 2026</w:t>
      </w:r>
    </w:p>
    <w:p>
      <w:pPr>
        <w:spacing w:before="0" w:after="40" w:line="252" w:lineRule="auto"/>
      </w:pPr>
      <w:r>
        <w:rPr>
          <w:rFonts w:ascii="Calibri" w:hAnsi="Calibri"/>
          <w:b w:val="0"/>
          <w:i w:val="0"/>
          <w:color w:val="25292E"/>
          <w:sz w:val="18"/>
        </w:rPr>
        <w:t>Table 34.  Laboratory analyses conducted, EMR Unit, July – September 2026</w:t>
      </w:r>
    </w:p>
    <w:p>
      <w:pPr>
        <w:spacing w:before="0" w:after="40" w:line="252" w:lineRule="auto"/>
      </w:pPr>
      <w:r>
        <w:rPr>
          <w:rFonts w:ascii="Calibri" w:hAnsi="Calibri"/>
          <w:b w:val="0"/>
          <w:i w:val="0"/>
          <w:color w:val="25292E"/>
          <w:sz w:val="18"/>
        </w:rPr>
        <w:t>Table 35.  Laboratory accreditation record, EMR Unit, Quarter III 2026</w:t>
      </w:r>
    </w:p>
    <w:p>
      <w:pPr>
        <w:spacing w:before="0" w:after="40" w:line="252" w:lineRule="auto"/>
      </w:pPr>
      <w:r>
        <w:rPr>
          <w:rFonts w:ascii="Calibri" w:hAnsi="Calibri"/>
          <w:b w:val="0"/>
          <w:i w:val="0"/>
          <w:color w:val="25292E"/>
          <w:sz w:val="18"/>
        </w:rPr>
        <w:t>Table 36.  Water quality — timeliness and completeness of reporting by companies, July 2026</w:t>
      </w:r>
    </w:p>
    <w:p>
      <w:pPr>
        <w:spacing w:before="0" w:after="40" w:line="252" w:lineRule="auto"/>
      </w:pPr>
      <w:r>
        <w:rPr>
          <w:rFonts w:ascii="Calibri" w:hAnsi="Calibri"/>
          <w:b w:val="0"/>
          <w:i w:val="0"/>
          <w:color w:val="25292E"/>
          <w:sz w:val="18"/>
        </w:rPr>
        <w:t>Table 37.  Legend — reporting timeliness and completeness classification</w:t>
      </w:r>
    </w:p>
    <w:p>
      <w:pPr>
        <w:spacing w:before="0" w:after="40" w:line="252" w:lineRule="auto"/>
      </w:pPr>
      <w:r>
        <w:rPr>
          <w:rFonts w:ascii="Calibri" w:hAnsi="Calibri"/>
          <w:b w:val="0"/>
          <w:i w:val="0"/>
          <w:color w:val="25292E"/>
          <w:sz w:val="18"/>
        </w:rPr>
        <w:t>Table 38.  Soil quality — timeliness and completeness of reporting by companies, July 2026</w:t>
      </w:r>
    </w:p>
    <w:p>
      <w:pPr>
        <w:spacing w:before="0" w:after="40" w:line="252" w:lineRule="auto"/>
      </w:pPr>
      <w:r>
        <w:rPr>
          <w:rFonts w:ascii="Calibri" w:hAnsi="Calibri"/>
          <w:b w:val="0"/>
          <w:i w:val="0"/>
          <w:color w:val="25292E"/>
          <w:sz w:val="18"/>
        </w:rPr>
        <w:t>Table 39.  Summary of water, soil and air quality analysis reported by each proponent to EPA-Liberia for July, 2026</w:t>
      </w:r>
    </w:p>
    <w:p>
      <w:pPr>
        <w:spacing w:before="0" w:after="40" w:line="252" w:lineRule="auto"/>
      </w:pPr>
      <w:r>
        <w:rPr>
          <w:rFonts w:ascii="Calibri" w:hAnsi="Calibri"/>
          <w:b w:val="0"/>
          <w:i w:val="0"/>
          <w:color w:val="25292E"/>
          <w:sz w:val="18"/>
        </w:rPr>
        <w:t>Table 40.  Water quality — timeliness and completeness of reporting by companies/proponents, August 2026</w:t>
      </w:r>
    </w:p>
    <w:p>
      <w:pPr>
        <w:spacing w:before="0" w:after="40" w:line="252" w:lineRule="auto"/>
      </w:pPr>
      <w:r>
        <w:rPr>
          <w:rFonts w:ascii="Calibri" w:hAnsi="Calibri"/>
          <w:b w:val="0"/>
          <w:i w:val="0"/>
          <w:color w:val="25292E"/>
          <w:sz w:val="18"/>
        </w:rPr>
        <w:t>Table 41.  Noise levels recorded at the Peuto Dela Torres Compound, 14 September 2026</w:t>
      </w:r>
    </w:p>
    <w:p>
      <w:pPr>
        <w:spacing w:before="0" w:after="40" w:line="252" w:lineRule="auto"/>
      </w:pPr>
      <w:r>
        <w:rPr>
          <w:rFonts w:ascii="Calibri" w:hAnsi="Calibri"/>
          <w:b w:val="0"/>
          <w:i w:val="0"/>
          <w:color w:val="25292E"/>
          <w:sz w:val="18"/>
        </w:rPr>
        <w:t>Table 42.  Radiation Safety Unit — report particulars</w:t>
      </w:r>
    </w:p>
    <w:p>
      <w:pPr>
        <w:spacing w:before="0" w:after="40" w:line="252" w:lineRule="auto"/>
      </w:pPr>
      <w:r>
        <w:rPr>
          <w:rFonts w:ascii="Calibri" w:hAnsi="Calibri"/>
          <w:b w:val="0"/>
          <w:i w:val="0"/>
          <w:color w:val="25292E"/>
          <w:sz w:val="18"/>
        </w:rPr>
        <w:t>Table 43.  Radiation Safety Unit staff</w:t>
      </w:r>
    </w:p>
    <w:p>
      <w:pPr>
        <w:spacing w:before="0" w:after="40" w:line="252" w:lineRule="auto"/>
      </w:pPr>
      <w:r>
        <w:rPr>
          <w:rFonts w:ascii="Calibri" w:hAnsi="Calibri"/>
          <w:b w:val="0"/>
          <w:i w:val="0"/>
          <w:color w:val="25292E"/>
          <w:sz w:val="18"/>
        </w:rPr>
        <w:t>Table 44.  Radiation bills issued, RSU, Quarter III 2026</w:t>
      </w:r>
    </w:p>
    <w:p>
      <w:pPr>
        <w:spacing w:before="0" w:after="40" w:line="252" w:lineRule="auto"/>
      </w:pPr>
      <w:r>
        <w:rPr>
          <w:rFonts w:ascii="Calibri" w:hAnsi="Calibri"/>
          <w:b w:val="0"/>
          <w:i w:val="0"/>
          <w:color w:val="25292E"/>
          <w:sz w:val="18"/>
        </w:rPr>
        <w:t>Table 45.  Radiation licenses issued, RSU, Quarter III 2026</w:t>
      </w:r>
    </w:p>
    <w:p>
      <w:pPr>
        <w:spacing w:before="0" w:after="40" w:line="252" w:lineRule="auto"/>
      </w:pPr>
      <w:r>
        <w:rPr>
          <w:rFonts w:ascii="Calibri" w:hAnsi="Calibri"/>
          <w:b w:val="0"/>
          <w:i w:val="0"/>
          <w:color w:val="25292E"/>
          <w:sz w:val="18"/>
        </w:rPr>
        <w:t>Table 46.  National basic occupational radiation safety and protection training, RSU, Quarter III 2026</w:t>
      </w:r>
    </w:p>
    <w:p>
      <w:pPr>
        <w:spacing w:before="0" w:after="40" w:line="252" w:lineRule="auto"/>
      </w:pPr>
      <w:r>
        <w:rPr>
          <w:rFonts w:ascii="Calibri" w:hAnsi="Calibri"/>
          <w:b w:val="0"/>
          <w:i w:val="0"/>
          <w:color w:val="25292E"/>
          <w:sz w:val="18"/>
        </w:rPr>
        <w:t>Table 47.  Environmental, industrial and medical radiation facilities inspected in Quarter III, 2026</w:t>
      </w:r>
    </w:p>
    <w:p>
      <w:pPr>
        <w:spacing w:before="0" w:after="40" w:line="252" w:lineRule="auto"/>
      </w:pPr>
      <w:r>
        <w:rPr>
          <w:rFonts w:ascii="Calibri" w:hAnsi="Calibri"/>
          <w:b w:val="0"/>
          <w:i w:val="0"/>
          <w:color w:val="25292E"/>
          <w:sz w:val="18"/>
        </w:rPr>
        <w:t>Table 48.  Medical and industrial facilities inventoried during Quarter III, 2026</w:t>
      </w:r>
    </w:p>
    <w:p>
      <w:pPr>
        <w:spacing w:before="0" w:after="40" w:line="252" w:lineRule="auto"/>
      </w:pPr>
      <w:r>
        <w:rPr>
          <w:rFonts w:ascii="Calibri" w:hAnsi="Calibri"/>
          <w:b w:val="0"/>
          <w:i w:val="0"/>
          <w:color w:val="25292E"/>
          <w:sz w:val="18"/>
        </w:rPr>
        <w:t>Table 49.  Staff trained during Quarter III 2026, RSU</w:t>
      </w:r>
    </w:p>
    <w:p>
      <w:pPr>
        <w:spacing w:before="0" w:after="40" w:line="252" w:lineRule="auto"/>
      </w:pPr>
      <w:r>
        <w:rPr>
          <w:rFonts w:ascii="Calibri" w:hAnsi="Calibri"/>
          <w:b w:val="0"/>
          <w:i w:val="0"/>
          <w:color w:val="25292E"/>
          <w:sz w:val="18"/>
        </w:rPr>
        <w:t>Table 50.  Summary of major activities, RSU, Quarter III 2026</w:t>
      </w:r>
    </w:p>
    <w:p>
      <w:r>
        <w:br w:type="page"/>
      </w:r>
    </w:p>
    <w:p>
      <w:pPr>
        <w:spacing w:before="0" w:after="80" w:line="269" w:lineRule="auto"/>
        <w:pBdr>
          <w:bottom w:val="single" w:sz="14" w:space="6" w:color="C9A227"/>
        </w:pBdr>
      </w:pPr>
      <w:r>
        <w:rPr>
          <w:rFonts w:ascii="Calibri" w:hAnsi="Calibri"/>
          <w:b/>
          <w:i w:val="0"/>
          <w:color w:val="1F4E3D"/>
          <w:sz w:val="32"/>
        </w:rPr>
        <w:t>List of Figures</w:t>
      </w:r>
    </w:p>
    <w:p>
      <w:pPr>
        <w:spacing w:before="0" w:after="160" w:line="269" w:lineRule="auto"/>
      </w:pPr>
    </w:p>
    <w:p>
      <w:pPr>
        <w:spacing w:before="0" w:after="40" w:line="252" w:lineRule="auto"/>
      </w:pPr>
      <w:r>
        <w:rPr>
          <w:rFonts w:ascii="Calibri" w:hAnsi="Calibri"/>
          <w:b w:val="0"/>
          <w:i w:val="0"/>
          <w:color w:val="25292E"/>
          <w:sz w:val="18"/>
        </w:rPr>
        <w:t>Figure 1.  Regulatory instruments issued by the Chemical Management Unit, Quarter III 2026</w:t>
      </w:r>
    </w:p>
    <w:p>
      <w:pPr>
        <w:spacing w:before="0" w:after="40" w:line="252" w:lineRule="auto"/>
      </w:pPr>
      <w:r>
        <w:rPr>
          <w:rFonts w:ascii="Calibri" w:hAnsi="Calibri"/>
          <w:b w:val="0"/>
          <w:i w:val="0"/>
          <w:color w:val="25292E"/>
          <w:sz w:val="18"/>
        </w:rPr>
        <w:t>Figure 2.  Application response performance, Chemical Management Unit, Quarter III 2026</w:t>
      </w:r>
    </w:p>
    <w:p>
      <w:pPr>
        <w:spacing w:before="0" w:after="40" w:line="252" w:lineRule="auto"/>
      </w:pPr>
      <w:r>
        <w:rPr>
          <w:rFonts w:ascii="Calibri" w:hAnsi="Calibri"/>
          <w:b w:val="0"/>
          <w:i w:val="0"/>
          <w:color w:val="25292E"/>
          <w:sz w:val="18"/>
        </w:rPr>
        <w:t>Figure 3.  Chemical escort operations by consignment and date, CMU, Quarter III 2026</w:t>
      </w:r>
    </w:p>
    <w:p>
      <w:pPr>
        <w:spacing w:before="0" w:after="40" w:line="252" w:lineRule="auto"/>
      </w:pPr>
      <w:r>
        <w:rPr>
          <w:rFonts w:ascii="Calibri" w:hAnsi="Calibri"/>
          <w:b w:val="0"/>
          <w:i w:val="0"/>
          <w:color w:val="25292E"/>
          <w:sz w:val="18"/>
        </w:rPr>
        <w:t>Figure 4.  Environmental investigations and monitoring activities by month, EMR Unit, Quarter III 2026</w:t>
      </w:r>
    </w:p>
    <w:p>
      <w:pPr>
        <w:spacing w:before="0" w:after="40" w:line="252" w:lineRule="auto"/>
      </w:pPr>
      <w:r>
        <w:rPr>
          <w:rFonts w:ascii="Calibri" w:hAnsi="Calibri"/>
          <w:b w:val="0"/>
          <w:i w:val="0"/>
          <w:color w:val="25292E"/>
          <w:sz w:val="18"/>
        </w:rPr>
        <w:t>Figure 5.  Complaints received by nature of complaint, EMR Unit, Quarter III 2026</w:t>
      </w:r>
    </w:p>
    <w:p>
      <w:pPr>
        <w:spacing w:before="0" w:after="40" w:line="252" w:lineRule="auto"/>
      </w:pPr>
      <w:r>
        <w:rPr>
          <w:rFonts w:ascii="Calibri" w:hAnsi="Calibri"/>
          <w:b w:val="0"/>
          <w:i w:val="0"/>
          <w:color w:val="25292E"/>
          <w:sz w:val="18"/>
        </w:rPr>
        <w:t>Figure 6.  Sachet water certification workflow, EMR Unit, Quarter III 2026</w:t>
      </w:r>
    </w:p>
    <w:p>
      <w:pPr>
        <w:spacing w:before="0" w:after="40" w:line="252" w:lineRule="auto"/>
      </w:pPr>
      <w:r>
        <w:rPr>
          <w:rFonts w:ascii="Calibri" w:hAnsi="Calibri"/>
          <w:b w:val="0"/>
          <w:i w:val="0"/>
          <w:color w:val="25292E"/>
          <w:sz w:val="18"/>
        </w:rPr>
        <w:t>Figure 7.  Sachet water certification pipeline, EMR Unit, Quarter III 2026</w:t>
      </w:r>
    </w:p>
    <w:p>
      <w:pPr>
        <w:spacing w:before="0" w:after="40" w:line="252" w:lineRule="auto"/>
      </w:pPr>
      <w:r>
        <w:rPr>
          <w:rFonts w:ascii="Calibri" w:hAnsi="Calibri"/>
          <w:b w:val="0"/>
          <w:i w:val="0"/>
          <w:color w:val="25292E"/>
          <w:sz w:val="18"/>
        </w:rPr>
        <w:t>Figure 8.  Samples analysed per laboratory exercise, EMR Unit, Quarter III 2026</w:t>
      </w:r>
    </w:p>
    <w:p>
      <w:pPr>
        <w:spacing w:before="0" w:after="40" w:line="252" w:lineRule="auto"/>
      </w:pPr>
      <w:r>
        <w:rPr>
          <w:rFonts w:ascii="Calibri" w:hAnsi="Calibri"/>
          <w:b w:val="0"/>
          <w:i w:val="0"/>
          <w:color w:val="25292E"/>
          <w:sz w:val="18"/>
        </w:rPr>
        <w:t>Figure 9.  Timeliness of proponent reporting to the EMR Unit, Quarter III 2026</w:t>
      </w:r>
    </w:p>
    <w:p>
      <w:pPr>
        <w:spacing w:before="0" w:after="40" w:line="252" w:lineRule="auto"/>
      </w:pPr>
      <w:r>
        <w:rPr>
          <w:rFonts w:ascii="Calibri" w:hAnsi="Calibri"/>
          <w:b w:val="0"/>
          <w:i w:val="0"/>
          <w:color w:val="25292E"/>
          <w:sz w:val="18"/>
        </w:rPr>
        <w:t>Figure 10.  Recorded noise levels against the permissible night-time limit, Peuto Dela Torres Compound, 14 September 2026</w:t>
      </w:r>
    </w:p>
    <w:p>
      <w:pPr>
        <w:spacing w:before="0" w:after="40" w:line="252" w:lineRule="auto"/>
      </w:pPr>
      <w:r>
        <w:rPr>
          <w:rFonts w:ascii="Calibri" w:hAnsi="Calibri"/>
          <w:b w:val="0"/>
          <w:i w:val="0"/>
          <w:color w:val="25292E"/>
          <w:sz w:val="18"/>
        </w:rPr>
        <w:t>Figure 11.  EPA technical team conducting night-time noise level measurements, Tubman Boulevard, Montserrado County, 15 September 2026</w:t>
      </w:r>
    </w:p>
    <w:p>
      <w:pPr>
        <w:spacing w:before="0" w:after="40" w:line="252" w:lineRule="auto"/>
      </w:pPr>
      <w:r>
        <w:rPr>
          <w:rFonts w:ascii="Calibri" w:hAnsi="Calibri"/>
          <w:b w:val="0"/>
          <w:i w:val="0"/>
          <w:color w:val="25292E"/>
          <w:sz w:val="18"/>
        </w:rPr>
        <w:t>Figure 12.  Radiation licenses issued by institution and type, RSU, Quarter III 2026</w:t>
      </w:r>
    </w:p>
    <w:p>
      <w:pPr>
        <w:spacing w:before="0" w:after="40" w:line="252" w:lineRule="auto"/>
      </w:pPr>
      <w:r>
        <w:rPr>
          <w:rFonts w:ascii="Calibri" w:hAnsi="Calibri"/>
          <w:b w:val="0"/>
          <w:i w:val="0"/>
          <w:color w:val="25292E"/>
          <w:sz w:val="18"/>
        </w:rPr>
        <w:t>Figure 13.  Quarter III output against annual targets, RSU, 2026</w:t>
      </w:r>
    </w:p>
    <w:p>
      <w:pPr>
        <w:spacing w:before="0" w:after="40" w:line="252" w:lineRule="auto"/>
      </w:pPr>
      <w:r>
        <w:rPr>
          <w:rFonts w:ascii="Calibri" w:hAnsi="Calibri"/>
          <w:b w:val="0"/>
          <w:i w:val="0"/>
          <w:color w:val="25292E"/>
          <w:sz w:val="18"/>
        </w:rPr>
        <w:t>Figure 14.  Regulatory output of the Radiation Safety Unit, Quarter III 2026</w:t>
      </w:r>
    </w:p>
    <w:p>
      <w:r>
        <w:br w:type="page"/>
      </w:r>
    </w:p>
    <w:p>
      <w:pPr>
        <w:spacing w:before="0" w:after="3400" w:line="269" w:lineRule="auto"/>
      </w:pPr>
    </w:p>
    <w:p>
      <w:pPr>
        <w:spacing w:before="0" w:after="160" w:line="269" w:lineRule="auto"/>
        <w:jc w:val="center"/>
      </w:pPr>
      <w:r>
        <w:rPr>
          <w:rFonts w:ascii="Calibri" w:hAnsi="Calibri"/>
          <w:b/>
          <w:i w:val="0"/>
          <w:color w:val="C9A227"/>
          <w:sz w:val="26"/>
        </w:rPr>
        <w:t>PART ONE</w:t>
      </w:r>
    </w:p>
    <w:p>
      <w:pPr>
        <w:spacing w:before="0" w:after="240" w:line="269" w:lineRule="auto"/>
        <w:pBdr>
          <w:bottom w:val="single" w:sz="14" w:space="6" w:color="C9A227"/>
        </w:pBdr>
      </w:pPr>
    </w:p>
    <w:p>
      <w:pPr>
        <w:pStyle w:val="Heading1"/>
        <w:spacing w:before="0" w:after="200" w:line="240" w:lineRule="auto"/>
        <w:jc w:val="center"/>
      </w:pPr>
      <w:r>
        <w:rPr>
          <w:rFonts w:ascii="Calibri" w:hAnsi="Calibri"/>
          <w:b/>
          <w:i w:val="0"/>
          <w:color w:val="1F4E3D"/>
          <w:sz w:val="46"/>
        </w:rPr>
        <w:t>CHEMICAL MANAGEMENT UNIT</w:t>
      </w:r>
    </w:p>
    <w:p>
      <w:pPr>
        <w:spacing w:before="0" w:after="240" w:line="269" w:lineRule="auto"/>
        <w:jc w:val="center"/>
      </w:pPr>
      <w:r>
        <w:rPr>
          <w:rFonts w:ascii="Calibri" w:hAnsi="Calibri"/>
          <w:b w:val="0"/>
          <w:i w:val="0"/>
          <w:color w:val="5B6470"/>
          <w:sz w:val="24"/>
        </w:rPr>
        <w:t>Quarterly Report — Quarter Three, 2026</w:t>
      </w:r>
    </w:p>
    <w:p>
      <w:pPr>
        <w:spacing w:before="0" w:after="120" w:line="269" w:lineRule="auto"/>
        <w:pBdr>
          <w:bottom w:val="single" w:sz="14" w:space="6" w:color="C9A227"/>
        </w:pBdr>
      </w:pPr>
    </w:p>
    <w:p>
      <w:r>
        <w:br w:type="page"/>
      </w:r>
    </w:p>
    <w:p>
      <w:pPr>
        <w:pStyle w:val="Heading1"/>
        <w:spacing w:before="120" w:after="80" w:line="269" w:lineRule="auto"/>
        <w:pBdr>
          <w:bottom w:val="single" w:sz="14" w:space="6" w:color="C9A227"/>
        </w:pBdr>
      </w:pPr>
      <w:r>
        <w:rPr>
          <w:rFonts w:ascii="Calibri" w:hAnsi="Calibri"/>
          <w:b/>
          <w:i w:val="0"/>
          <w:color w:val="1F4E3D"/>
          <w:sz w:val="32"/>
        </w:rPr>
        <w:t>1.  Chemical Management Unit (CMU)</w:t>
      </w:r>
    </w:p>
    <w:p>
      <w:pPr>
        <w:spacing w:before="0" w:after="120" w:line="269" w:lineRule="auto"/>
      </w:pPr>
    </w:p>
    <w:p>
      <w:pPr>
        <w:pStyle w:val="Heading2"/>
        <w:spacing w:before="280" w:after="100" w:line="269" w:lineRule="auto"/>
      </w:pPr>
      <w:r>
        <w:rPr>
          <w:rFonts w:ascii="Calibri" w:hAnsi="Calibri"/>
          <w:b/>
          <w:i w:val="0"/>
          <w:color w:val="1F4E3D"/>
          <w:sz w:val="25"/>
        </w:rPr>
        <w:t>1.1  Report Particulars</w:t>
      </w:r>
    </w:p>
    <w:p>
      <w:pPr>
        <w:spacing w:before="160" w:after="60" w:line="269" w:lineRule="auto"/>
      </w:pPr>
      <w:r>
        <w:rPr>
          <w:rFonts w:ascii="Calibri" w:hAnsi="Calibri"/>
          <w:b/>
          <w:i w:val="0"/>
          <w:color w:val="1F4E3D"/>
          <w:sz w:val="18"/>
        </w:rPr>
        <w:t>Table 2.  Chemical Management Unit — report particulars</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2505"/>
            <w:shd w:val="clear" w:color="auto" w:fill="1F4E3D"/>
            <w:vAlign w:val="center"/>
          </w:tcPr>
          <w:p>
            <w:pPr>
              <w:spacing w:after="20" w:before="20"/>
            </w:pPr>
            <w:r/>
            <w:r>
              <w:rPr>
                <w:b/>
                <w:color w:val="FFFFFF"/>
                <w:sz w:val="17"/>
              </w:rPr>
              <w:t>Description</w:t>
            </w:r>
          </w:p>
        </w:tc>
        <w:tc>
          <w:tcPr>
            <w:tcW w:type="dxa" w:w="7129"/>
            <w:shd w:val="clear" w:color="auto" w:fill="1F4E3D"/>
            <w:vAlign w:val="center"/>
          </w:tcPr>
          <w:p>
            <w:pPr>
              <w:spacing w:after="20" w:before="20"/>
            </w:pPr>
            <w:r/>
            <w:r>
              <w:rPr>
                <w:b/>
                <w:color w:val="FFFFFF"/>
                <w:sz w:val="17"/>
              </w:rPr>
              <w:t>Detail</w:t>
            </w:r>
          </w:p>
        </w:tc>
      </w:tr>
      <w:tr>
        <w:tc>
          <w:tcPr>
            <w:tcW w:type="dxa" w:w="2505"/>
            <w:vAlign w:val="top"/>
          </w:tcPr>
          <w:p>
            <w:pPr>
              <w:spacing w:after="30" w:before="30" w:line="240" w:lineRule="auto"/>
            </w:pPr>
            <w:r/>
            <w:r>
              <w:rPr>
                <w:sz w:val="18"/>
              </w:rPr>
              <w:t>To</w:t>
            </w:r>
          </w:p>
        </w:tc>
        <w:tc>
          <w:tcPr>
            <w:tcW w:type="dxa" w:w="7129"/>
            <w:vAlign w:val="top"/>
          </w:tcPr>
          <w:p>
            <w:pPr>
              <w:spacing w:after="30" w:before="30" w:line="240" w:lineRule="auto"/>
            </w:pPr>
            <w:r/>
            <w:r>
              <w:rPr>
                <w:sz w:val="18"/>
              </w:rPr>
              <w:t>Mr. Rafael S. Ngumbu, Manager, ERRS Department</w:t>
            </w:r>
          </w:p>
        </w:tc>
      </w:tr>
      <w:tr>
        <w:tc>
          <w:tcPr>
            <w:tcW w:type="dxa" w:w="2505"/>
            <w:vAlign w:val="top"/>
            <w:shd w:val="clear" w:color="auto" w:fill="F4F7F5"/>
          </w:tcPr>
          <w:p>
            <w:pPr>
              <w:spacing w:after="30" w:before="30" w:line="240" w:lineRule="auto"/>
            </w:pPr>
            <w:r/>
            <w:r>
              <w:rPr>
                <w:sz w:val="18"/>
              </w:rPr>
              <w:t>From</w:t>
            </w:r>
          </w:p>
        </w:tc>
        <w:tc>
          <w:tcPr>
            <w:tcW w:type="dxa" w:w="7129"/>
            <w:vAlign w:val="top"/>
            <w:shd w:val="clear" w:color="auto" w:fill="F4F7F5"/>
          </w:tcPr>
          <w:p>
            <w:pPr>
              <w:spacing w:after="30" w:before="30" w:line="240" w:lineRule="auto"/>
            </w:pPr>
            <w:r/>
            <w:r>
              <w:rPr>
                <w:sz w:val="18"/>
              </w:rPr>
              <w:t>Mr. Emmanuel Suah, Head of Chemical Management Unit</w:t>
            </w:r>
          </w:p>
        </w:tc>
      </w:tr>
      <w:tr>
        <w:tc>
          <w:tcPr>
            <w:tcW w:type="dxa" w:w="2505"/>
            <w:vAlign w:val="top"/>
          </w:tcPr>
          <w:p>
            <w:pPr>
              <w:spacing w:after="30" w:before="30" w:line="240" w:lineRule="auto"/>
            </w:pPr>
            <w:r/>
            <w:r>
              <w:rPr>
                <w:sz w:val="18"/>
              </w:rPr>
              <w:t>Contact</w:t>
            </w:r>
          </w:p>
        </w:tc>
        <w:tc>
          <w:tcPr>
            <w:tcW w:type="dxa" w:w="7129"/>
            <w:vAlign w:val="top"/>
          </w:tcPr>
          <w:p>
            <w:pPr>
              <w:spacing w:after="30" w:before="30" w:line="240" w:lineRule="auto"/>
            </w:pPr>
            <w:r/>
            <w:r>
              <w:rPr>
                <w:sz w:val="18"/>
              </w:rPr>
              <w:t>+231 775520872  ·  esuah@epa.gov.lr</w:t>
            </w:r>
          </w:p>
        </w:tc>
      </w:tr>
      <w:tr>
        <w:tc>
          <w:tcPr>
            <w:tcW w:type="dxa" w:w="2505"/>
            <w:vAlign w:val="top"/>
            <w:shd w:val="clear" w:color="auto" w:fill="F4F7F5"/>
          </w:tcPr>
          <w:p>
            <w:pPr>
              <w:spacing w:after="30" w:before="30" w:line="240" w:lineRule="auto"/>
            </w:pPr>
            <w:r/>
            <w:r>
              <w:rPr>
                <w:sz w:val="18"/>
              </w:rPr>
              <w:t>Reporting quarter</w:t>
            </w:r>
          </w:p>
        </w:tc>
        <w:tc>
          <w:tcPr>
            <w:tcW w:type="dxa" w:w="7129"/>
            <w:vAlign w:val="top"/>
            <w:shd w:val="clear" w:color="auto" w:fill="F4F7F5"/>
          </w:tcPr>
          <w:p>
            <w:pPr>
              <w:spacing w:after="30" w:before="30" w:line="240" w:lineRule="auto"/>
            </w:pPr>
            <w:r/>
            <w:r>
              <w:rPr>
                <w:sz w:val="18"/>
              </w:rPr>
              <w:t>Quarter Three, 2026</w:t>
            </w:r>
          </w:p>
        </w:tc>
      </w:tr>
      <w:tr>
        <w:tc>
          <w:tcPr>
            <w:tcW w:type="dxa" w:w="2505"/>
            <w:vAlign w:val="top"/>
          </w:tcPr>
          <w:p>
            <w:pPr>
              <w:spacing w:after="30" w:before="30" w:line="240" w:lineRule="auto"/>
            </w:pPr>
            <w:r/>
            <w:r>
              <w:rPr>
                <w:sz w:val="18"/>
              </w:rPr>
              <w:t>Reporting period</w:t>
            </w:r>
          </w:p>
        </w:tc>
        <w:tc>
          <w:tcPr>
            <w:tcW w:type="dxa" w:w="7129"/>
            <w:vAlign w:val="top"/>
          </w:tcPr>
          <w:p>
            <w:pPr>
              <w:spacing w:after="30" w:before="30" w:line="240" w:lineRule="auto"/>
            </w:pPr>
            <w:r/>
            <w:r>
              <w:rPr>
                <w:sz w:val="18"/>
              </w:rPr>
              <w:t>July 1 – September 30, 2026</w:t>
            </w:r>
          </w:p>
        </w:tc>
      </w:tr>
      <w:tr>
        <w:tc>
          <w:tcPr>
            <w:tcW w:type="dxa" w:w="2505"/>
            <w:vAlign w:val="top"/>
            <w:shd w:val="clear" w:color="auto" w:fill="F4F7F5"/>
          </w:tcPr>
          <w:p>
            <w:pPr>
              <w:spacing w:after="30" w:before="30" w:line="240" w:lineRule="auto"/>
            </w:pPr>
            <w:r/>
            <w:r>
              <w:rPr>
                <w:sz w:val="18"/>
              </w:rPr>
              <w:t>Reporting date</w:t>
            </w:r>
          </w:p>
        </w:tc>
        <w:tc>
          <w:tcPr>
            <w:tcW w:type="dxa" w:w="7129"/>
            <w:vAlign w:val="top"/>
            <w:shd w:val="clear" w:color="auto" w:fill="F4F7F5"/>
          </w:tcPr>
          <w:p>
            <w:pPr>
              <w:spacing w:after="30" w:before="30" w:line="240" w:lineRule="auto"/>
            </w:pPr>
            <w:r/>
            <w:r>
              <w:rPr>
                <w:sz w:val="18"/>
              </w:rPr>
              <w:t>September 28, 2024</w:t>
            </w:r>
          </w:p>
        </w:tc>
      </w:tr>
    </w:tbl>
    <w:p>
      <w:pPr>
        <w:spacing w:before="60" w:after="200" w:line="252" w:lineRule="auto"/>
      </w:pPr>
      <w:r>
        <w:rPr>
          <w:rFonts w:ascii="Calibri" w:hAnsi="Calibri"/>
          <w:b w:val="0"/>
          <w:i w:val="0"/>
          <w:color w:val="5B6470"/>
          <w:sz w:val="16"/>
        </w:rPr>
        <w:t>Note: Reporting date reproduced exactly as recorded in the source unit report.</w:t>
      </w:r>
    </w:p>
    <w:p>
      <w:pPr>
        <w:pStyle w:val="Heading2"/>
        <w:spacing w:before="280" w:after="100" w:line="269" w:lineRule="auto"/>
      </w:pPr>
      <w:r>
        <w:rPr>
          <w:rFonts w:ascii="Calibri" w:hAnsi="Calibri"/>
          <w:b/>
          <w:i w:val="0"/>
          <w:color w:val="1F4E3D"/>
          <w:sz w:val="25"/>
        </w:rPr>
        <w:t>1.2  Background</w:t>
      </w:r>
    </w:p>
    <w:p>
      <w:pPr>
        <w:spacing w:before="0" w:after="140" w:line="274" w:lineRule="auto"/>
        <w:jc w:val="both"/>
      </w:pPr>
      <w:r>
        <w:rPr>
          <w:rFonts w:ascii="Calibri" w:hAnsi="Calibri"/>
          <w:b w:val="0"/>
          <w:i w:val="0"/>
          <w:color w:val="25292E"/>
          <w:sz w:val="21"/>
        </w:rPr>
        <w:t>The Chemical Management Unit is one of the Units in the Environmental Research and Radiation Safety Department at the Environmental Protection Agency. In collaboration with relevant sections, units, and departments of the EPA and other national and international stakeholders, the Unit was established to implement relevant provisions of the Agency’s Act and the Environmental Protection and Management Laws. Understanding the chemical sector as one of the largest industrial sectors in the world and a fast emerging in Liberia, and considering the adverse consequences of unsound chemical management, the Unit was also established to undertake actions to prevent and mitigate the impacts on the environment, human health and economy of chemical accidents.</w:t>
      </w:r>
    </w:p>
    <w:p>
      <w:pPr>
        <w:spacing w:before="0" w:after="140" w:line="274" w:lineRule="auto"/>
        <w:jc w:val="both"/>
      </w:pPr>
      <w:r>
        <w:rPr>
          <w:rFonts w:ascii="Calibri" w:hAnsi="Calibri"/>
          <w:b w:val="0"/>
          <w:i w:val="0"/>
          <w:color w:val="25292E"/>
          <w:sz w:val="21"/>
        </w:rPr>
        <w:t>The Unit supports the Agency in achieving several specific targets of the Sustainable Development Goals. It is a collaborative hub for implementing Multilateral Environmental Agreements (MEAs) on chemicals and hazardous waste. It works closely with focal points of the Stockholm Convention on Persistent Organic Pollutants (POPs), Vienna Convention for the Protection of the Ozone Layer, the Montreal Protocol on Substances that Deplete the Ozone Layer, Minamata Convention on Mercury, Rotterdam Convention on the Prior Informed Consent Procedure on Hazardous Chemicals and Pesticides in International Trade, and the Basel Convention on the Control of Trans-boundary Movement of Hazardous Wastes and their Disposal for effective delivery.</w:t>
      </w:r>
    </w:p>
    <w:p>
      <w:pPr>
        <w:spacing w:before="0" w:after="140" w:line="274" w:lineRule="auto"/>
        <w:jc w:val="both"/>
      </w:pPr>
      <w:r>
        <w:rPr>
          <w:rFonts w:ascii="Calibri" w:hAnsi="Calibri"/>
          <w:b w:val="0"/>
          <w:i w:val="0"/>
          <w:color w:val="25292E"/>
          <w:sz w:val="21"/>
        </w:rPr>
        <w:t>The Unit issues chemical registration and importation licenses, chemical importation clearances, effluent discharge licenses, chemical disposal licenses, fumigation licenses. Additionally, the Unit serves as the Custodian of the Pollutant and Chemical Registry and is responsible for verifying and inspecting relevant proponents’ applications and activities.</w:t>
      </w:r>
    </w:p>
    <w:p>
      <w:pPr>
        <w:spacing w:before="0" w:after="140" w:line="274" w:lineRule="auto"/>
        <w:jc w:val="both"/>
      </w:pPr>
      <w:r>
        <w:rPr>
          <w:rFonts w:ascii="Calibri" w:hAnsi="Calibri"/>
          <w:b w:val="0"/>
          <w:i w:val="0"/>
          <w:color w:val="25292E"/>
          <w:sz w:val="21"/>
        </w:rPr>
        <w:t>This report covers activities beginning in July to September 2026. The Chemical Management Unit (CMU) demonstrated exemplary operational efficiency during July–September, achieving a response rate on all applications received. The unit issued a total of 15 licenses and 19 clearances, such as chemical registration, chemical importation, Chemical Transportation, fumigation, and effluent discharge licenses. The unit conducted critical chemical escort operations.</w:t>
      </w:r>
    </w:p>
    <w:p>
      <w:pPr>
        <w:pStyle w:val="Heading2"/>
        <w:spacing w:before="280" w:after="100" w:line="269" w:lineRule="auto"/>
      </w:pPr>
      <w:r>
        <w:rPr>
          <w:rFonts w:ascii="Calibri" w:hAnsi="Calibri"/>
          <w:b/>
          <w:i w:val="0"/>
          <w:color w:val="1F4E3D"/>
          <w:sz w:val="25"/>
        </w:rPr>
        <w:t>1.3  Activities Summary for the Quarter</w:t>
      </w:r>
    </w:p>
    <w:p>
      <w:pPr>
        <w:spacing w:before="160" w:after="60" w:line="269" w:lineRule="auto"/>
      </w:pPr>
      <w:r>
        <w:rPr>
          <w:rFonts w:ascii="Calibri" w:hAnsi="Calibri"/>
          <w:b/>
          <w:i w:val="0"/>
          <w:color w:val="1F4E3D"/>
          <w:sz w:val="18"/>
        </w:rPr>
        <w:t>Table 3.  Activities summary, Chemical Management Unit, Quarter III 2026</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7129"/>
            <w:shd w:val="clear" w:color="auto" w:fill="1F4E3D"/>
            <w:vAlign w:val="center"/>
          </w:tcPr>
          <w:p>
            <w:pPr>
              <w:spacing w:after="20" w:before="20"/>
            </w:pPr>
            <w:r/>
            <w:r>
              <w:rPr>
                <w:b/>
                <w:color w:val="FFFFFF"/>
                <w:sz w:val="17"/>
              </w:rPr>
              <w:t>Indicator</w:t>
            </w:r>
          </w:p>
        </w:tc>
        <w:tc>
          <w:tcPr>
            <w:tcW w:type="dxa" w:w="2505"/>
            <w:shd w:val="clear" w:color="auto" w:fill="1F4E3D"/>
            <w:vAlign w:val="center"/>
          </w:tcPr>
          <w:p>
            <w:pPr>
              <w:spacing w:after="20" w:before="20"/>
              <w:jc w:val="center"/>
            </w:pPr>
            <w:r/>
            <w:r>
              <w:rPr>
                <w:b/>
                <w:color w:val="FFFFFF"/>
                <w:sz w:val="17"/>
              </w:rPr>
              <w:t>Number</w:t>
            </w:r>
          </w:p>
        </w:tc>
      </w:tr>
      <w:tr>
        <w:tc>
          <w:tcPr>
            <w:tcW w:type="dxa" w:w="7129"/>
            <w:vAlign w:val="top"/>
          </w:tcPr>
          <w:p>
            <w:pPr>
              <w:spacing w:after="30" w:before="30" w:line="240" w:lineRule="auto"/>
            </w:pPr>
            <w:r/>
            <w:r>
              <w:rPr>
                <w:sz w:val="18"/>
              </w:rPr>
              <w:t>Number of Foreign Events Attended</w:t>
            </w:r>
          </w:p>
        </w:tc>
        <w:tc>
          <w:tcPr>
            <w:tcW w:type="dxa" w:w="2505"/>
            <w:vAlign w:val="top"/>
          </w:tcPr>
          <w:p>
            <w:pPr>
              <w:spacing w:after="30" w:before="30" w:line="240" w:lineRule="auto"/>
              <w:jc w:val="center"/>
            </w:pPr>
            <w:r/>
            <w:r>
              <w:rPr>
                <w:sz w:val="18"/>
              </w:rPr>
              <w:t>0</w:t>
            </w:r>
          </w:p>
        </w:tc>
      </w:tr>
      <w:tr>
        <w:tc>
          <w:tcPr>
            <w:tcW w:type="dxa" w:w="7129"/>
            <w:vAlign w:val="top"/>
            <w:shd w:val="clear" w:color="auto" w:fill="F4F7F5"/>
          </w:tcPr>
          <w:p>
            <w:pPr>
              <w:spacing w:after="30" w:before="30" w:line="240" w:lineRule="auto"/>
            </w:pPr>
            <w:r/>
            <w:r>
              <w:rPr>
                <w:sz w:val="18"/>
              </w:rPr>
              <w:t>Number of Local Events Attended</w:t>
            </w:r>
          </w:p>
        </w:tc>
        <w:tc>
          <w:tcPr>
            <w:tcW w:type="dxa" w:w="2505"/>
            <w:vAlign w:val="top"/>
            <w:shd w:val="clear" w:color="auto" w:fill="F4F7F5"/>
          </w:tcPr>
          <w:p>
            <w:pPr>
              <w:spacing w:after="30" w:before="30" w:line="240" w:lineRule="auto"/>
              <w:jc w:val="center"/>
            </w:pPr>
            <w:r/>
            <w:r>
              <w:rPr>
                <w:sz w:val="18"/>
              </w:rPr>
              <w:t>0</w:t>
            </w:r>
          </w:p>
        </w:tc>
      </w:tr>
      <w:tr>
        <w:tc>
          <w:tcPr>
            <w:tcW w:type="dxa" w:w="7129"/>
            <w:vAlign w:val="top"/>
          </w:tcPr>
          <w:p>
            <w:pPr>
              <w:spacing w:after="30" w:before="30" w:line="240" w:lineRule="auto"/>
            </w:pPr>
            <w:r/>
            <w:r>
              <w:rPr>
                <w:sz w:val="18"/>
              </w:rPr>
              <w:t>Number of Verification / Inspection Investigations</w:t>
            </w:r>
          </w:p>
        </w:tc>
        <w:tc>
          <w:tcPr>
            <w:tcW w:type="dxa" w:w="2505"/>
            <w:vAlign w:val="top"/>
          </w:tcPr>
          <w:p>
            <w:pPr>
              <w:spacing w:after="30" w:before="30" w:line="240" w:lineRule="auto"/>
              <w:jc w:val="center"/>
            </w:pPr>
            <w:r/>
            <w:r>
              <w:rPr>
                <w:sz w:val="18"/>
              </w:rPr>
              <w:t>0</w:t>
            </w:r>
          </w:p>
        </w:tc>
      </w:tr>
      <w:tr>
        <w:tc>
          <w:tcPr>
            <w:tcW w:type="dxa" w:w="7129"/>
            <w:vAlign w:val="top"/>
            <w:shd w:val="clear" w:color="auto" w:fill="F4F7F5"/>
          </w:tcPr>
          <w:p>
            <w:pPr>
              <w:spacing w:after="30" w:before="30" w:line="240" w:lineRule="auto"/>
            </w:pPr>
            <w:r/>
            <w:r>
              <w:rPr>
                <w:sz w:val="18"/>
              </w:rPr>
              <w:t>Number of Training Conducted</w:t>
            </w:r>
          </w:p>
        </w:tc>
        <w:tc>
          <w:tcPr>
            <w:tcW w:type="dxa" w:w="2505"/>
            <w:vAlign w:val="top"/>
            <w:shd w:val="clear" w:color="auto" w:fill="F4F7F5"/>
          </w:tcPr>
          <w:p>
            <w:pPr>
              <w:spacing w:after="30" w:before="30" w:line="240" w:lineRule="auto"/>
              <w:jc w:val="center"/>
            </w:pPr>
            <w:r/>
            <w:r>
              <w:rPr>
                <w:sz w:val="18"/>
              </w:rPr>
              <w:t>0</w:t>
            </w:r>
          </w:p>
        </w:tc>
      </w:tr>
      <w:tr>
        <w:tc>
          <w:tcPr>
            <w:tcW w:type="dxa" w:w="7129"/>
            <w:vAlign w:val="top"/>
          </w:tcPr>
          <w:p>
            <w:pPr>
              <w:spacing w:after="30" w:before="30" w:line="240" w:lineRule="auto"/>
            </w:pPr>
            <w:r/>
            <w:r>
              <w:rPr>
                <w:sz w:val="18"/>
              </w:rPr>
              <w:t>Number of Non-bill or Letters Communicated</w:t>
            </w:r>
          </w:p>
        </w:tc>
        <w:tc>
          <w:tcPr>
            <w:tcW w:type="dxa" w:w="2505"/>
            <w:vAlign w:val="top"/>
          </w:tcPr>
          <w:p>
            <w:pPr>
              <w:spacing w:after="30" w:before="30" w:line="240" w:lineRule="auto"/>
              <w:jc w:val="center"/>
            </w:pPr>
            <w:r/>
            <w:r>
              <w:rPr>
                <w:sz w:val="18"/>
              </w:rPr>
              <w:t>0</w:t>
            </w:r>
          </w:p>
        </w:tc>
      </w:tr>
      <w:tr>
        <w:tc>
          <w:tcPr>
            <w:tcW w:type="dxa" w:w="7129"/>
            <w:vAlign w:val="top"/>
            <w:shd w:val="clear" w:color="auto" w:fill="F4F7F5"/>
          </w:tcPr>
          <w:p>
            <w:pPr>
              <w:spacing w:after="30" w:before="30" w:line="240" w:lineRule="auto"/>
            </w:pPr>
            <w:r/>
            <w:r>
              <w:rPr>
                <w:sz w:val="18"/>
              </w:rPr>
              <w:t>Number of Other Activities Conducted</w:t>
            </w:r>
          </w:p>
        </w:tc>
        <w:tc>
          <w:tcPr>
            <w:tcW w:type="dxa" w:w="2505"/>
            <w:vAlign w:val="top"/>
            <w:shd w:val="clear" w:color="auto" w:fill="F4F7F5"/>
          </w:tcPr>
          <w:p>
            <w:pPr>
              <w:spacing w:after="30" w:before="30" w:line="240" w:lineRule="auto"/>
              <w:jc w:val="center"/>
            </w:pPr>
            <w:r/>
            <w:r>
              <w:rPr>
                <w:sz w:val="18"/>
              </w:rPr>
              <w:t>0</w:t>
            </w:r>
          </w:p>
        </w:tc>
      </w:tr>
      <w:tr>
        <w:tc>
          <w:tcPr>
            <w:tcW w:type="dxa" w:w="7129"/>
            <w:vAlign w:val="top"/>
          </w:tcPr>
          <w:p>
            <w:pPr>
              <w:spacing w:after="30" w:before="30" w:line="240" w:lineRule="auto"/>
            </w:pPr>
            <w:r/>
            <w:r>
              <w:rPr>
                <w:sz w:val="18"/>
              </w:rPr>
              <w:t>Number of Meetings Attended</w:t>
            </w:r>
          </w:p>
        </w:tc>
        <w:tc>
          <w:tcPr>
            <w:tcW w:type="dxa" w:w="2505"/>
            <w:vAlign w:val="top"/>
          </w:tcPr>
          <w:p>
            <w:pPr>
              <w:spacing w:after="30" w:before="30" w:line="240" w:lineRule="auto"/>
              <w:jc w:val="center"/>
            </w:pPr>
            <w:r/>
            <w:r>
              <w:rPr>
                <w:sz w:val="18"/>
              </w:rPr>
              <w:t>—</w:t>
            </w:r>
          </w:p>
        </w:tc>
      </w:tr>
      <w:tr>
        <w:tc>
          <w:tcPr>
            <w:tcW w:type="dxa" w:w="7129"/>
            <w:vAlign w:val="top"/>
            <w:shd w:val="clear" w:color="auto" w:fill="F4F7F5"/>
          </w:tcPr>
          <w:p>
            <w:pPr>
              <w:spacing w:after="30" w:before="30" w:line="240" w:lineRule="auto"/>
            </w:pPr>
            <w:r/>
            <w:r>
              <w:rPr>
                <w:sz w:val="18"/>
              </w:rPr>
              <w:t>Number of Applications Received</w:t>
            </w:r>
          </w:p>
        </w:tc>
        <w:tc>
          <w:tcPr>
            <w:tcW w:type="dxa" w:w="2505"/>
            <w:vAlign w:val="top"/>
            <w:shd w:val="clear" w:color="auto" w:fill="F4F7F5"/>
          </w:tcPr>
          <w:p>
            <w:pPr>
              <w:spacing w:after="30" w:before="30" w:line="240" w:lineRule="auto"/>
              <w:jc w:val="center"/>
            </w:pPr>
            <w:r/>
            <w:r>
              <w:rPr>
                <w:sz w:val="18"/>
              </w:rPr>
              <w:t>38</w:t>
            </w:r>
          </w:p>
        </w:tc>
      </w:tr>
      <w:tr>
        <w:tc>
          <w:tcPr>
            <w:tcW w:type="dxa" w:w="7129"/>
            <w:vAlign w:val="top"/>
          </w:tcPr>
          <w:p>
            <w:pPr>
              <w:spacing w:after="30" w:before="30" w:line="240" w:lineRule="auto"/>
            </w:pPr>
            <w:r/>
            <w:r>
              <w:rPr>
                <w:sz w:val="18"/>
              </w:rPr>
              <w:t>Number of Responses</w:t>
            </w:r>
          </w:p>
        </w:tc>
        <w:tc>
          <w:tcPr>
            <w:tcW w:type="dxa" w:w="2505"/>
            <w:vAlign w:val="top"/>
          </w:tcPr>
          <w:p>
            <w:pPr>
              <w:spacing w:after="30" w:before="30" w:line="240" w:lineRule="auto"/>
              <w:jc w:val="center"/>
            </w:pPr>
            <w:r/>
            <w:r>
              <w:rPr>
                <w:sz w:val="18"/>
              </w:rPr>
              <w:t>38</w:t>
            </w:r>
          </w:p>
        </w:tc>
      </w:tr>
      <w:tr>
        <w:tc>
          <w:tcPr>
            <w:tcW w:type="dxa" w:w="7129"/>
            <w:vAlign w:val="top"/>
            <w:shd w:val="clear" w:color="auto" w:fill="F4F7F5"/>
          </w:tcPr>
          <w:p>
            <w:pPr>
              <w:spacing w:after="30" w:before="30" w:line="240" w:lineRule="auto"/>
            </w:pPr>
            <w:r/>
            <w:r>
              <w:rPr>
                <w:sz w:val="18"/>
              </w:rPr>
              <w:t>Number of Chemical Escorts</w:t>
            </w:r>
          </w:p>
        </w:tc>
        <w:tc>
          <w:tcPr>
            <w:tcW w:type="dxa" w:w="2505"/>
            <w:vAlign w:val="top"/>
            <w:shd w:val="clear" w:color="auto" w:fill="F4F7F5"/>
          </w:tcPr>
          <w:p>
            <w:pPr>
              <w:spacing w:after="30" w:before="30" w:line="240" w:lineRule="auto"/>
              <w:jc w:val="center"/>
            </w:pPr>
            <w:r/>
            <w:r>
              <w:rPr>
                <w:sz w:val="18"/>
              </w:rPr>
              <w:t>0</w:t>
            </w:r>
          </w:p>
        </w:tc>
      </w:tr>
      <w:tr>
        <w:tc>
          <w:tcPr>
            <w:tcW w:type="dxa" w:w="7129"/>
            <w:vAlign w:val="top"/>
          </w:tcPr>
          <w:p>
            <w:pPr>
              <w:spacing w:after="30" w:before="30" w:line="240" w:lineRule="auto"/>
            </w:pPr>
            <w:r/>
            <w:r>
              <w:rPr>
                <w:sz w:val="18"/>
              </w:rPr>
              <w:t>Chemical Clearances / Letters</w:t>
            </w:r>
          </w:p>
        </w:tc>
        <w:tc>
          <w:tcPr>
            <w:tcW w:type="dxa" w:w="2505"/>
            <w:vAlign w:val="top"/>
          </w:tcPr>
          <w:p>
            <w:pPr>
              <w:spacing w:after="30" w:before="30" w:line="240" w:lineRule="auto"/>
              <w:jc w:val="center"/>
            </w:pPr>
            <w:r/>
            <w:r>
              <w:rPr>
                <w:sz w:val="18"/>
              </w:rPr>
              <w:t>19</w:t>
            </w:r>
          </w:p>
        </w:tc>
      </w:tr>
      <w:tr>
        <w:tc>
          <w:tcPr>
            <w:tcW w:type="dxa" w:w="7129"/>
            <w:vAlign w:val="top"/>
            <w:shd w:val="clear" w:color="auto" w:fill="F4F7F5"/>
          </w:tcPr>
          <w:p>
            <w:pPr>
              <w:spacing w:after="30" w:before="30" w:line="240" w:lineRule="auto"/>
            </w:pPr>
            <w:r/>
            <w:r>
              <w:rPr>
                <w:sz w:val="18"/>
              </w:rPr>
              <w:t>Nationwide Chemical Inventory</w:t>
            </w:r>
          </w:p>
        </w:tc>
        <w:tc>
          <w:tcPr>
            <w:tcW w:type="dxa" w:w="2505"/>
            <w:vAlign w:val="top"/>
            <w:shd w:val="clear" w:color="auto" w:fill="F4F7F5"/>
          </w:tcPr>
          <w:p>
            <w:pPr>
              <w:spacing w:after="30" w:before="30" w:line="240" w:lineRule="auto"/>
              <w:jc w:val="center"/>
            </w:pPr>
            <w:r/>
            <w:r>
              <w:rPr>
                <w:sz w:val="18"/>
              </w:rPr>
              <w:t>0</w:t>
            </w:r>
          </w:p>
        </w:tc>
      </w:tr>
      <w:tr>
        <w:tc>
          <w:tcPr>
            <w:tcW w:type="dxa" w:w="7129"/>
            <w:vAlign w:val="top"/>
          </w:tcPr>
          <w:p>
            <w:pPr>
              <w:spacing w:after="30" w:before="30" w:line="240" w:lineRule="auto"/>
            </w:pPr>
            <w:r/>
            <w:r>
              <w:rPr>
                <w:sz w:val="18"/>
              </w:rPr>
              <w:t>Chemical Registration Licenses</w:t>
            </w:r>
          </w:p>
        </w:tc>
        <w:tc>
          <w:tcPr>
            <w:tcW w:type="dxa" w:w="2505"/>
            <w:vAlign w:val="top"/>
          </w:tcPr>
          <w:p>
            <w:pPr>
              <w:spacing w:after="30" w:before="30" w:line="240" w:lineRule="auto"/>
              <w:jc w:val="center"/>
            </w:pPr>
            <w:r/>
            <w:r>
              <w:rPr>
                <w:sz w:val="18"/>
              </w:rPr>
              <w:t>3</w:t>
            </w:r>
          </w:p>
        </w:tc>
      </w:tr>
      <w:tr>
        <w:tc>
          <w:tcPr>
            <w:tcW w:type="dxa" w:w="7129"/>
            <w:vAlign w:val="top"/>
            <w:shd w:val="clear" w:color="auto" w:fill="F4F7F5"/>
          </w:tcPr>
          <w:p>
            <w:pPr>
              <w:spacing w:after="30" w:before="30" w:line="240" w:lineRule="auto"/>
            </w:pPr>
            <w:r/>
            <w:r>
              <w:rPr>
                <w:sz w:val="18"/>
              </w:rPr>
              <w:t>Chemical Importation Licenses</w:t>
            </w:r>
          </w:p>
        </w:tc>
        <w:tc>
          <w:tcPr>
            <w:tcW w:type="dxa" w:w="2505"/>
            <w:vAlign w:val="top"/>
            <w:shd w:val="clear" w:color="auto" w:fill="F4F7F5"/>
          </w:tcPr>
          <w:p>
            <w:pPr>
              <w:spacing w:after="30" w:before="30" w:line="240" w:lineRule="auto"/>
              <w:jc w:val="center"/>
            </w:pPr>
            <w:r/>
            <w:r>
              <w:rPr>
                <w:sz w:val="18"/>
              </w:rPr>
              <w:t>5</w:t>
            </w:r>
          </w:p>
        </w:tc>
      </w:tr>
      <w:tr>
        <w:tc>
          <w:tcPr>
            <w:tcW w:type="dxa" w:w="7129"/>
            <w:vAlign w:val="top"/>
          </w:tcPr>
          <w:p>
            <w:pPr>
              <w:spacing w:after="30" w:before="30" w:line="240" w:lineRule="auto"/>
            </w:pPr>
            <w:r/>
            <w:r>
              <w:rPr>
                <w:sz w:val="18"/>
              </w:rPr>
              <w:t>Effluent Discharge Licenses</w:t>
            </w:r>
          </w:p>
        </w:tc>
        <w:tc>
          <w:tcPr>
            <w:tcW w:type="dxa" w:w="2505"/>
            <w:vAlign w:val="top"/>
          </w:tcPr>
          <w:p>
            <w:pPr>
              <w:spacing w:after="30" w:before="30" w:line="240" w:lineRule="auto"/>
              <w:jc w:val="center"/>
            </w:pPr>
            <w:r/>
            <w:r>
              <w:rPr>
                <w:sz w:val="18"/>
              </w:rPr>
              <w:t>5</w:t>
            </w:r>
          </w:p>
        </w:tc>
      </w:tr>
      <w:tr>
        <w:tc>
          <w:tcPr>
            <w:tcW w:type="dxa" w:w="7129"/>
            <w:vAlign w:val="top"/>
            <w:shd w:val="clear" w:color="auto" w:fill="F4F7F5"/>
          </w:tcPr>
          <w:p>
            <w:pPr>
              <w:spacing w:after="30" w:before="30" w:line="240" w:lineRule="auto"/>
            </w:pPr>
            <w:r/>
            <w:r>
              <w:rPr>
                <w:sz w:val="18"/>
              </w:rPr>
              <w:t>Number of Chemical Seizures</w:t>
            </w:r>
          </w:p>
        </w:tc>
        <w:tc>
          <w:tcPr>
            <w:tcW w:type="dxa" w:w="2505"/>
            <w:vAlign w:val="top"/>
            <w:shd w:val="clear" w:color="auto" w:fill="F4F7F5"/>
          </w:tcPr>
          <w:p>
            <w:pPr>
              <w:spacing w:after="30" w:before="30" w:line="240" w:lineRule="auto"/>
              <w:jc w:val="center"/>
            </w:pPr>
            <w:r/>
            <w:r>
              <w:rPr>
                <w:sz w:val="18"/>
              </w:rPr>
              <w:t>0</w:t>
            </w:r>
          </w:p>
        </w:tc>
      </w:tr>
      <w:tr>
        <w:tc>
          <w:tcPr>
            <w:tcW w:type="dxa" w:w="7129"/>
            <w:vAlign w:val="top"/>
          </w:tcPr>
          <w:p>
            <w:pPr>
              <w:spacing w:after="30" w:before="30" w:line="240" w:lineRule="auto"/>
            </w:pPr>
            <w:r/>
            <w:r>
              <w:rPr>
                <w:sz w:val="18"/>
              </w:rPr>
              <w:t>Annual Transportation License</w:t>
            </w:r>
          </w:p>
        </w:tc>
        <w:tc>
          <w:tcPr>
            <w:tcW w:type="dxa" w:w="2505"/>
            <w:vAlign w:val="top"/>
          </w:tcPr>
          <w:p>
            <w:pPr>
              <w:spacing w:after="30" w:before="30" w:line="240" w:lineRule="auto"/>
              <w:jc w:val="center"/>
            </w:pPr>
            <w:r/>
            <w:r>
              <w:rPr>
                <w:sz w:val="18"/>
              </w:rPr>
              <w:t>2</w:t>
            </w:r>
          </w:p>
        </w:tc>
      </w:tr>
      <w:tr>
        <w:tc>
          <w:tcPr>
            <w:tcW w:type="dxa" w:w="7129"/>
            <w:vAlign w:val="top"/>
            <w:shd w:val="clear" w:color="auto" w:fill="F4F7F5"/>
          </w:tcPr>
          <w:p>
            <w:pPr>
              <w:spacing w:after="30" w:before="30" w:line="240" w:lineRule="auto"/>
            </w:pPr>
            <w:r/>
            <w:r>
              <w:rPr>
                <w:sz w:val="18"/>
              </w:rPr>
              <w:t>Chemical Disposal Licenses</w:t>
            </w:r>
          </w:p>
        </w:tc>
        <w:tc>
          <w:tcPr>
            <w:tcW w:type="dxa" w:w="2505"/>
            <w:vAlign w:val="top"/>
            <w:shd w:val="clear" w:color="auto" w:fill="F4F7F5"/>
          </w:tcPr>
          <w:p>
            <w:pPr>
              <w:spacing w:after="30" w:before="30" w:line="240" w:lineRule="auto"/>
              <w:jc w:val="center"/>
            </w:pPr>
            <w:r/>
            <w:r>
              <w:rPr>
                <w:sz w:val="18"/>
              </w:rPr>
              <w:t>0</w:t>
            </w:r>
          </w:p>
        </w:tc>
      </w:tr>
      <w:tr>
        <w:tc>
          <w:tcPr>
            <w:tcW w:type="dxa" w:w="7129"/>
            <w:vAlign w:val="top"/>
          </w:tcPr>
          <w:p>
            <w:pPr>
              <w:spacing w:after="30" w:before="30" w:line="240" w:lineRule="auto"/>
            </w:pPr>
            <w:r/>
            <w:r>
              <w:rPr>
                <w:sz w:val="18"/>
              </w:rPr>
              <w:t>Number of Fumigation License</w:t>
            </w:r>
          </w:p>
        </w:tc>
        <w:tc>
          <w:tcPr>
            <w:tcW w:type="dxa" w:w="2505"/>
            <w:vAlign w:val="top"/>
          </w:tcPr>
          <w:p>
            <w:pPr>
              <w:spacing w:after="30" w:before="30" w:line="240" w:lineRule="auto"/>
              <w:jc w:val="center"/>
            </w:pPr>
            <w:r/>
            <w:r>
              <w:rPr>
                <w:sz w:val="18"/>
              </w:rPr>
              <w:t>—</w:t>
            </w:r>
          </w:p>
        </w:tc>
      </w:tr>
    </w:tbl>
    <w:p>
      <w:pPr>
        <w:spacing w:before="60" w:after="200" w:line="252" w:lineRule="auto"/>
      </w:pPr>
      <w:r>
        <w:rPr>
          <w:rFonts w:ascii="Calibri" w:hAnsi="Calibri"/>
          <w:b w:val="0"/>
          <w:i w:val="0"/>
          <w:color w:val="5B6470"/>
          <w:sz w:val="16"/>
        </w:rPr>
        <w:t>Note: An em dash (—) indicates a cell left blank in the source unit report. The entry for chemical escorts is reproduced as submitted; six escort operations are itemised in Table 9 below.</w:t>
      </w:r>
    </w:p>
    <w:p>
      <w:pPr>
        <w:spacing w:before="160" w:after="40"/>
        <w:jc w:val="center"/>
      </w:pPr>
      <w:r>
        <w:drawing>
          <wp:inline xmlns:a="http://schemas.openxmlformats.org/drawingml/2006/main" xmlns:pic="http://schemas.openxmlformats.org/drawingml/2006/picture">
            <wp:extent cx="5760720" cy="2555768"/>
            <wp:docPr id="2" name="Picture 2"/>
            <wp:cNvGraphicFramePr>
              <a:graphicFrameLocks noChangeAspect="1"/>
            </wp:cNvGraphicFramePr>
            <a:graphic>
              <a:graphicData uri="http://schemas.openxmlformats.org/drawingml/2006/picture">
                <pic:pic>
                  <pic:nvPicPr>
                    <pic:cNvPr id="0" name="fig01_cmu_instruments.png"/>
                    <pic:cNvPicPr/>
                  </pic:nvPicPr>
                  <pic:blipFill>
                    <a:blip r:embed="rId14"/>
                    <a:stretch>
                      <a:fillRect/>
                    </a:stretch>
                  </pic:blipFill>
                  <pic:spPr>
                    <a:xfrm>
                      <a:off x="0" y="0"/>
                      <a:ext cx="5760720" cy="2555768"/>
                    </a:xfrm>
                    <a:prstGeom prst="rect"/>
                  </pic:spPr>
                </pic:pic>
              </a:graphicData>
            </a:graphic>
          </wp:inline>
        </w:drawing>
      </w:r>
    </w:p>
    <w:p>
      <w:pPr>
        <w:spacing w:before="40" w:after="240" w:line="269" w:lineRule="auto"/>
        <w:jc w:val="center"/>
      </w:pPr>
      <w:r>
        <w:rPr>
          <w:rFonts w:ascii="Calibri" w:hAnsi="Calibri"/>
          <w:b/>
          <w:i w:val="0"/>
          <w:color w:val="1F4E3D"/>
          <w:sz w:val="18"/>
        </w:rPr>
        <w:t>Figure 1.  Regulatory instruments issued by the Chemical Management Unit, Quarter III 2026</w:t>
      </w:r>
    </w:p>
    <w:p>
      <w:pPr>
        <w:spacing w:before="160" w:after="40"/>
        <w:jc w:val="center"/>
      </w:pPr>
      <w:r>
        <w:drawing>
          <wp:inline xmlns:a="http://schemas.openxmlformats.org/drawingml/2006/main" xmlns:pic="http://schemas.openxmlformats.org/drawingml/2006/picture">
            <wp:extent cx="3291840" cy="3291840"/>
            <wp:docPr id="3" name="Picture 3"/>
            <wp:cNvGraphicFramePr>
              <a:graphicFrameLocks noChangeAspect="1"/>
            </wp:cNvGraphicFramePr>
            <a:graphic>
              <a:graphicData uri="http://schemas.openxmlformats.org/drawingml/2006/picture">
                <pic:pic>
                  <pic:nvPicPr>
                    <pic:cNvPr id="0" name="fig02_cmu_response.png"/>
                    <pic:cNvPicPr/>
                  </pic:nvPicPr>
                  <pic:blipFill>
                    <a:blip r:embed="rId15"/>
                    <a:stretch>
                      <a:fillRect/>
                    </a:stretch>
                  </pic:blipFill>
                  <pic:spPr>
                    <a:xfrm>
                      <a:off x="0" y="0"/>
                      <a:ext cx="3291840" cy="3291840"/>
                    </a:xfrm>
                    <a:prstGeom prst="rect"/>
                  </pic:spPr>
                </pic:pic>
              </a:graphicData>
            </a:graphic>
          </wp:inline>
        </w:drawing>
      </w:r>
    </w:p>
    <w:p>
      <w:pPr>
        <w:spacing w:before="40" w:after="240" w:line="269" w:lineRule="auto"/>
        <w:jc w:val="center"/>
      </w:pPr>
      <w:r>
        <w:rPr>
          <w:rFonts w:ascii="Calibri" w:hAnsi="Calibri"/>
          <w:b/>
          <w:i w:val="0"/>
          <w:color w:val="1F4E3D"/>
          <w:sz w:val="18"/>
        </w:rPr>
        <w:t>Figure 2.  Application response performance, Chemical Management Unit, Quarter III 2026</w:t>
      </w:r>
    </w:p>
    <w:p>
      <w:pPr>
        <w:pStyle w:val="Heading2"/>
        <w:spacing w:before="280" w:after="100" w:line="269" w:lineRule="auto"/>
      </w:pPr>
      <w:r>
        <w:rPr>
          <w:rFonts w:ascii="Calibri" w:hAnsi="Calibri"/>
          <w:b/>
          <w:i w:val="0"/>
          <w:color w:val="1F4E3D"/>
          <w:sz w:val="25"/>
        </w:rPr>
        <w:t>1.4  Major Deliverables</w:t>
      </w:r>
    </w:p>
    <w:p>
      <w:pPr>
        <w:pStyle w:val="Heading3"/>
        <w:spacing w:before="220" w:after="80" w:line="269" w:lineRule="auto"/>
      </w:pPr>
      <w:r>
        <w:rPr>
          <w:rFonts w:ascii="Calibri" w:hAnsi="Calibri"/>
          <w:b/>
          <w:i w:val="0"/>
          <w:color w:val="2E7D5B"/>
          <w:sz w:val="21"/>
        </w:rPr>
        <w:t>1.4.1  Applications Received and Responded To</w:t>
      </w:r>
    </w:p>
    <w:p>
      <w:pPr>
        <w:spacing w:before="160" w:after="60" w:line="269" w:lineRule="auto"/>
      </w:pPr>
      <w:r>
        <w:rPr>
          <w:rFonts w:ascii="Calibri" w:hAnsi="Calibri"/>
          <w:b/>
          <w:i w:val="0"/>
          <w:color w:val="1F4E3D"/>
          <w:sz w:val="18"/>
        </w:rPr>
        <w:t>Table 4.  Applications received and responded to,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771"/>
            <w:shd w:val="clear" w:color="auto" w:fill="1F4E3D"/>
            <w:vAlign w:val="center"/>
          </w:tcPr>
          <w:p>
            <w:pPr>
              <w:spacing w:after="20" w:before="20"/>
              <w:jc w:val="center"/>
            </w:pPr>
            <w:r/>
            <w:r>
              <w:rPr>
                <w:b/>
                <w:color w:val="FFFFFF"/>
                <w:sz w:val="17"/>
              </w:rPr>
              <w:t>No.</w:t>
            </w:r>
          </w:p>
        </w:tc>
        <w:tc>
          <w:tcPr>
            <w:tcW w:type="dxa" w:w="5009"/>
            <w:shd w:val="clear" w:color="auto" w:fill="1F4E3D"/>
            <w:vAlign w:val="center"/>
          </w:tcPr>
          <w:p>
            <w:pPr>
              <w:spacing w:after="20" w:before="20"/>
            </w:pPr>
            <w:r/>
            <w:r>
              <w:rPr>
                <w:b/>
                <w:color w:val="FFFFFF"/>
                <w:sz w:val="17"/>
              </w:rPr>
              <w:t>Applicant</w:t>
            </w:r>
          </w:p>
        </w:tc>
        <w:tc>
          <w:tcPr>
            <w:tcW w:type="dxa" w:w="3853"/>
            <w:shd w:val="clear" w:color="auto" w:fill="1F4E3D"/>
            <w:vAlign w:val="center"/>
          </w:tcPr>
          <w:p>
            <w:pPr>
              <w:spacing w:after="20" w:before="20"/>
            </w:pPr>
            <w:r/>
            <w:r>
              <w:rPr>
                <w:b/>
                <w:color w:val="FFFFFF"/>
                <w:sz w:val="17"/>
              </w:rPr>
              <w:t>Location</w:t>
            </w:r>
          </w:p>
        </w:tc>
      </w:tr>
      <w:tr>
        <w:tc>
          <w:tcPr>
            <w:tcW w:type="dxa" w:w="771"/>
            <w:vAlign w:val="top"/>
          </w:tcPr>
          <w:p>
            <w:pPr>
              <w:spacing w:after="30" w:before="30" w:line="240" w:lineRule="auto"/>
              <w:jc w:val="center"/>
            </w:pPr>
            <w:r/>
            <w:r>
              <w:rPr>
                <w:sz w:val="16"/>
              </w:rPr>
              <w:t>1</w:t>
            </w:r>
          </w:p>
        </w:tc>
        <w:tc>
          <w:tcPr>
            <w:tcW w:type="dxa" w:w="5009"/>
            <w:vAlign w:val="top"/>
          </w:tcPr>
          <w:p>
            <w:pPr>
              <w:spacing w:after="30" w:before="30" w:line="240" w:lineRule="auto"/>
            </w:pPr>
            <w:r/>
            <w:r>
              <w:rPr>
                <w:sz w:val="16"/>
              </w:rPr>
              <w:t>Bea Mountain Mining Inc.</w:t>
            </w:r>
          </w:p>
        </w:tc>
        <w:tc>
          <w:tcPr>
            <w:tcW w:type="dxa" w:w="3853"/>
            <w:vAlign w:val="top"/>
          </w:tcPr>
          <w:p>
            <w:pPr>
              <w:spacing w:after="30" w:before="30" w:line="240" w:lineRule="auto"/>
            </w:pPr>
            <w:r/>
            <w:r>
              <w:rPr>
                <w:sz w:val="16"/>
              </w:rPr>
              <w:t>Monrovia, Liberia</w:t>
            </w:r>
          </w:p>
        </w:tc>
      </w:tr>
      <w:tr>
        <w:tc>
          <w:tcPr>
            <w:tcW w:type="dxa" w:w="771"/>
            <w:vAlign w:val="top"/>
            <w:shd w:val="clear" w:color="auto" w:fill="F4F7F5"/>
          </w:tcPr>
          <w:p>
            <w:pPr>
              <w:spacing w:after="30" w:before="30" w:line="240" w:lineRule="auto"/>
              <w:jc w:val="center"/>
            </w:pPr>
            <w:r/>
            <w:r>
              <w:rPr>
                <w:sz w:val="16"/>
              </w:rPr>
              <w:t>2</w:t>
            </w:r>
          </w:p>
        </w:tc>
        <w:tc>
          <w:tcPr>
            <w:tcW w:type="dxa" w:w="5009"/>
            <w:vAlign w:val="top"/>
            <w:shd w:val="clear" w:color="auto" w:fill="F4F7F5"/>
          </w:tcPr>
          <w:p>
            <w:pPr>
              <w:spacing w:after="30" w:before="30" w:line="240" w:lineRule="auto"/>
            </w:pPr>
            <w:r/>
            <w:r>
              <w:rPr>
                <w:sz w:val="16"/>
              </w:rPr>
              <w:t>New Green World Fumigation Service Inc.</w:t>
            </w:r>
          </w:p>
        </w:tc>
        <w:tc>
          <w:tcPr>
            <w:tcW w:type="dxa" w:w="3853"/>
            <w:vAlign w:val="top"/>
            <w:shd w:val="clear" w:color="auto" w:fill="F4F7F5"/>
          </w:tcPr>
          <w:p>
            <w:pPr>
              <w:spacing w:after="30" w:before="30" w:line="240" w:lineRule="auto"/>
            </w:pPr>
            <w:r/>
            <w:r>
              <w:rPr>
                <w:sz w:val="16"/>
              </w:rPr>
              <w:t>Dry Rice Market, Bardnersville</w:t>
            </w:r>
          </w:p>
        </w:tc>
      </w:tr>
      <w:tr>
        <w:tc>
          <w:tcPr>
            <w:tcW w:type="dxa" w:w="771"/>
            <w:vAlign w:val="top"/>
          </w:tcPr>
          <w:p>
            <w:pPr>
              <w:spacing w:after="30" w:before="30" w:line="240" w:lineRule="auto"/>
              <w:jc w:val="center"/>
            </w:pPr>
            <w:r/>
            <w:r>
              <w:rPr>
                <w:sz w:val="16"/>
              </w:rPr>
              <w:t>3</w:t>
            </w:r>
          </w:p>
        </w:tc>
        <w:tc>
          <w:tcPr>
            <w:tcW w:type="dxa" w:w="5009"/>
            <w:vAlign w:val="top"/>
          </w:tcPr>
          <w:p>
            <w:pPr>
              <w:spacing w:after="30" w:before="30" w:line="240" w:lineRule="auto"/>
            </w:pPr>
            <w:r/>
            <w:r>
              <w:rPr>
                <w:sz w:val="16"/>
              </w:rPr>
              <w:t>Firestone Liberia, LLC</w:t>
            </w:r>
          </w:p>
        </w:tc>
        <w:tc>
          <w:tcPr>
            <w:tcW w:type="dxa" w:w="3853"/>
            <w:vAlign w:val="top"/>
          </w:tcPr>
          <w:p>
            <w:pPr>
              <w:spacing w:after="30" w:before="30" w:line="240" w:lineRule="auto"/>
            </w:pPr>
            <w:r/>
            <w:r>
              <w:rPr>
                <w:sz w:val="16"/>
              </w:rPr>
              <w:t>Harbel ,Margibi County</w:t>
            </w:r>
          </w:p>
        </w:tc>
      </w:tr>
      <w:tr>
        <w:tc>
          <w:tcPr>
            <w:tcW w:type="dxa" w:w="771"/>
            <w:vAlign w:val="top"/>
            <w:shd w:val="clear" w:color="auto" w:fill="F4F7F5"/>
          </w:tcPr>
          <w:p>
            <w:pPr>
              <w:spacing w:after="30" w:before="30" w:line="240" w:lineRule="auto"/>
              <w:jc w:val="center"/>
            </w:pPr>
            <w:r/>
            <w:r>
              <w:rPr>
                <w:sz w:val="16"/>
              </w:rPr>
              <w:t>4</w:t>
            </w:r>
          </w:p>
        </w:tc>
        <w:tc>
          <w:tcPr>
            <w:tcW w:type="dxa" w:w="5009"/>
            <w:vAlign w:val="top"/>
            <w:shd w:val="clear" w:color="auto" w:fill="F4F7F5"/>
          </w:tcPr>
          <w:p>
            <w:pPr>
              <w:spacing w:after="30" w:before="30" w:line="240" w:lineRule="auto"/>
            </w:pPr>
            <w:r/>
            <w:r>
              <w:rPr>
                <w:sz w:val="16"/>
              </w:rPr>
              <w:t>AND Incorporated</w:t>
            </w:r>
          </w:p>
        </w:tc>
        <w:tc>
          <w:tcPr>
            <w:tcW w:type="dxa" w:w="3853"/>
            <w:vAlign w:val="top"/>
            <w:shd w:val="clear" w:color="auto" w:fill="F4F7F5"/>
          </w:tcPr>
          <w:p>
            <w:pPr>
              <w:spacing w:after="30" w:before="30" w:line="240" w:lineRule="auto"/>
            </w:pPr>
            <w:r/>
            <w:r>
              <w:rPr>
                <w:sz w:val="16"/>
              </w:rPr>
              <w:t>Japan Freeway</w:t>
            </w:r>
          </w:p>
        </w:tc>
      </w:tr>
      <w:tr>
        <w:tc>
          <w:tcPr>
            <w:tcW w:type="dxa" w:w="771"/>
            <w:vAlign w:val="top"/>
          </w:tcPr>
          <w:p>
            <w:pPr>
              <w:spacing w:after="30" w:before="30" w:line="240" w:lineRule="auto"/>
              <w:jc w:val="center"/>
            </w:pPr>
            <w:r/>
            <w:r>
              <w:rPr>
                <w:sz w:val="16"/>
              </w:rPr>
              <w:t>5</w:t>
            </w:r>
          </w:p>
        </w:tc>
        <w:tc>
          <w:tcPr>
            <w:tcW w:type="dxa" w:w="5009"/>
            <w:vAlign w:val="top"/>
          </w:tcPr>
          <w:p>
            <w:pPr>
              <w:spacing w:after="30" w:before="30" w:line="240" w:lineRule="auto"/>
            </w:pPr>
            <w:r/>
            <w:r>
              <w:rPr>
                <w:sz w:val="16"/>
              </w:rPr>
              <w:t>Everette Transport Corporation</w:t>
            </w:r>
          </w:p>
        </w:tc>
        <w:tc>
          <w:tcPr>
            <w:tcW w:type="dxa" w:w="3853"/>
            <w:vAlign w:val="top"/>
          </w:tcPr>
          <w:p>
            <w:pPr>
              <w:spacing w:after="30" w:before="30" w:line="240" w:lineRule="auto"/>
            </w:pPr>
            <w:r/>
            <w:r>
              <w:rPr>
                <w:sz w:val="16"/>
              </w:rPr>
              <w:t>16th Street Sinkor, Monrovia, Liberia</w:t>
            </w:r>
          </w:p>
        </w:tc>
      </w:tr>
      <w:tr>
        <w:tc>
          <w:tcPr>
            <w:tcW w:type="dxa" w:w="771"/>
            <w:vAlign w:val="top"/>
            <w:shd w:val="clear" w:color="auto" w:fill="F4F7F5"/>
          </w:tcPr>
          <w:p>
            <w:pPr>
              <w:spacing w:after="30" w:before="30" w:line="240" w:lineRule="auto"/>
              <w:jc w:val="center"/>
            </w:pPr>
            <w:r/>
            <w:r>
              <w:rPr>
                <w:sz w:val="16"/>
              </w:rPr>
              <w:t>6</w:t>
            </w:r>
          </w:p>
        </w:tc>
        <w:tc>
          <w:tcPr>
            <w:tcW w:type="dxa" w:w="5009"/>
            <w:vAlign w:val="top"/>
            <w:shd w:val="clear" w:color="auto" w:fill="F4F7F5"/>
          </w:tcPr>
          <w:p>
            <w:pPr>
              <w:spacing w:after="30" w:before="30" w:line="240" w:lineRule="auto"/>
            </w:pPr>
            <w:r/>
            <w:r>
              <w:rPr>
                <w:sz w:val="16"/>
              </w:rPr>
              <w:t>LIPFOCO</w:t>
            </w:r>
          </w:p>
        </w:tc>
        <w:tc>
          <w:tcPr>
            <w:tcW w:type="dxa" w:w="3853"/>
            <w:vAlign w:val="top"/>
            <w:shd w:val="clear" w:color="auto" w:fill="F4F7F5"/>
          </w:tcPr>
          <w:p>
            <w:pPr>
              <w:spacing w:after="30" w:before="30" w:line="240" w:lineRule="auto"/>
            </w:pPr>
            <w:r/>
            <w:r>
              <w:rPr>
                <w:sz w:val="16"/>
              </w:rPr>
              <w:t>Monrovia, Liberia</w:t>
            </w:r>
          </w:p>
        </w:tc>
      </w:tr>
      <w:tr>
        <w:tc>
          <w:tcPr>
            <w:tcW w:type="dxa" w:w="771"/>
            <w:vAlign w:val="top"/>
          </w:tcPr>
          <w:p>
            <w:pPr>
              <w:spacing w:after="30" w:before="30" w:line="240" w:lineRule="auto"/>
              <w:jc w:val="center"/>
            </w:pPr>
            <w:r/>
            <w:r>
              <w:rPr>
                <w:sz w:val="16"/>
              </w:rPr>
              <w:t>7</w:t>
            </w:r>
          </w:p>
        </w:tc>
        <w:tc>
          <w:tcPr>
            <w:tcW w:type="dxa" w:w="5009"/>
            <w:vAlign w:val="top"/>
          </w:tcPr>
          <w:p>
            <w:pPr>
              <w:spacing w:after="30" w:before="30" w:line="240" w:lineRule="auto"/>
            </w:pPr>
            <w:r/>
            <w:r>
              <w:rPr>
                <w:sz w:val="16"/>
              </w:rPr>
              <w:t>Jeety Rubber, LLC</w:t>
            </w:r>
          </w:p>
        </w:tc>
        <w:tc>
          <w:tcPr>
            <w:tcW w:type="dxa" w:w="3853"/>
            <w:vAlign w:val="top"/>
          </w:tcPr>
          <w:p>
            <w:pPr>
              <w:spacing w:after="30" w:before="30" w:line="240" w:lineRule="auto"/>
            </w:pPr>
            <w:r/>
            <w:r>
              <w:rPr>
                <w:sz w:val="16"/>
              </w:rPr>
              <w:t>Salala, Margibi County</w:t>
            </w:r>
          </w:p>
        </w:tc>
      </w:tr>
      <w:tr>
        <w:tc>
          <w:tcPr>
            <w:tcW w:type="dxa" w:w="771"/>
            <w:vAlign w:val="top"/>
            <w:shd w:val="clear" w:color="auto" w:fill="F4F7F5"/>
          </w:tcPr>
          <w:p>
            <w:pPr>
              <w:spacing w:after="30" w:before="30" w:line="240" w:lineRule="auto"/>
              <w:jc w:val="center"/>
            </w:pPr>
            <w:r/>
            <w:r>
              <w:rPr>
                <w:sz w:val="16"/>
              </w:rPr>
              <w:t>8</w:t>
            </w:r>
          </w:p>
        </w:tc>
        <w:tc>
          <w:tcPr>
            <w:tcW w:type="dxa" w:w="5009"/>
            <w:vAlign w:val="top"/>
            <w:shd w:val="clear" w:color="auto" w:fill="F4F7F5"/>
          </w:tcPr>
          <w:p>
            <w:pPr>
              <w:spacing w:after="30" w:before="30" w:line="240" w:lineRule="auto"/>
            </w:pPr>
            <w:r/>
            <w:r>
              <w:rPr>
                <w:sz w:val="16"/>
              </w:rPr>
              <w:t>Cavalla Rubber Corporation</w:t>
            </w:r>
          </w:p>
        </w:tc>
        <w:tc>
          <w:tcPr>
            <w:tcW w:type="dxa" w:w="3853"/>
            <w:vAlign w:val="top"/>
            <w:shd w:val="clear" w:color="auto" w:fill="F4F7F5"/>
          </w:tcPr>
          <w:p>
            <w:pPr>
              <w:spacing w:after="30" w:before="30" w:line="240" w:lineRule="auto"/>
            </w:pPr>
            <w:r/>
            <w:r>
              <w:rPr>
                <w:sz w:val="16"/>
              </w:rPr>
              <w:t>Maryland County</w:t>
            </w:r>
          </w:p>
        </w:tc>
      </w:tr>
      <w:tr>
        <w:tc>
          <w:tcPr>
            <w:tcW w:type="dxa" w:w="771"/>
            <w:vAlign w:val="top"/>
          </w:tcPr>
          <w:p>
            <w:pPr>
              <w:spacing w:after="30" w:before="30" w:line="240" w:lineRule="auto"/>
              <w:jc w:val="center"/>
            </w:pPr>
            <w:r/>
            <w:r>
              <w:rPr>
                <w:sz w:val="16"/>
              </w:rPr>
              <w:t>9</w:t>
            </w:r>
          </w:p>
        </w:tc>
        <w:tc>
          <w:tcPr>
            <w:tcW w:type="dxa" w:w="5009"/>
            <w:vAlign w:val="top"/>
          </w:tcPr>
          <w:p>
            <w:pPr>
              <w:spacing w:after="30" w:before="30" w:line="240" w:lineRule="auto"/>
            </w:pPr>
            <w:r/>
            <w:r>
              <w:rPr>
                <w:sz w:val="16"/>
              </w:rPr>
              <w:t>Maryland Oil Palm Plantation</w:t>
            </w:r>
          </w:p>
        </w:tc>
        <w:tc>
          <w:tcPr>
            <w:tcW w:type="dxa" w:w="3853"/>
            <w:vAlign w:val="top"/>
          </w:tcPr>
          <w:p>
            <w:pPr>
              <w:spacing w:after="30" w:before="30" w:line="240" w:lineRule="auto"/>
            </w:pPr>
            <w:r/>
            <w:r>
              <w:rPr>
                <w:sz w:val="16"/>
              </w:rPr>
              <w:t>Maryland County</w:t>
            </w:r>
          </w:p>
        </w:tc>
      </w:tr>
      <w:tr>
        <w:tc>
          <w:tcPr>
            <w:tcW w:type="dxa" w:w="771"/>
            <w:vAlign w:val="top"/>
            <w:shd w:val="clear" w:color="auto" w:fill="F4F7F5"/>
          </w:tcPr>
          <w:p>
            <w:pPr>
              <w:spacing w:after="30" w:before="30" w:line="240" w:lineRule="auto"/>
              <w:jc w:val="center"/>
            </w:pPr>
            <w:r/>
            <w:r>
              <w:rPr>
                <w:sz w:val="16"/>
              </w:rPr>
              <w:t>10</w:t>
            </w:r>
          </w:p>
        </w:tc>
        <w:tc>
          <w:tcPr>
            <w:tcW w:type="dxa" w:w="5009"/>
            <w:vAlign w:val="top"/>
            <w:shd w:val="clear" w:color="auto" w:fill="F4F7F5"/>
          </w:tcPr>
          <w:p>
            <w:pPr>
              <w:spacing w:after="30" w:before="30" w:line="240" w:lineRule="auto"/>
            </w:pPr>
            <w:r/>
            <w:r>
              <w:rPr>
                <w:sz w:val="16"/>
              </w:rPr>
              <w:t>Arcelor-Mital Liberia</w:t>
            </w:r>
          </w:p>
        </w:tc>
        <w:tc>
          <w:tcPr>
            <w:tcW w:type="dxa" w:w="3853"/>
            <w:vAlign w:val="top"/>
            <w:shd w:val="clear" w:color="auto" w:fill="F4F7F5"/>
          </w:tcPr>
          <w:p>
            <w:pPr>
              <w:spacing w:after="30" w:before="30" w:line="240" w:lineRule="auto"/>
            </w:pPr>
            <w:r/>
            <w:r>
              <w:rPr>
                <w:sz w:val="16"/>
              </w:rPr>
              <w:t>Monrovia, Liberia</w:t>
            </w:r>
          </w:p>
        </w:tc>
      </w:tr>
      <w:tr>
        <w:tc>
          <w:tcPr>
            <w:tcW w:type="dxa" w:w="771"/>
            <w:vAlign w:val="top"/>
          </w:tcPr>
          <w:p>
            <w:pPr>
              <w:spacing w:after="30" w:before="30" w:line="240" w:lineRule="auto"/>
              <w:jc w:val="center"/>
            </w:pPr>
            <w:r/>
            <w:r>
              <w:rPr>
                <w:sz w:val="16"/>
              </w:rPr>
              <w:t>11</w:t>
            </w:r>
          </w:p>
        </w:tc>
        <w:tc>
          <w:tcPr>
            <w:tcW w:type="dxa" w:w="5009"/>
            <w:vAlign w:val="top"/>
          </w:tcPr>
          <w:p>
            <w:pPr>
              <w:spacing w:after="30" w:before="30" w:line="240" w:lineRule="auto"/>
            </w:pPr>
            <w:r/>
            <w:r>
              <w:rPr>
                <w:sz w:val="16"/>
              </w:rPr>
              <w:t>Bea Mountain Mining Corporation</w:t>
            </w:r>
          </w:p>
        </w:tc>
        <w:tc>
          <w:tcPr>
            <w:tcW w:type="dxa" w:w="3853"/>
            <w:vAlign w:val="top"/>
          </w:tcPr>
          <w:p>
            <w:pPr>
              <w:spacing w:after="30" w:before="30" w:line="240" w:lineRule="auto"/>
            </w:pPr>
            <w:r/>
            <w:r>
              <w:rPr>
                <w:sz w:val="16"/>
              </w:rPr>
              <w:t>Dry Rice Market, Bardnersville</w:t>
            </w:r>
          </w:p>
        </w:tc>
      </w:tr>
      <w:tr>
        <w:tc>
          <w:tcPr>
            <w:tcW w:type="dxa" w:w="771"/>
            <w:vAlign w:val="top"/>
            <w:shd w:val="clear" w:color="auto" w:fill="F4F7F5"/>
          </w:tcPr>
          <w:p>
            <w:pPr>
              <w:spacing w:after="30" w:before="30" w:line="240" w:lineRule="auto"/>
              <w:jc w:val="center"/>
            </w:pPr>
            <w:r/>
            <w:r>
              <w:rPr>
                <w:sz w:val="16"/>
              </w:rPr>
              <w:t>12</w:t>
            </w:r>
          </w:p>
        </w:tc>
        <w:tc>
          <w:tcPr>
            <w:tcW w:type="dxa" w:w="5009"/>
            <w:vAlign w:val="top"/>
            <w:shd w:val="clear" w:color="auto" w:fill="F4F7F5"/>
          </w:tcPr>
          <w:p>
            <w:pPr>
              <w:spacing w:after="30" w:before="30" w:line="240" w:lineRule="auto"/>
            </w:pPr>
            <w:r/>
            <w:r>
              <w:rPr>
                <w:sz w:val="16"/>
              </w:rPr>
              <w:t>H&amp;K</w:t>
            </w:r>
          </w:p>
        </w:tc>
        <w:tc>
          <w:tcPr>
            <w:tcW w:type="dxa" w:w="3853"/>
            <w:vAlign w:val="top"/>
            <w:shd w:val="clear" w:color="auto" w:fill="F4F7F5"/>
          </w:tcPr>
          <w:p>
            <w:pPr>
              <w:spacing w:after="30" w:before="30" w:line="240" w:lineRule="auto"/>
            </w:pPr>
            <w:r/>
            <w:r>
              <w:rPr>
                <w:sz w:val="16"/>
              </w:rPr>
              <w:t>HarbelBuchanan, Grand Bassa County</w:t>
            </w:r>
          </w:p>
        </w:tc>
      </w:tr>
      <w:tr>
        <w:tc>
          <w:tcPr>
            <w:tcW w:type="dxa" w:w="771"/>
            <w:vAlign w:val="top"/>
          </w:tcPr>
          <w:p>
            <w:pPr>
              <w:spacing w:after="30" w:before="30" w:line="240" w:lineRule="auto"/>
              <w:jc w:val="center"/>
            </w:pPr>
            <w:r/>
            <w:r>
              <w:rPr>
                <w:sz w:val="16"/>
              </w:rPr>
              <w:t>13</w:t>
            </w:r>
          </w:p>
        </w:tc>
        <w:tc>
          <w:tcPr>
            <w:tcW w:type="dxa" w:w="5009"/>
            <w:vAlign w:val="top"/>
          </w:tcPr>
          <w:p>
            <w:pPr>
              <w:spacing w:after="30" w:before="30" w:line="240" w:lineRule="auto"/>
            </w:pPr>
            <w:r/>
            <w:r>
              <w:rPr>
                <w:sz w:val="16"/>
              </w:rPr>
              <w:t>Jamila Mining Corporation</w:t>
            </w:r>
          </w:p>
        </w:tc>
        <w:tc>
          <w:tcPr>
            <w:tcW w:type="dxa" w:w="3853"/>
            <w:vAlign w:val="top"/>
          </w:tcPr>
          <w:p>
            <w:pPr>
              <w:spacing w:after="30" w:before="30" w:line="240" w:lineRule="auto"/>
            </w:pPr>
            <w:r/>
            <w:r>
              <w:rPr>
                <w:sz w:val="16"/>
              </w:rPr>
              <w:t>Japan Freeway</w:t>
            </w:r>
          </w:p>
        </w:tc>
      </w:tr>
      <w:tr>
        <w:tc>
          <w:tcPr>
            <w:tcW w:type="dxa" w:w="771"/>
            <w:vAlign w:val="top"/>
            <w:shd w:val="clear" w:color="auto" w:fill="F4F7F5"/>
          </w:tcPr>
          <w:p>
            <w:pPr>
              <w:spacing w:after="30" w:before="30" w:line="240" w:lineRule="auto"/>
              <w:jc w:val="center"/>
            </w:pPr>
            <w:r/>
            <w:r>
              <w:rPr>
                <w:sz w:val="16"/>
              </w:rPr>
              <w:t>14</w:t>
            </w:r>
          </w:p>
        </w:tc>
        <w:tc>
          <w:tcPr>
            <w:tcW w:type="dxa" w:w="5009"/>
            <w:vAlign w:val="top"/>
            <w:shd w:val="clear" w:color="auto" w:fill="F4F7F5"/>
          </w:tcPr>
          <w:p>
            <w:pPr>
              <w:spacing w:after="30" w:before="30" w:line="240" w:lineRule="auto"/>
            </w:pPr>
            <w:r/>
            <w:r>
              <w:rPr>
                <w:sz w:val="16"/>
              </w:rPr>
              <w:t>New Pest Fumigation Services</w:t>
            </w:r>
          </w:p>
        </w:tc>
        <w:tc>
          <w:tcPr>
            <w:tcW w:type="dxa" w:w="3853"/>
            <w:vAlign w:val="top"/>
            <w:shd w:val="clear" w:color="auto" w:fill="F4F7F5"/>
          </w:tcPr>
          <w:p>
            <w:pPr>
              <w:spacing w:after="30" w:before="30" w:line="240" w:lineRule="auto"/>
            </w:pPr>
            <w:r/>
            <w:r>
              <w:rPr>
                <w:sz w:val="16"/>
              </w:rPr>
              <w:t>Rehab16th Street Sinkor, Monrovia, Liberia</w:t>
            </w:r>
          </w:p>
        </w:tc>
      </w:tr>
      <w:tr>
        <w:tc>
          <w:tcPr>
            <w:tcW w:type="dxa" w:w="771"/>
            <w:vAlign w:val="top"/>
          </w:tcPr>
          <w:p>
            <w:pPr>
              <w:spacing w:after="30" w:before="30" w:line="240" w:lineRule="auto"/>
              <w:jc w:val="center"/>
            </w:pPr>
            <w:r/>
            <w:r>
              <w:rPr>
                <w:sz w:val="16"/>
              </w:rPr>
              <w:t>15</w:t>
            </w:r>
          </w:p>
        </w:tc>
        <w:tc>
          <w:tcPr>
            <w:tcW w:type="dxa" w:w="5009"/>
            <w:vAlign w:val="top"/>
          </w:tcPr>
          <w:p>
            <w:pPr>
              <w:spacing w:after="30" w:before="30" w:line="240" w:lineRule="auto"/>
            </w:pPr>
            <w:r/>
            <w:r>
              <w:rPr>
                <w:sz w:val="16"/>
              </w:rPr>
              <w:t>Zoom Lion Fumigation Monrovia, Liberia</w:t>
            </w:r>
          </w:p>
        </w:tc>
        <w:tc>
          <w:tcPr>
            <w:tcW w:type="dxa" w:w="3853"/>
            <w:vAlign w:val="top"/>
          </w:tcPr>
          <w:p>
            <w:pPr>
              <w:spacing w:after="30" w:before="30" w:line="240" w:lineRule="auto"/>
            </w:pPr>
            <w:r/>
            <w:r>
              <w:rPr>
                <w:sz w:val="16"/>
              </w:rPr>
              <w:t>—</w:t>
            </w:r>
          </w:p>
        </w:tc>
      </w:tr>
      <w:tr>
        <w:tc>
          <w:tcPr>
            <w:tcW w:type="dxa" w:w="771"/>
            <w:vAlign w:val="top"/>
            <w:shd w:val="clear" w:color="auto" w:fill="F4F7F5"/>
          </w:tcPr>
          <w:p>
            <w:pPr>
              <w:spacing w:after="30" w:before="30" w:line="240" w:lineRule="auto"/>
              <w:jc w:val="center"/>
            </w:pPr>
            <w:r/>
            <w:r>
              <w:rPr>
                <w:sz w:val="16"/>
              </w:rPr>
              <w:t>16</w:t>
            </w:r>
          </w:p>
        </w:tc>
        <w:tc>
          <w:tcPr>
            <w:tcW w:type="dxa" w:w="5009"/>
            <w:vAlign w:val="top"/>
            <w:shd w:val="clear" w:color="auto" w:fill="F4F7F5"/>
          </w:tcPr>
          <w:p>
            <w:pPr>
              <w:spacing w:after="30" w:before="30" w:line="240" w:lineRule="auto"/>
            </w:pPr>
            <w:r/>
            <w:r>
              <w:rPr>
                <w:sz w:val="16"/>
              </w:rPr>
              <w:t>Monrovia Breweries</w:t>
            </w:r>
          </w:p>
        </w:tc>
        <w:tc>
          <w:tcPr>
            <w:tcW w:type="dxa" w:w="3853"/>
            <w:vAlign w:val="top"/>
            <w:shd w:val="clear" w:color="auto" w:fill="F4F7F5"/>
          </w:tcPr>
          <w:p>
            <w:pPr>
              <w:spacing w:after="30" w:before="30" w:line="240" w:lineRule="auto"/>
            </w:pPr>
            <w:r/>
            <w:r>
              <w:rPr>
                <w:sz w:val="16"/>
              </w:rPr>
              <w:t>Salala, Margibi County</w:t>
            </w:r>
          </w:p>
        </w:tc>
      </w:tr>
      <w:tr>
        <w:tc>
          <w:tcPr>
            <w:tcW w:type="dxa" w:w="771"/>
            <w:vAlign w:val="top"/>
          </w:tcPr>
          <w:p>
            <w:pPr>
              <w:spacing w:after="30" w:before="30" w:line="240" w:lineRule="auto"/>
              <w:jc w:val="center"/>
            </w:pPr>
            <w:r/>
            <w:r>
              <w:rPr>
                <w:sz w:val="16"/>
              </w:rPr>
              <w:t>17</w:t>
            </w:r>
          </w:p>
        </w:tc>
        <w:tc>
          <w:tcPr>
            <w:tcW w:type="dxa" w:w="5009"/>
            <w:vAlign w:val="top"/>
          </w:tcPr>
          <w:p>
            <w:pPr>
              <w:spacing w:after="30" w:before="30" w:line="240" w:lineRule="auto"/>
            </w:pPr>
            <w:r/>
            <w:r>
              <w:rPr>
                <w:sz w:val="16"/>
              </w:rPr>
              <w:t>Liberia Soap &amp; Detergents</w:t>
            </w:r>
          </w:p>
        </w:tc>
        <w:tc>
          <w:tcPr>
            <w:tcW w:type="dxa" w:w="3853"/>
            <w:vAlign w:val="top"/>
          </w:tcPr>
          <w:p>
            <w:pPr>
              <w:spacing w:after="30" w:before="30" w:line="240" w:lineRule="auto"/>
            </w:pPr>
            <w:r/>
            <w:r>
              <w:rPr>
                <w:sz w:val="16"/>
              </w:rPr>
              <w:t>Maryland County</w:t>
            </w:r>
          </w:p>
        </w:tc>
      </w:tr>
      <w:tr>
        <w:tc>
          <w:tcPr>
            <w:tcW w:type="dxa" w:w="771"/>
            <w:vAlign w:val="top"/>
            <w:shd w:val="clear" w:color="auto" w:fill="F4F7F5"/>
          </w:tcPr>
          <w:p>
            <w:pPr>
              <w:spacing w:after="30" w:before="30" w:line="240" w:lineRule="auto"/>
              <w:jc w:val="center"/>
            </w:pPr>
            <w:r/>
            <w:r>
              <w:rPr>
                <w:sz w:val="16"/>
              </w:rPr>
              <w:t>18</w:t>
            </w:r>
          </w:p>
        </w:tc>
        <w:tc>
          <w:tcPr>
            <w:tcW w:type="dxa" w:w="5009"/>
            <w:vAlign w:val="top"/>
            <w:shd w:val="clear" w:color="auto" w:fill="F4F7F5"/>
          </w:tcPr>
          <w:p>
            <w:pPr>
              <w:spacing w:after="30" w:before="30" w:line="240" w:lineRule="auto"/>
            </w:pPr>
            <w:r/>
            <w:r>
              <w:rPr>
                <w:sz w:val="16"/>
              </w:rPr>
              <w:t>Liberia Agriculture Company</w:t>
            </w:r>
          </w:p>
        </w:tc>
        <w:tc>
          <w:tcPr>
            <w:tcW w:type="dxa" w:w="3853"/>
            <w:vAlign w:val="top"/>
            <w:shd w:val="clear" w:color="auto" w:fill="F4F7F5"/>
          </w:tcPr>
          <w:p>
            <w:pPr>
              <w:spacing w:after="30" w:before="30" w:line="240" w:lineRule="auto"/>
            </w:pPr>
            <w:r/>
            <w:r>
              <w:rPr>
                <w:sz w:val="16"/>
              </w:rPr>
              <w:t>Buchanan, Grand Bassa County</w:t>
            </w:r>
          </w:p>
        </w:tc>
      </w:tr>
      <w:tr>
        <w:tc>
          <w:tcPr>
            <w:tcW w:type="dxa" w:w="771"/>
            <w:vAlign w:val="top"/>
          </w:tcPr>
          <w:p>
            <w:pPr>
              <w:spacing w:after="30" w:before="30" w:line="240" w:lineRule="auto"/>
              <w:jc w:val="center"/>
            </w:pPr>
            <w:r/>
            <w:r>
              <w:rPr>
                <w:sz w:val="16"/>
              </w:rPr>
              <w:t>19</w:t>
            </w:r>
          </w:p>
        </w:tc>
        <w:tc>
          <w:tcPr>
            <w:tcW w:type="dxa" w:w="5009"/>
            <w:vAlign w:val="top"/>
          </w:tcPr>
          <w:p>
            <w:pPr>
              <w:spacing w:after="30" w:before="30" w:line="240" w:lineRule="auto"/>
            </w:pPr>
            <w:r/>
            <w:r>
              <w:rPr>
                <w:sz w:val="16"/>
              </w:rPr>
              <w:t>LIPFOCO Mattress Factory</w:t>
            </w:r>
          </w:p>
        </w:tc>
        <w:tc>
          <w:tcPr>
            <w:tcW w:type="dxa" w:w="3853"/>
            <w:vAlign w:val="top"/>
          </w:tcPr>
          <w:p>
            <w:pPr>
              <w:spacing w:after="30" w:before="30" w:line="240" w:lineRule="auto"/>
            </w:pPr>
            <w:r/>
            <w:r>
              <w:rPr>
                <w:sz w:val="16"/>
              </w:rPr>
              <w:t>Bong Mines Bridge,</w:t>
            </w:r>
          </w:p>
        </w:tc>
      </w:tr>
      <w:tr>
        <w:tc>
          <w:tcPr>
            <w:tcW w:type="dxa" w:w="771"/>
            <w:vAlign w:val="top"/>
            <w:shd w:val="clear" w:color="auto" w:fill="F4F7F5"/>
          </w:tcPr>
          <w:p>
            <w:pPr>
              <w:spacing w:after="30" w:before="30" w:line="240" w:lineRule="auto"/>
              <w:jc w:val="center"/>
            </w:pPr>
            <w:r/>
            <w:r>
              <w:rPr>
                <w:sz w:val="16"/>
              </w:rPr>
              <w:t>20</w:t>
            </w:r>
          </w:p>
        </w:tc>
        <w:tc>
          <w:tcPr>
            <w:tcW w:type="dxa" w:w="5009"/>
            <w:vAlign w:val="top"/>
            <w:shd w:val="clear" w:color="auto" w:fill="F4F7F5"/>
          </w:tcPr>
          <w:p>
            <w:pPr>
              <w:spacing w:after="30" w:before="30" w:line="240" w:lineRule="auto"/>
            </w:pPr>
            <w:r/>
            <w:r>
              <w:rPr>
                <w:sz w:val="16"/>
              </w:rPr>
              <w:t>Golden Veroleum Liberia</w:t>
            </w:r>
          </w:p>
        </w:tc>
        <w:tc>
          <w:tcPr>
            <w:tcW w:type="dxa" w:w="3853"/>
            <w:vAlign w:val="top"/>
            <w:shd w:val="clear" w:color="auto" w:fill="F4F7F5"/>
          </w:tcPr>
          <w:p>
            <w:pPr>
              <w:spacing w:after="30" w:before="30" w:line="240" w:lineRule="auto"/>
            </w:pPr>
            <w:r/>
            <w:r>
              <w:rPr>
                <w:sz w:val="16"/>
              </w:rPr>
              <w:t>Maryland County</w:t>
            </w:r>
          </w:p>
        </w:tc>
      </w:tr>
      <w:tr>
        <w:tc>
          <w:tcPr>
            <w:tcW w:type="dxa" w:w="771"/>
            <w:vAlign w:val="top"/>
          </w:tcPr>
          <w:p>
            <w:pPr>
              <w:spacing w:after="30" w:before="30" w:line="240" w:lineRule="auto"/>
              <w:jc w:val="center"/>
            </w:pPr>
            <w:r/>
            <w:r>
              <w:rPr>
                <w:sz w:val="16"/>
              </w:rPr>
              <w:t>21</w:t>
            </w:r>
          </w:p>
        </w:tc>
        <w:tc>
          <w:tcPr>
            <w:tcW w:type="dxa" w:w="5009"/>
            <w:vAlign w:val="top"/>
          </w:tcPr>
          <w:p>
            <w:pPr>
              <w:spacing w:after="30" w:before="30" w:line="240" w:lineRule="auto"/>
            </w:pPr>
            <w:r/>
            <w:r>
              <w:rPr>
                <w:sz w:val="16"/>
              </w:rPr>
              <w:t>Arcelor-Mital Liberia</w:t>
            </w:r>
          </w:p>
        </w:tc>
        <w:tc>
          <w:tcPr>
            <w:tcW w:type="dxa" w:w="3853"/>
            <w:vAlign w:val="top"/>
          </w:tcPr>
          <w:p>
            <w:pPr>
              <w:spacing w:after="30" w:before="30" w:line="240" w:lineRule="auto"/>
            </w:pPr>
            <w:r/>
            <w:r>
              <w:rPr>
                <w:sz w:val="16"/>
              </w:rPr>
              <w:t>—</w:t>
            </w:r>
          </w:p>
        </w:tc>
      </w:tr>
      <w:tr>
        <w:tc>
          <w:tcPr>
            <w:tcW w:type="dxa" w:w="771"/>
            <w:vAlign w:val="top"/>
            <w:shd w:val="clear" w:color="auto" w:fill="F4F7F5"/>
          </w:tcPr>
          <w:p>
            <w:pPr>
              <w:spacing w:after="30" w:before="30" w:line="240" w:lineRule="auto"/>
              <w:jc w:val="center"/>
            </w:pPr>
            <w:r/>
            <w:r>
              <w:rPr>
                <w:sz w:val="16"/>
              </w:rPr>
              <w:t>22</w:t>
            </w:r>
          </w:p>
        </w:tc>
        <w:tc>
          <w:tcPr>
            <w:tcW w:type="dxa" w:w="5009"/>
            <w:vAlign w:val="top"/>
            <w:shd w:val="clear" w:color="auto" w:fill="F4F7F5"/>
          </w:tcPr>
          <w:p>
            <w:pPr>
              <w:spacing w:after="30" w:before="30" w:line="240" w:lineRule="auto"/>
            </w:pPr>
            <w:r/>
            <w:r>
              <w:rPr>
                <w:sz w:val="16"/>
              </w:rPr>
              <w:t>Bea Mountain Mining Corporation</w:t>
            </w:r>
          </w:p>
        </w:tc>
        <w:tc>
          <w:tcPr>
            <w:tcW w:type="dxa" w:w="3853"/>
            <w:vAlign w:val="top"/>
            <w:shd w:val="clear" w:color="auto" w:fill="F4F7F5"/>
          </w:tcPr>
          <w:p>
            <w:pPr>
              <w:spacing w:after="30" w:before="30" w:line="240" w:lineRule="auto"/>
            </w:pPr>
            <w:r/>
            <w:r>
              <w:rPr>
                <w:sz w:val="16"/>
              </w:rPr>
              <w:t>—</w:t>
            </w:r>
          </w:p>
        </w:tc>
      </w:tr>
      <w:tr>
        <w:tc>
          <w:tcPr>
            <w:tcW w:type="dxa" w:w="771"/>
            <w:vAlign w:val="top"/>
          </w:tcPr>
          <w:p>
            <w:pPr>
              <w:spacing w:after="30" w:before="30" w:line="240" w:lineRule="auto"/>
              <w:jc w:val="center"/>
            </w:pPr>
            <w:r/>
            <w:r>
              <w:rPr>
                <w:sz w:val="16"/>
              </w:rPr>
              <w:t>23</w:t>
            </w:r>
          </w:p>
        </w:tc>
        <w:tc>
          <w:tcPr>
            <w:tcW w:type="dxa" w:w="5009"/>
            <w:vAlign w:val="top"/>
          </w:tcPr>
          <w:p>
            <w:pPr>
              <w:spacing w:after="30" w:before="30" w:line="240" w:lineRule="auto"/>
            </w:pPr>
            <w:r/>
            <w:r>
              <w:rPr>
                <w:sz w:val="16"/>
              </w:rPr>
              <w:t>CGL International</w:t>
            </w:r>
          </w:p>
        </w:tc>
        <w:tc>
          <w:tcPr>
            <w:tcW w:type="dxa" w:w="3853"/>
            <w:vAlign w:val="top"/>
          </w:tcPr>
          <w:p>
            <w:pPr>
              <w:spacing w:after="30" w:before="30" w:line="240" w:lineRule="auto"/>
            </w:pPr>
            <w:r/>
            <w:r>
              <w:rPr>
                <w:sz w:val="16"/>
              </w:rPr>
              <w:t>—</w:t>
            </w:r>
          </w:p>
        </w:tc>
      </w:tr>
      <w:tr>
        <w:tc>
          <w:tcPr>
            <w:tcW w:type="dxa" w:w="771"/>
            <w:vAlign w:val="top"/>
            <w:shd w:val="clear" w:color="auto" w:fill="F4F7F5"/>
          </w:tcPr>
          <w:p>
            <w:pPr>
              <w:spacing w:after="30" w:before="30" w:line="240" w:lineRule="auto"/>
              <w:jc w:val="center"/>
            </w:pPr>
            <w:r/>
            <w:r>
              <w:rPr>
                <w:sz w:val="16"/>
              </w:rPr>
              <w:t>24</w:t>
            </w:r>
          </w:p>
        </w:tc>
        <w:tc>
          <w:tcPr>
            <w:tcW w:type="dxa" w:w="5009"/>
            <w:vAlign w:val="top"/>
            <w:shd w:val="clear" w:color="auto" w:fill="F4F7F5"/>
          </w:tcPr>
          <w:p>
            <w:pPr>
              <w:spacing w:after="30" w:before="30" w:line="240" w:lineRule="auto"/>
            </w:pPr>
            <w:r/>
            <w:r>
              <w:rPr>
                <w:sz w:val="16"/>
              </w:rPr>
              <w:t>Africa Global Logistic</w:t>
            </w:r>
          </w:p>
        </w:tc>
        <w:tc>
          <w:tcPr>
            <w:tcW w:type="dxa" w:w="3853"/>
            <w:vAlign w:val="top"/>
            <w:shd w:val="clear" w:color="auto" w:fill="F4F7F5"/>
          </w:tcPr>
          <w:p>
            <w:pPr>
              <w:spacing w:after="30" w:before="30" w:line="240" w:lineRule="auto"/>
            </w:pPr>
            <w:r/>
            <w:r>
              <w:rPr>
                <w:sz w:val="16"/>
              </w:rPr>
              <w:t>—</w:t>
            </w:r>
          </w:p>
        </w:tc>
      </w:tr>
      <w:tr>
        <w:tc>
          <w:tcPr>
            <w:tcW w:type="dxa" w:w="771"/>
            <w:vAlign w:val="top"/>
          </w:tcPr>
          <w:p>
            <w:pPr>
              <w:spacing w:after="30" w:before="30" w:line="240" w:lineRule="auto"/>
              <w:jc w:val="center"/>
            </w:pPr>
            <w:r/>
            <w:r>
              <w:rPr>
                <w:sz w:val="16"/>
              </w:rPr>
              <w:t>25</w:t>
            </w:r>
          </w:p>
        </w:tc>
        <w:tc>
          <w:tcPr>
            <w:tcW w:type="dxa" w:w="5009"/>
            <w:vAlign w:val="top"/>
          </w:tcPr>
          <w:p>
            <w:pPr>
              <w:spacing w:after="30" w:before="30" w:line="240" w:lineRule="auto"/>
            </w:pPr>
            <w:r/>
            <w:r>
              <w:rPr>
                <w:sz w:val="16"/>
              </w:rPr>
              <w:t>New Pest Fumigation Services</w:t>
            </w:r>
          </w:p>
        </w:tc>
        <w:tc>
          <w:tcPr>
            <w:tcW w:type="dxa" w:w="3853"/>
            <w:vAlign w:val="top"/>
          </w:tcPr>
          <w:p>
            <w:pPr>
              <w:spacing w:after="30" w:before="30" w:line="240" w:lineRule="auto"/>
            </w:pPr>
            <w:r/>
            <w:r>
              <w:rPr>
                <w:sz w:val="16"/>
              </w:rPr>
              <w:t>Rehab, Paynesville</w:t>
            </w:r>
          </w:p>
        </w:tc>
      </w:tr>
      <w:tr>
        <w:tc>
          <w:tcPr>
            <w:tcW w:type="dxa" w:w="771"/>
            <w:vAlign w:val="top"/>
            <w:shd w:val="clear" w:color="auto" w:fill="F4F7F5"/>
          </w:tcPr>
          <w:p>
            <w:pPr>
              <w:spacing w:after="30" w:before="30" w:line="240" w:lineRule="auto"/>
              <w:jc w:val="center"/>
            </w:pPr>
            <w:r/>
            <w:r>
              <w:rPr>
                <w:sz w:val="16"/>
              </w:rPr>
              <w:t>26</w:t>
            </w:r>
          </w:p>
        </w:tc>
        <w:tc>
          <w:tcPr>
            <w:tcW w:type="dxa" w:w="5009"/>
            <w:vAlign w:val="top"/>
            <w:shd w:val="clear" w:color="auto" w:fill="F4F7F5"/>
          </w:tcPr>
          <w:p>
            <w:pPr>
              <w:spacing w:after="30" w:before="30" w:line="240" w:lineRule="auto"/>
            </w:pPr>
            <w:r/>
            <w:r>
              <w:rPr>
                <w:sz w:val="16"/>
              </w:rPr>
              <w:t>Fouani Brothers Corporation</w:t>
            </w:r>
          </w:p>
        </w:tc>
        <w:tc>
          <w:tcPr>
            <w:tcW w:type="dxa" w:w="3853"/>
            <w:vAlign w:val="top"/>
            <w:shd w:val="clear" w:color="auto" w:fill="F4F7F5"/>
          </w:tcPr>
          <w:p>
            <w:pPr>
              <w:spacing w:after="30" w:before="30" w:line="240" w:lineRule="auto"/>
            </w:pPr>
            <w:r/>
            <w:r>
              <w:rPr>
                <w:sz w:val="16"/>
              </w:rPr>
              <w:t>Monrovia, Liberia</w:t>
            </w:r>
          </w:p>
        </w:tc>
      </w:tr>
      <w:tr>
        <w:tc>
          <w:tcPr>
            <w:tcW w:type="dxa" w:w="771"/>
            <w:vAlign w:val="top"/>
          </w:tcPr>
          <w:p>
            <w:pPr>
              <w:spacing w:after="30" w:before="30" w:line="240" w:lineRule="auto"/>
              <w:jc w:val="center"/>
            </w:pPr>
            <w:r/>
            <w:r>
              <w:rPr>
                <w:sz w:val="16"/>
              </w:rPr>
              <w:t>27</w:t>
            </w:r>
          </w:p>
        </w:tc>
        <w:tc>
          <w:tcPr>
            <w:tcW w:type="dxa" w:w="5009"/>
            <w:vAlign w:val="top"/>
          </w:tcPr>
          <w:p>
            <w:pPr>
              <w:spacing w:after="30" w:before="30" w:line="240" w:lineRule="auto"/>
            </w:pPr>
            <w:r/>
            <w:r>
              <w:rPr>
                <w:sz w:val="16"/>
              </w:rPr>
              <w:t>Liberia Agriculture Company</w:t>
            </w:r>
          </w:p>
        </w:tc>
        <w:tc>
          <w:tcPr>
            <w:tcW w:type="dxa" w:w="3853"/>
            <w:vAlign w:val="top"/>
          </w:tcPr>
          <w:p>
            <w:pPr>
              <w:spacing w:after="30" w:before="30" w:line="240" w:lineRule="auto"/>
            </w:pPr>
            <w:r/>
            <w:r>
              <w:rPr>
                <w:sz w:val="16"/>
              </w:rPr>
              <w:t>Buchanan, Grand Bassa County</w:t>
            </w:r>
          </w:p>
        </w:tc>
      </w:tr>
      <w:tr>
        <w:tc>
          <w:tcPr>
            <w:tcW w:type="dxa" w:w="771"/>
            <w:vAlign w:val="top"/>
            <w:shd w:val="clear" w:color="auto" w:fill="F4F7F5"/>
          </w:tcPr>
          <w:p>
            <w:pPr>
              <w:spacing w:after="30" w:before="30" w:line="240" w:lineRule="auto"/>
              <w:jc w:val="center"/>
            </w:pPr>
            <w:r/>
            <w:r>
              <w:rPr>
                <w:sz w:val="16"/>
              </w:rPr>
              <w:t>28</w:t>
            </w:r>
          </w:p>
        </w:tc>
        <w:tc>
          <w:tcPr>
            <w:tcW w:type="dxa" w:w="5009"/>
            <w:vAlign w:val="top"/>
            <w:shd w:val="clear" w:color="auto" w:fill="F4F7F5"/>
          </w:tcPr>
          <w:p>
            <w:pPr>
              <w:spacing w:after="30" w:before="30" w:line="240" w:lineRule="auto"/>
            </w:pPr>
            <w:r/>
            <w:r>
              <w:rPr>
                <w:sz w:val="16"/>
              </w:rPr>
              <w:t>Mano Manufacturing Company</w:t>
            </w:r>
          </w:p>
        </w:tc>
        <w:tc>
          <w:tcPr>
            <w:tcW w:type="dxa" w:w="3853"/>
            <w:vAlign w:val="top"/>
            <w:shd w:val="clear" w:color="auto" w:fill="F4F7F5"/>
          </w:tcPr>
          <w:p>
            <w:pPr>
              <w:spacing w:after="30" w:before="30" w:line="240" w:lineRule="auto"/>
            </w:pPr>
            <w:r/>
            <w:r>
              <w:rPr>
                <w:sz w:val="16"/>
              </w:rPr>
              <w:t>—</w:t>
            </w:r>
          </w:p>
        </w:tc>
      </w:tr>
      <w:tr>
        <w:tc>
          <w:tcPr>
            <w:tcW w:type="dxa" w:w="771"/>
            <w:vAlign w:val="top"/>
          </w:tcPr>
          <w:p>
            <w:pPr>
              <w:spacing w:after="30" w:before="30" w:line="240" w:lineRule="auto"/>
              <w:jc w:val="center"/>
            </w:pPr>
            <w:r/>
            <w:r>
              <w:rPr>
                <w:sz w:val="16"/>
              </w:rPr>
              <w:t>29</w:t>
            </w:r>
          </w:p>
        </w:tc>
        <w:tc>
          <w:tcPr>
            <w:tcW w:type="dxa" w:w="5009"/>
            <w:vAlign w:val="top"/>
          </w:tcPr>
          <w:p>
            <w:pPr>
              <w:spacing w:after="30" w:before="30" w:line="240" w:lineRule="auto"/>
            </w:pPr>
            <w:r/>
            <w:r>
              <w:rPr>
                <w:sz w:val="16"/>
              </w:rPr>
              <w:t>The GEMPRO Group of Companies</w:t>
            </w:r>
          </w:p>
        </w:tc>
        <w:tc>
          <w:tcPr>
            <w:tcW w:type="dxa" w:w="3853"/>
            <w:vAlign w:val="top"/>
          </w:tcPr>
          <w:p>
            <w:pPr>
              <w:spacing w:after="30" w:before="30" w:line="240" w:lineRule="auto"/>
            </w:pPr>
            <w:r/>
            <w:r>
              <w:rPr>
                <w:sz w:val="16"/>
              </w:rPr>
              <w:t>—</w:t>
            </w:r>
          </w:p>
        </w:tc>
      </w:tr>
      <w:tr>
        <w:tc>
          <w:tcPr>
            <w:tcW w:type="dxa" w:w="771"/>
            <w:vAlign w:val="top"/>
            <w:shd w:val="clear" w:color="auto" w:fill="F4F7F5"/>
          </w:tcPr>
          <w:p>
            <w:pPr>
              <w:spacing w:after="30" w:before="30" w:line="240" w:lineRule="auto"/>
              <w:jc w:val="center"/>
            </w:pPr>
            <w:r/>
            <w:r>
              <w:rPr>
                <w:sz w:val="16"/>
              </w:rPr>
              <w:t>30</w:t>
            </w:r>
          </w:p>
        </w:tc>
        <w:tc>
          <w:tcPr>
            <w:tcW w:type="dxa" w:w="5009"/>
            <w:vAlign w:val="top"/>
            <w:shd w:val="clear" w:color="auto" w:fill="F4F7F5"/>
          </w:tcPr>
          <w:p>
            <w:pPr>
              <w:spacing w:after="30" w:before="30" w:line="240" w:lineRule="auto"/>
            </w:pPr>
            <w:r/>
            <w:r>
              <w:rPr>
                <w:sz w:val="16"/>
              </w:rPr>
              <w:t>CGGC Mining Services</w:t>
            </w:r>
          </w:p>
        </w:tc>
        <w:tc>
          <w:tcPr>
            <w:tcW w:type="dxa" w:w="3853"/>
            <w:vAlign w:val="top"/>
            <w:shd w:val="clear" w:color="auto" w:fill="F4F7F5"/>
          </w:tcPr>
          <w:p>
            <w:pPr>
              <w:spacing w:after="30" w:before="30" w:line="240" w:lineRule="auto"/>
            </w:pPr>
            <w:r/>
            <w:r>
              <w:rPr>
                <w:sz w:val="16"/>
              </w:rPr>
              <w:t>Congo Town</w:t>
            </w:r>
          </w:p>
        </w:tc>
      </w:tr>
      <w:tr>
        <w:tc>
          <w:tcPr>
            <w:tcW w:type="dxa" w:w="771"/>
            <w:vAlign w:val="top"/>
          </w:tcPr>
          <w:p>
            <w:pPr>
              <w:spacing w:after="30" w:before="30" w:line="240" w:lineRule="auto"/>
              <w:jc w:val="center"/>
            </w:pPr>
            <w:r/>
            <w:r>
              <w:rPr>
                <w:sz w:val="16"/>
              </w:rPr>
              <w:t>31</w:t>
            </w:r>
          </w:p>
        </w:tc>
        <w:tc>
          <w:tcPr>
            <w:tcW w:type="dxa" w:w="5009"/>
            <w:vAlign w:val="top"/>
          </w:tcPr>
          <w:p>
            <w:pPr>
              <w:spacing w:after="30" w:before="30" w:line="240" w:lineRule="auto"/>
            </w:pPr>
            <w:r/>
            <w:r>
              <w:rPr>
                <w:sz w:val="16"/>
              </w:rPr>
              <w:t>K &amp; P Agriculture</w:t>
            </w:r>
          </w:p>
        </w:tc>
        <w:tc>
          <w:tcPr>
            <w:tcW w:type="dxa" w:w="3853"/>
            <w:vAlign w:val="top"/>
          </w:tcPr>
          <w:p>
            <w:pPr>
              <w:spacing w:after="30" w:before="30" w:line="240" w:lineRule="auto"/>
            </w:pPr>
            <w:r/>
            <w:r>
              <w:rPr>
                <w:sz w:val="16"/>
              </w:rPr>
              <w:t>—</w:t>
            </w:r>
          </w:p>
        </w:tc>
      </w:tr>
      <w:tr>
        <w:tc>
          <w:tcPr>
            <w:tcW w:type="dxa" w:w="771"/>
            <w:vAlign w:val="top"/>
            <w:shd w:val="clear" w:color="auto" w:fill="F4F7F5"/>
          </w:tcPr>
          <w:p>
            <w:pPr>
              <w:spacing w:after="30" w:before="30" w:line="240" w:lineRule="auto"/>
              <w:jc w:val="center"/>
            </w:pPr>
            <w:r/>
            <w:r>
              <w:rPr>
                <w:sz w:val="16"/>
              </w:rPr>
              <w:t>32</w:t>
            </w:r>
          </w:p>
        </w:tc>
        <w:tc>
          <w:tcPr>
            <w:tcW w:type="dxa" w:w="5009"/>
            <w:vAlign w:val="top"/>
            <w:shd w:val="clear" w:color="auto" w:fill="F4F7F5"/>
          </w:tcPr>
          <w:p>
            <w:pPr>
              <w:spacing w:after="30" w:before="30" w:line="240" w:lineRule="auto"/>
            </w:pPr>
            <w:r/>
            <w:r>
              <w:rPr>
                <w:sz w:val="16"/>
              </w:rPr>
              <w:t>Cavalla Rubber Corporation</w:t>
            </w:r>
          </w:p>
        </w:tc>
        <w:tc>
          <w:tcPr>
            <w:tcW w:type="dxa" w:w="3853"/>
            <w:vAlign w:val="top"/>
            <w:shd w:val="clear" w:color="auto" w:fill="F4F7F5"/>
          </w:tcPr>
          <w:p>
            <w:pPr>
              <w:spacing w:after="30" w:before="30" w:line="240" w:lineRule="auto"/>
            </w:pPr>
            <w:r/>
            <w:r>
              <w:rPr>
                <w:sz w:val="16"/>
              </w:rPr>
              <w:t>Maryland County</w:t>
            </w:r>
          </w:p>
        </w:tc>
      </w:tr>
      <w:tr>
        <w:tc>
          <w:tcPr>
            <w:tcW w:type="dxa" w:w="771"/>
            <w:vAlign w:val="top"/>
          </w:tcPr>
          <w:p>
            <w:pPr>
              <w:spacing w:after="30" w:before="30" w:line="240" w:lineRule="auto"/>
              <w:jc w:val="center"/>
            </w:pPr>
            <w:r/>
            <w:r>
              <w:rPr>
                <w:sz w:val="16"/>
              </w:rPr>
              <w:t>33</w:t>
            </w:r>
          </w:p>
        </w:tc>
        <w:tc>
          <w:tcPr>
            <w:tcW w:type="dxa" w:w="5009"/>
            <w:vAlign w:val="top"/>
          </w:tcPr>
          <w:p>
            <w:pPr>
              <w:spacing w:after="30" w:before="30" w:line="240" w:lineRule="auto"/>
            </w:pPr>
            <w:r/>
            <w:r>
              <w:rPr>
                <w:sz w:val="16"/>
              </w:rPr>
              <w:t>Firestone Rubber, LLC</w:t>
            </w:r>
          </w:p>
        </w:tc>
        <w:tc>
          <w:tcPr>
            <w:tcW w:type="dxa" w:w="3853"/>
            <w:vAlign w:val="top"/>
          </w:tcPr>
          <w:p>
            <w:pPr>
              <w:spacing w:after="30" w:before="30" w:line="240" w:lineRule="auto"/>
            </w:pPr>
            <w:r/>
            <w:r>
              <w:rPr>
                <w:sz w:val="16"/>
              </w:rPr>
              <w:t>Harbel, Margibi</w:t>
            </w:r>
          </w:p>
        </w:tc>
      </w:tr>
      <w:tr>
        <w:tc>
          <w:tcPr>
            <w:tcW w:type="dxa" w:w="771"/>
            <w:vAlign w:val="top"/>
            <w:shd w:val="clear" w:color="auto" w:fill="F4F7F5"/>
          </w:tcPr>
          <w:p>
            <w:pPr>
              <w:spacing w:after="30" w:before="30" w:line="240" w:lineRule="auto"/>
              <w:jc w:val="center"/>
            </w:pPr>
            <w:r/>
            <w:r>
              <w:rPr>
                <w:sz w:val="16"/>
              </w:rPr>
              <w:t>34</w:t>
            </w:r>
          </w:p>
        </w:tc>
        <w:tc>
          <w:tcPr>
            <w:tcW w:type="dxa" w:w="5009"/>
            <w:vAlign w:val="top"/>
            <w:shd w:val="clear" w:color="auto" w:fill="F4F7F5"/>
          </w:tcPr>
          <w:p>
            <w:pPr>
              <w:spacing w:after="30" w:before="30" w:line="240" w:lineRule="auto"/>
            </w:pPr>
            <w:r/>
            <w:r>
              <w:rPr>
                <w:sz w:val="16"/>
              </w:rPr>
              <w:t>Golden SIFCA</w:t>
            </w:r>
          </w:p>
        </w:tc>
        <w:tc>
          <w:tcPr>
            <w:tcW w:type="dxa" w:w="3853"/>
            <w:vAlign w:val="top"/>
            <w:shd w:val="clear" w:color="auto" w:fill="F4F7F5"/>
          </w:tcPr>
          <w:p>
            <w:pPr>
              <w:spacing w:after="30" w:before="30" w:line="240" w:lineRule="auto"/>
            </w:pPr>
            <w:r/>
            <w:r>
              <w:rPr>
                <w:sz w:val="16"/>
              </w:rPr>
              <w:t>Maryland County</w:t>
            </w:r>
          </w:p>
        </w:tc>
      </w:tr>
      <w:tr>
        <w:tc>
          <w:tcPr>
            <w:tcW w:type="dxa" w:w="771"/>
            <w:vAlign w:val="top"/>
          </w:tcPr>
          <w:p>
            <w:pPr>
              <w:spacing w:after="30" w:before="30" w:line="240" w:lineRule="auto"/>
              <w:jc w:val="center"/>
            </w:pPr>
            <w:r/>
            <w:r>
              <w:rPr>
                <w:sz w:val="16"/>
              </w:rPr>
              <w:t>35</w:t>
            </w:r>
          </w:p>
        </w:tc>
        <w:tc>
          <w:tcPr>
            <w:tcW w:type="dxa" w:w="5009"/>
            <w:vAlign w:val="top"/>
          </w:tcPr>
          <w:p>
            <w:pPr>
              <w:spacing w:after="30" w:before="30" w:line="240" w:lineRule="auto"/>
            </w:pPr>
            <w:r/>
            <w:r>
              <w:rPr>
                <w:sz w:val="16"/>
              </w:rPr>
              <w:t>HYSAA Liberia, Inc.</w:t>
            </w:r>
          </w:p>
        </w:tc>
        <w:tc>
          <w:tcPr>
            <w:tcW w:type="dxa" w:w="3853"/>
            <w:vAlign w:val="top"/>
          </w:tcPr>
          <w:p>
            <w:pPr>
              <w:spacing w:after="30" w:before="30" w:line="240" w:lineRule="auto"/>
            </w:pPr>
            <w:r/>
            <w:r>
              <w:rPr>
                <w:sz w:val="16"/>
              </w:rPr>
              <w:t>Monrovia, Liberia</w:t>
            </w:r>
          </w:p>
        </w:tc>
      </w:tr>
      <w:tr>
        <w:tc>
          <w:tcPr>
            <w:tcW w:type="dxa" w:w="771"/>
            <w:vAlign w:val="top"/>
            <w:shd w:val="clear" w:color="auto" w:fill="F4F7F5"/>
          </w:tcPr>
          <w:p>
            <w:pPr>
              <w:spacing w:after="30" w:before="30" w:line="240" w:lineRule="auto"/>
              <w:jc w:val="center"/>
            </w:pPr>
            <w:r/>
            <w:r>
              <w:rPr>
                <w:sz w:val="16"/>
              </w:rPr>
              <w:t>36</w:t>
            </w:r>
          </w:p>
        </w:tc>
        <w:tc>
          <w:tcPr>
            <w:tcW w:type="dxa" w:w="5009"/>
            <w:vAlign w:val="top"/>
            <w:shd w:val="clear" w:color="auto" w:fill="F4F7F5"/>
          </w:tcPr>
          <w:p>
            <w:pPr>
              <w:spacing w:after="30" w:before="30" w:line="240" w:lineRule="auto"/>
            </w:pPr>
            <w:r/>
            <w:r>
              <w:rPr>
                <w:sz w:val="16"/>
              </w:rPr>
              <w:t>Monrovia Breweries Inc.</w:t>
            </w:r>
          </w:p>
        </w:tc>
        <w:tc>
          <w:tcPr>
            <w:tcW w:type="dxa" w:w="3853"/>
            <w:vAlign w:val="top"/>
            <w:shd w:val="clear" w:color="auto" w:fill="F4F7F5"/>
          </w:tcPr>
          <w:p>
            <w:pPr>
              <w:spacing w:after="30" w:before="30" w:line="240" w:lineRule="auto"/>
            </w:pPr>
            <w:r/>
            <w:r>
              <w:rPr>
                <w:sz w:val="16"/>
              </w:rPr>
              <w:t>Monrovia, Liberia</w:t>
            </w:r>
          </w:p>
        </w:tc>
      </w:tr>
      <w:tr>
        <w:tc>
          <w:tcPr>
            <w:tcW w:type="dxa" w:w="771"/>
            <w:vAlign w:val="top"/>
          </w:tcPr>
          <w:p>
            <w:pPr>
              <w:spacing w:after="30" w:before="30" w:line="240" w:lineRule="auto"/>
              <w:jc w:val="center"/>
            </w:pPr>
            <w:r/>
            <w:r>
              <w:rPr>
                <w:sz w:val="16"/>
              </w:rPr>
              <w:t>37</w:t>
            </w:r>
          </w:p>
        </w:tc>
        <w:tc>
          <w:tcPr>
            <w:tcW w:type="dxa" w:w="5009"/>
            <w:vAlign w:val="top"/>
          </w:tcPr>
          <w:p>
            <w:pPr>
              <w:spacing w:after="30" w:before="30" w:line="240" w:lineRule="auto"/>
            </w:pPr>
            <w:r/>
            <w:r>
              <w:rPr>
                <w:sz w:val="16"/>
              </w:rPr>
              <w:t>Maryland Oil Palm Plantation</w:t>
            </w:r>
          </w:p>
        </w:tc>
        <w:tc>
          <w:tcPr>
            <w:tcW w:type="dxa" w:w="3853"/>
            <w:vAlign w:val="top"/>
          </w:tcPr>
          <w:p>
            <w:pPr>
              <w:spacing w:after="30" w:before="30" w:line="240" w:lineRule="auto"/>
            </w:pPr>
            <w:r/>
            <w:r>
              <w:rPr>
                <w:sz w:val="16"/>
              </w:rPr>
              <w:t>Maryland County</w:t>
            </w:r>
          </w:p>
        </w:tc>
      </w:tr>
      <w:tr>
        <w:tc>
          <w:tcPr>
            <w:tcW w:type="dxa" w:w="771"/>
            <w:vAlign w:val="top"/>
            <w:shd w:val="clear" w:color="auto" w:fill="F4F7F5"/>
          </w:tcPr>
          <w:p>
            <w:pPr>
              <w:spacing w:after="30" w:before="30" w:line="240" w:lineRule="auto"/>
              <w:jc w:val="center"/>
            </w:pPr>
            <w:r/>
            <w:r>
              <w:rPr>
                <w:sz w:val="16"/>
              </w:rPr>
              <w:t>38</w:t>
            </w:r>
          </w:p>
        </w:tc>
        <w:tc>
          <w:tcPr>
            <w:tcW w:type="dxa" w:w="5009"/>
            <w:vAlign w:val="top"/>
            <w:shd w:val="clear" w:color="auto" w:fill="F4F7F5"/>
          </w:tcPr>
          <w:p>
            <w:pPr>
              <w:spacing w:after="30" w:before="30" w:line="240" w:lineRule="auto"/>
            </w:pPr>
            <w:r/>
            <w:r>
              <w:rPr>
                <w:sz w:val="16"/>
              </w:rPr>
              <w:t>Sunny Brother Inc.</w:t>
            </w:r>
          </w:p>
        </w:tc>
        <w:tc>
          <w:tcPr>
            <w:tcW w:type="dxa" w:w="3853"/>
            <w:vAlign w:val="top"/>
            <w:shd w:val="clear" w:color="auto" w:fill="F4F7F5"/>
          </w:tcPr>
          <w:p>
            <w:pPr>
              <w:spacing w:after="30" w:before="30" w:line="240" w:lineRule="auto"/>
            </w:pPr>
            <w:r/>
            <w:r>
              <w:rPr>
                <w:sz w:val="16"/>
              </w:rPr>
              <w:t>Clara Town, Monrovia</w:t>
            </w:r>
          </w:p>
        </w:tc>
      </w:tr>
    </w:tbl>
    <w:p>
      <w:pPr>
        <w:spacing w:before="60" w:after="200" w:line="252" w:lineRule="auto"/>
      </w:pPr>
      <w:r>
        <w:rPr>
          <w:rFonts w:ascii="Calibri" w:hAnsi="Calibri"/>
          <w:b w:val="0"/>
          <w:i w:val="0"/>
          <w:color w:val="5B6470"/>
          <w:sz w:val="16"/>
        </w:rPr>
        <w:t>Note: Locations shown as — were not stated in the source unit report.</w:t>
      </w:r>
    </w:p>
    <w:p>
      <w:pPr>
        <w:pStyle w:val="Heading3"/>
        <w:spacing w:before="220" w:after="80" w:line="269" w:lineRule="auto"/>
      </w:pPr>
      <w:r>
        <w:rPr>
          <w:rFonts w:ascii="Calibri" w:hAnsi="Calibri"/>
          <w:b/>
          <w:i w:val="0"/>
          <w:color w:val="2E7D5B"/>
          <w:sz w:val="21"/>
        </w:rPr>
        <w:t>1.4.2  Chemical Registration Licenses Issued</w:t>
      </w:r>
    </w:p>
    <w:p>
      <w:pPr>
        <w:spacing w:before="160" w:after="60" w:line="269" w:lineRule="auto"/>
      </w:pPr>
      <w:r>
        <w:rPr>
          <w:rFonts w:ascii="Calibri" w:hAnsi="Calibri"/>
          <w:b/>
          <w:i w:val="0"/>
          <w:color w:val="1F4E3D"/>
          <w:sz w:val="18"/>
        </w:rPr>
        <w:t>Table 5.  Chemical registration licenses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7"/>
              </w:rPr>
              <w:t>No.</w:t>
            </w:r>
          </w:p>
        </w:tc>
        <w:tc>
          <w:tcPr>
            <w:tcW w:type="dxa" w:w="4817"/>
            <w:shd w:val="clear" w:color="auto" w:fill="1F4E3D"/>
            <w:vAlign w:val="center"/>
          </w:tcPr>
          <w:p>
            <w:pPr>
              <w:spacing w:after="20" w:before="20"/>
            </w:pPr>
            <w:r/>
            <w:r>
              <w:rPr>
                <w:b/>
                <w:color w:val="FFFFFF"/>
                <w:sz w:val="17"/>
              </w:rPr>
              <w:t>Institution</w:t>
            </w:r>
          </w:p>
        </w:tc>
        <w:tc>
          <w:tcPr>
            <w:tcW w:type="dxa" w:w="3853"/>
            <w:shd w:val="clear" w:color="auto" w:fill="1F4E3D"/>
            <w:vAlign w:val="center"/>
          </w:tcPr>
          <w:p>
            <w:pPr>
              <w:spacing w:after="20" w:before="20"/>
            </w:pPr>
            <w:r/>
            <w:r>
              <w:rPr>
                <w:b/>
                <w:color w:val="FFFFFF"/>
                <w:sz w:val="17"/>
              </w:rPr>
              <w:t>Address</w:t>
            </w:r>
          </w:p>
        </w:tc>
      </w:tr>
      <w:tr>
        <w:tc>
          <w:tcPr>
            <w:tcW w:type="dxa" w:w="963"/>
            <w:vAlign w:val="top"/>
          </w:tcPr>
          <w:p>
            <w:pPr>
              <w:spacing w:after="30" w:before="30" w:line="240" w:lineRule="auto"/>
              <w:jc w:val="center"/>
            </w:pPr>
            <w:r/>
            <w:r>
              <w:rPr>
                <w:sz w:val="18"/>
              </w:rPr>
              <w:t>1</w:t>
            </w:r>
          </w:p>
        </w:tc>
        <w:tc>
          <w:tcPr>
            <w:tcW w:type="dxa" w:w="4817"/>
            <w:vAlign w:val="top"/>
          </w:tcPr>
          <w:p>
            <w:pPr>
              <w:spacing w:after="30" w:before="30" w:line="240" w:lineRule="auto"/>
            </w:pPr>
            <w:r/>
            <w:r>
              <w:rPr>
                <w:sz w:val="18"/>
              </w:rPr>
              <w:t>Cavalla Rubber Corporation</w:t>
            </w:r>
          </w:p>
        </w:tc>
        <w:tc>
          <w:tcPr>
            <w:tcW w:type="dxa" w:w="3853"/>
            <w:vAlign w:val="top"/>
          </w:tcPr>
          <w:p>
            <w:pPr>
              <w:spacing w:after="30" w:before="30" w:line="240" w:lineRule="auto"/>
            </w:pPr>
            <w:r/>
            <w:r>
              <w:rPr>
                <w:sz w:val="18"/>
              </w:rPr>
              <w:t>Maryland County</w:t>
            </w:r>
          </w:p>
        </w:tc>
      </w:tr>
      <w:tr>
        <w:tc>
          <w:tcPr>
            <w:tcW w:type="dxa" w:w="963"/>
            <w:vAlign w:val="top"/>
            <w:shd w:val="clear" w:color="auto" w:fill="F4F7F5"/>
          </w:tcPr>
          <w:p>
            <w:pPr>
              <w:spacing w:after="30" w:before="30" w:line="240" w:lineRule="auto"/>
              <w:jc w:val="center"/>
            </w:pPr>
            <w:r/>
            <w:r>
              <w:rPr>
                <w:sz w:val="18"/>
              </w:rPr>
              <w:t>2</w:t>
            </w:r>
          </w:p>
        </w:tc>
        <w:tc>
          <w:tcPr>
            <w:tcW w:type="dxa" w:w="4817"/>
            <w:vAlign w:val="top"/>
            <w:shd w:val="clear" w:color="auto" w:fill="F4F7F5"/>
          </w:tcPr>
          <w:p>
            <w:pPr>
              <w:spacing w:after="30" w:before="30" w:line="240" w:lineRule="auto"/>
            </w:pPr>
            <w:r/>
            <w:r>
              <w:rPr>
                <w:sz w:val="18"/>
              </w:rPr>
              <w:t>Maryland Oil Palm Plantation</w:t>
            </w:r>
          </w:p>
        </w:tc>
        <w:tc>
          <w:tcPr>
            <w:tcW w:type="dxa" w:w="3853"/>
            <w:vAlign w:val="top"/>
            <w:shd w:val="clear" w:color="auto" w:fill="F4F7F5"/>
          </w:tcPr>
          <w:p>
            <w:pPr>
              <w:spacing w:after="30" w:before="30" w:line="240" w:lineRule="auto"/>
            </w:pPr>
            <w:r/>
            <w:r>
              <w:rPr>
                <w:sz w:val="18"/>
              </w:rPr>
              <w:t>Maryland County</w:t>
            </w:r>
          </w:p>
        </w:tc>
      </w:tr>
      <w:tr>
        <w:tc>
          <w:tcPr>
            <w:tcW w:type="dxa" w:w="963"/>
            <w:vAlign w:val="top"/>
          </w:tcPr>
          <w:p>
            <w:pPr>
              <w:spacing w:after="30" w:before="30" w:line="240" w:lineRule="auto"/>
              <w:jc w:val="center"/>
            </w:pPr>
            <w:r/>
            <w:r>
              <w:rPr>
                <w:sz w:val="18"/>
              </w:rPr>
              <w:t>3</w:t>
            </w:r>
          </w:p>
        </w:tc>
        <w:tc>
          <w:tcPr>
            <w:tcW w:type="dxa" w:w="4817"/>
            <w:vAlign w:val="top"/>
          </w:tcPr>
          <w:p>
            <w:pPr>
              <w:spacing w:after="30" w:before="30" w:line="240" w:lineRule="auto"/>
            </w:pPr>
            <w:r/>
            <w:r>
              <w:rPr>
                <w:sz w:val="18"/>
              </w:rPr>
              <w:t>Jeety Rubber, LLC</w:t>
            </w:r>
          </w:p>
        </w:tc>
        <w:tc>
          <w:tcPr>
            <w:tcW w:type="dxa" w:w="3853"/>
            <w:vAlign w:val="top"/>
          </w:tcPr>
          <w:p>
            <w:pPr>
              <w:spacing w:after="30" w:before="30" w:line="240" w:lineRule="auto"/>
            </w:pPr>
            <w:r/>
            <w:r>
              <w:rPr>
                <w:sz w:val="18"/>
              </w:rPr>
              <w:t>Margibi County</w:t>
            </w:r>
          </w:p>
        </w:tc>
      </w:tr>
    </w:tbl>
    <w:p>
      <w:pPr>
        <w:spacing w:before="0" w:after="80" w:line="269" w:lineRule="auto"/>
      </w:pPr>
    </w:p>
    <w:p>
      <w:pPr>
        <w:pStyle w:val="Heading3"/>
        <w:spacing w:before="220" w:after="80" w:line="269" w:lineRule="auto"/>
      </w:pPr>
      <w:r>
        <w:rPr>
          <w:rFonts w:ascii="Calibri" w:hAnsi="Calibri"/>
          <w:b/>
          <w:i w:val="0"/>
          <w:color w:val="2E7D5B"/>
          <w:sz w:val="21"/>
        </w:rPr>
        <w:t>1.4.3  Effluent Discharge Licenses Issued</w:t>
      </w:r>
    </w:p>
    <w:p>
      <w:pPr>
        <w:spacing w:before="160" w:after="60" w:line="269" w:lineRule="auto"/>
      </w:pPr>
      <w:r>
        <w:rPr>
          <w:rFonts w:ascii="Calibri" w:hAnsi="Calibri"/>
          <w:b/>
          <w:i w:val="0"/>
          <w:color w:val="1F4E3D"/>
          <w:sz w:val="18"/>
        </w:rPr>
        <w:t>Table 6.  Effluent discharge licenses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7"/>
              </w:rPr>
              <w:t>No.</w:t>
            </w:r>
          </w:p>
        </w:tc>
        <w:tc>
          <w:tcPr>
            <w:tcW w:type="dxa" w:w="4817"/>
            <w:shd w:val="clear" w:color="auto" w:fill="1F4E3D"/>
            <w:vAlign w:val="center"/>
          </w:tcPr>
          <w:p>
            <w:pPr>
              <w:spacing w:after="20" w:before="20"/>
            </w:pPr>
            <w:r/>
            <w:r>
              <w:rPr>
                <w:b/>
                <w:color w:val="FFFFFF"/>
                <w:sz w:val="17"/>
              </w:rPr>
              <w:t>Institution</w:t>
            </w:r>
          </w:p>
        </w:tc>
        <w:tc>
          <w:tcPr>
            <w:tcW w:type="dxa" w:w="3853"/>
            <w:shd w:val="clear" w:color="auto" w:fill="1F4E3D"/>
            <w:vAlign w:val="center"/>
          </w:tcPr>
          <w:p>
            <w:pPr>
              <w:spacing w:after="20" w:before="20"/>
            </w:pPr>
            <w:r/>
            <w:r>
              <w:rPr>
                <w:b/>
                <w:color w:val="FFFFFF"/>
                <w:sz w:val="17"/>
              </w:rPr>
              <w:t>Address</w:t>
            </w:r>
          </w:p>
        </w:tc>
      </w:tr>
      <w:tr>
        <w:tc>
          <w:tcPr>
            <w:tcW w:type="dxa" w:w="963"/>
            <w:vAlign w:val="top"/>
          </w:tcPr>
          <w:p>
            <w:pPr>
              <w:spacing w:after="30" w:before="30" w:line="240" w:lineRule="auto"/>
              <w:jc w:val="center"/>
            </w:pPr>
            <w:r/>
            <w:r>
              <w:rPr>
                <w:sz w:val="18"/>
              </w:rPr>
              <w:t>1</w:t>
            </w:r>
          </w:p>
        </w:tc>
        <w:tc>
          <w:tcPr>
            <w:tcW w:type="dxa" w:w="4817"/>
            <w:vAlign w:val="top"/>
          </w:tcPr>
          <w:p>
            <w:pPr>
              <w:spacing w:after="30" w:before="30" w:line="240" w:lineRule="auto"/>
            </w:pPr>
            <w:r/>
            <w:r>
              <w:rPr>
                <w:sz w:val="18"/>
              </w:rPr>
              <w:t>Maryland Oil Palm Plantation</w:t>
            </w:r>
          </w:p>
        </w:tc>
        <w:tc>
          <w:tcPr>
            <w:tcW w:type="dxa" w:w="3853"/>
            <w:vAlign w:val="top"/>
          </w:tcPr>
          <w:p>
            <w:pPr>
              <w:spacing w:after="30" w:before="30" w:line="240" w:lineRule="auto"/>
            </w:pPr>
            <w:r/>
            <w:r>
              <w:rPr>
                <w:sz w:val="18"/>
              </w:rPr>
              <w:t>—</w:t>
            </w:r>
          </w:p>
        </w:tc>
      </w:tr>
      <w:tr>
        <w:tc>
          <w:tcPr>
            <w:tcW w:type="dxa" w:w="963"/>
            <w:vAlign w:val="top"/>
            <w:shd w:val="clear" w:color="auto" w:fill="F4F7F5"/>
          </w:tcPr>
          <w:p>
            <w:pPr>
              <w:spacing w:after="30" w:before="30" w:line="240" w:lineRule="auto"/>
              <w:jc w:val="center"/>
            </w:pPr>
            <w:r/>
            <w:r>
              <w:rPr>
                <w:sz w:val="18"/>
              </w:rPr>
              <w:t>2</w:t>
            </w:r>
          </w:p>
        </w:tc>
        <w:tc>
          <w:tcPr>
            <w:tcW w:type="dxa" w:w="4817"/>
            <w:vAlign w:val="top"/>
            <w:shd w:val="clear" w:color="auto" w:fill="F4F7F5"/>
          </w:tcPr>
          <w:p>
            <w:pPr>
              <w:spacing w:after="30" w:before="30" w:line="240" w:lineRule="auto"/>
            </w:pPr>
            <w:r/>
            <w:r>
              <w:rPr>
                <w:sz w:val="18"/>
              </w:rPr>
              <w:t>Cavalla Rubber Corporation</w:t>
            </w:r>
          </w:p>
        </w:tc>
        <w:tc>
          <w:tcPr>
            <w:tcW w:type="dxa" w:w="3853"/>
            <w:vAlign w:val="top"/>
            <w:shd w:val="clear" w:color="auto" w:fill="F4F7F5"/>
          </w:tcPr>
          <w:p>
            <w:pPr>
              <w:spacing w:after="30" w:before="30" w:line="240" w:lineRule="auto"/>
            </w:pPr>
            <w:r/>
            <w:r>
              <w:rPr>
                <w:sz w:val="18"/>
              </w:rPr>
              <w:t>—</w:t>
            </w:r>
          </w:p>
        </w:tc>
      </w:tr>
      <w:tr>
        <w:tc>
          <w:tcPr>
            <w:tcW w:type="dxa" w:w="963"/>
            <w:vAlign w:val="top"/>
          </w:tcPr>
          <w:p>
            <w:pPr>
              <w:spacing w:after="30" w:before="30" w:line="240" w:lineRule="auto"/>
              <w:jc w:val="center"/>
            </w:pPr>
            <w:r/>
            <w:r>
              <w:rPr>
                <w:sz w:val="18"/>
              </w:rPr>
              <w:t>3</w:t>
            </w:r>
          </w:p>
        </w:tc>
        <w:tc>
          <w:tcPr>
            <w:tcW w:type="dxa" w:w="4817"/>
            <w:vAlign w:val="top"/>
          </w:tcPr>
          <w:p>
            <w:pPr>
              <w:spacing w:after="30" w:before="30" w:line="240" w:lineRule="auto"/>
            </w:pPr>
            <w:r/>
            <w:r>
              <w:rPr>
                <w:sz w:val="18"/>
              </w:rPr>
              <w:t>Arcelor Mittal Liberia</w:t>
            </w:r>
          </w:p>
        </w:tc>
        <w:tc>
          <w:tcPr>
            <w:tcW w:type="dxa" w:w="3853"/>
            <w:vAlign w:val="top"/>
          </w:tcPr>
          <w:p>
            <w:pPr>
              <w:spacing w:after="30" w:before="30" w:line="240" w:lineRule="auto"/>
            </w:pPr>
            <w:r/>
            <w:r>
              <w:rPr>
                <w:sz w:val="18"/>
              </w:rPr>
              <w:t>—</w:t>
            </w:r>
          </w:p>
        </w:tc>
      </w:tr>
      <w:tr>
        <w:tc>
          <w:tcPr>
            <w:tcW w:type="dxa" w:w="963"/>
            <w:vAlign w:val="top"/>
            <w:shd w:val="clear" w:color="auto" w:fill="F4F7F5"/>
          </w:tcPr>
          <w:p>
            <w:pPr>
              <w:spacing w:after="30" w:before="30" w:line="240" w:lineRule="auto"/>
              <w:jc w:val="center"/>
            </w:pPr>
            <w:r/>
            <w:r>
              <w:rPr>
                <w:sz w:val="18"/>
              </w:rPr>
              <w:t>4</w:t>
            </w:r>
          </w:p>
        </w:tc>
        <w:tc>
          <w:tcPr>
            <w:tcW w:type="dxa" w:w="4817"/>
            <w:vAlign w:val="top"/>
            <w:shd w:val="clear" w:color="auto" w:fill="F4F7F5"/>
          </w:tcPr>
          <w:p>
            <w:pPr>
              <w:spacing w:after="30" w:before="30" w:line="240" w:lineRule="auto"/>
            </w:pPr>
            <w:r/>
            <w:r>
              <w:rPr>
                <w:sz w:val="18"/>
              </w:rPr>
              <w:t>Jeety Rubber, LLC</w:t>
            </w:r>
          </w:p>
        </w:tc>
        <w:tc>
          <w:tcPr>
            <w:tcW w:type="dxa" w:w="3853"/>
            <w:vAlign w:val="top"/>
            <w:shd w:val="clear" w:color="auto" w:fill="F4F7F5"/>
          </w:tcPr>
          <w:p>
            <w:pPr>
              <w:spacing w:after="30" w:before="30" w:line="240" w:lineRule="auto"/>
            </w:pPr>
            <w:r/>
            <w:r>
              <w:rPr>
                <w:sz w:val="18"/>
              </w:rPr>
              <w:t>—</w:t>
            </w:r>
          </w:p>
        </w:tc>
      </w:tr>
      <w:tr>
        <w:tc>
          <w:tcPr>
            <w:tcW w:type="dxa" w:w="963"/>
            <w:vAlign w:val="top"/>
          </w:tcPr>
          <w:p>
            <w:pPr>
              <w:spacing w:after="30" w:before="30" w:line="240" w:lineRule="auto"/>
              <w:jc w:val="center"/>
            </w:pPr>
            <w:r/>
            <w:r>
              <w:rPr>
                <w:sz w:val="18"/>
              </w:rPr>
              <w:t>5</w:t>
            </w:r>
          </w:p>
        </w:tc>
        <w:tc>
          <w:tcPr>
            <w:tcW w:type="dxa" w:w="4817"/>
            <w:vAlign w:val="top"/>
          </w:tcPr>
          <w:p>
            <w:pPr>
              <w:spacing w:after="30" w:before="30" w:line="240" w:lineRule="auto"/>
            </w:pPr>
            <w:r/>
            <w:r>
              <w:rPr>
                <w:sz w:val="18"/>
              </w:rPr>
              <w:t>Bea Mountain Mining Inc. (Matambo Pit)</w:t>
            </w:r>
          </w:p>
        </w:tc>
        <w:tc>
          <w:tcPr>
            <w:tcW w:type="dxa" w:w="3853"/>
            <w:vAlign w:val="top"/>
          </w:tcPr>
          <w:p>
            <w:pPr>
              <w:spacing w:after="30" w:before="30" w:line="240" w:lineRule="auto"/>
            </w:pPr>
            <w:r/>
            <w:r>
              <w:rPr>
                <w:sz w:val="18"/>
              </w:rPr>
              <w:t>—</w:t>
            </w:r>
          </w:p>
        </w:tc>
      </w:tr>
    </w:tbl>
    <w:p>
      <w:pPr>
        <w:spacing w:before="0" w:after="80" w:line="269" w:lineRule="auto"/>
      </w:pPr>
    </w:p>
    <w:p>
      <w:pPr>
        <w:pStyle w:val="Heading3"/>
        <w:spacing w:before="220" w:after="80" w:line="269" w:lineRule="auto"/>
      </w:pPr>
      <w:r>
        <w:rPr>
          <w:rFonts w:ascii="Calibri" w:hAnsi="Calibri"/>
          <w:b/>
          <w:i w:val="0"/>
          <w:color w:val="2E7D5B"/>
          <w:sz w:val="21"/>
        </w:rPr>
        <w:t>1.4.4  Chemical Release / Clearances Issued</w:t>
      </w:r>
    </w:p>
    <w:p>
      <w:pPr>
        <w:spacing w:before="160" w:after="60" w:line="269" w:lineRule="auto"/>
      </w:pPr>
      <w:r>
        <w:rPr>
          <w:rFonts w:ascii="Calibri" w:hAnsi="Calibri"/>
          <w:b/>
          <w:i w:val="0"/>
          <w:color w:val="1F4E3D"/>
          <w:sz w:val="18"/>
        </w:rPr>
        <w:t>Table 7.  Chemical release and clearances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7"/>
              </w:rPr>
              <w:t>No.</w:t>
            </w:r>
          </w:p>
        </w:tc>
        <w:tc>
          <w:tcPr>
            <w:tcW w:type="dxa" w:w="4817"/>
            <w:shd w:val="clear" w:color="auto" w:fill="1F4E3D"/>
            <w:vAlign w:val="center"/>
          </w:tcPr>
          <w:p>
            <w:pPr>
              <w:spacing w:after="20" w:before="20"/>
            </w:pPr>
            <w:r/>
            <w:r>
              <w:rPr>
                <w:b/>
                <w:color w:val="FFFFFF"/>
                <w:sz w:val="17"/>
              </w:rPr>
              <w:t>Institution</w:t>
            </w:r>
          </w:p>
        </w:tc>
        <w:tc>
          <w:tcPr>
            <w:tcW w:type="dxa" w:w="3853"/>
            <w:shd w:val="clear" w:color="auto" w:fill="1F4E3D"/>
            <w:vAlign w:val="center"/>
          </w:tcPr>
          <w:p>
            <w:pPr>
              <w:spacing w:after="20" w:before="20"/>
            </w:pPr>
            <w:r/>
            <w:r>
              <w:rPr>
                <w:b/>
                <w:color w:val="FFFFFF"/>
                <w:sz w:val="17"/>
              </w:rPr>
              <w:t>Address</w:t>
            </w:r>
          </w:p>
        </w:tc>
      </w:tr>
      <w:tr>
        <w:tc>
          <w:tcPr>
            <w:tcW w:type="dxa" w:w="963"/>
            <w:vAlign w:val="top"/>
          </w:tcPr>
          <w:p>
            <w:pPr>
              <w:spacing w:after="30" w:before="30" w:line="240" w:lineRule="auto"/>
              <w:jc w:val="center"/>
            </w:pPr>
            <w:r/>
            <w:r>
              <w:rPr>
                <w:sz w:val="18"/>
              </w:rPr>
              <w:t>1</w:t>
            </w:r>
          </w:p>
        </w:tc>
        <w:tc>
          <w:tcPr>
            <w:tcW w:type="dxa" w:w="4817"/>
            <w:vAlign w:val="top"/>
          </w:tcPr>
          <w:p>
            <w:pPr>
              <w:spacing w:after="30" w:before="30" w:line="240" w:lineRule="auto"/>
            </w:pPr>
            <w:r/>
            <w:r>
              <w:rPr>
                <w:sz w:val="18"/>
              </w:rPr>
              <w:t>Bea Mountain Mining Corp. (8X)</w:t>
            </w:r>
          </w:p>
        </w:tc>
        <w:tc>
          <w:tcPr>
            <w:tcW w:type="dxa" w:w="3853"/>
            <w:vAlign w:val="top"/>
          </w:tcPr>
          <w:p>
            <w:pPr>
              <w:spacing w:after="30" w:before="30" w:line="240" w:lineRule="auto"/>
            </w:pPr>
            <w:r/>
            <w:r>
              <w:rPr>
                <w:sz w:val="18"/>
              </w:rPr>
              <w:t>Grand Cape Mount</w:t>
            </w:r>
          </w:p>
        </w:tc>
      </w:tr>
      <w:tr>
        <w:tc>
          <w:tcPr>
            <w:tcW w:type="dxa" w:w="963"/>
            <w:vAlign w:val="top"/>
            <w:shd w:val="clear" w:color="auto" w:fill="F4F7F5"/>
          </w:tcPr>
          <w:p>
            <w:pPr>
              <w:spacing w:after="30" w:before="30" w:line="240" w:lineRule="auto"/>
              <w:jc w:val="center"/>
            </w:pPr>
            <w:r/>
            <w:r>
              <w:rPr>
                <w:sz w:val="18"/>
              </w:rPr>
              <w:t>2</w:t>
            </w:r>
          </w:p>
        </w:tc>
        <w:tc>
          <w:tcPr>
            <w:tcW w:type="dxa" w:w="4817"/>
            <w:vAlign w:val="top"/>
            <w:shd w:val="clear" w:color="auto" w:fill="F4F7F5"/>
          </w:tcPr>
          <w:p>
            <w:pPr>
              <w:spacing w:after="30" w:before="30" w:line="240" w:lineRule="auto"/>
            </w:pPr>
            <w:r/>
            <w:r>
              <w:rPr>
                <w:sz w:val="18"/>
              </w:rPr>
              <w:t>Bea Mountain Mining Inc. (5X)</w:t>
            </w:r>
          </w:p>
        </w:tc>
        <w:tc>
          <w:tcPr>
            <w:tcW w:type="dxa" w:w="3853"/>
            <w:vAlign w:val="top"/>
            <w:shd w:val="clear" w:color="auto" w:fill="F4F7F5"/>
          </w:tcPr>
          <w:p>
            <w:pPr>
              <w:spacing w:after="30" w:before="30" w:line="240" w:lineRule="auto"/>
            </w:pPr>
            <w:r/>
            <w:r>
              <w:rPr>
                <w:sz w:val="18"/>
              </w:rPr>
              <w:t>—</w:t>
            </w:r>
          </w:p>
        </w:tc>
      </w:tr>
      <w:tr>
        <w:tc>
          <w:tcPr>
            <w:tcW w:type="dxa" w:w="963"/>
            <w:vAlign w:val="top"/>
          </w:tcPr>
          <w:p>
            <w:pPr>
              <w:spacing w:after="30" w:before="30" w:line="240" w:lineRule="auto"/>
              <w:jc w:val="center"/>
            </w:pPr>
            <w:r/>
            <w:r>
              <w:rPr>
                <w:sz w:val="18"/>
              </w:rPr>
              <w:t>3</w:t>
            </w:r>
          </w:p>
        </w:tc>
        <w:tc>
          <w:tcPr>
            <w:tcW w:type="dxa" w:w="4817"/>
            <w:vAlign w:val="top"/>
          </w:tcPr>
          <w:p>
            <w:pPr>
              <w:spacing w:after="30" w:before="30" w:line="240" w:lineRule="auto"/>
            </w:pPr>
            <w:r/>
            <w:r>
              <w:rPr>
                <w:sz w:val="18"/>
              </w:rPr>
              <w:t>LIPFOCO (5X)</w:t>
            </w:r>
          </w:p>
        </w:tc>
        <w:tc>
          <w:tcPr>
            <w:tcW w:type="dxa" w:w="3853"/>
            <w:vAlign w:val="top"/>
          </w:tcPr>
          <w:p>
            <w:pPr>
              <w:spacing w:after="30" w:before="30" w:line="240" w:lineRule="auto"/>
            </w:pPr>
            <w:r/>
            <w:r>
              <w:rPr>
                <w:sz w:val="18"/>
              </w:rPr>
              <w:t>—</w:t>
            </w:r>
          </w:p>
        </w:tc>
      </w:tr>
      <w:tr>
        <w:tc>
          <w:tcPr>
            <w:tcW w:type="dxa" w:w="963"/>
            <w:vAlign w:val="top"/>
            <w:shd w:val="clear" w:color="auto" w:fill="F4F7F5"/>
          </w:tcPr>
          <w:p>
            <w:pPr>
              <w:spacing w:after="30" w:before="30" w:line="240" w:lineRule="auto"/>
              <w:jc w:val="center"/>
            </w:pPr>
            <w:r/>
            <w:r>
              <w:rPr>
                <w:sz w:val="18"/>
              </w:rPr>
              <w:t>4</w:t>
            </w:r>
          </w:p>
        </w:tc>
        <w:tc>
          <w:tcPr>
            <w:tcW w:type="dxa" w:w="4817"/>
            <w:vAlign w:val="top"/>
            <w:shd w:val="clear" w:color="auto" w:fill="F4F7F5"/>
          </w:tcPr>
          <w:p>
            <w:pPr>
              <w:spacing w:after="30" w:before="30" w:line="240" w:lineRule="auto"/>
            </w:pPr>
            <w:r/>
            <w:r>
              <w:rPr>
                <w:sz w:val="18"/>
              </w:rPr>
              <w:t>Supreme Liberia Inc.</w:t>
            </w:r>
          </w:p>
        </w:tc>
        <w:tc>
          <w:tcPr>
            <w:tcW w:type="dxa" w:w="3853"/>
            <w:vAlign w:val="top"/>
            <w:shd w:val="clear" w:color="auto" w:fill="F4F7F5"/>
          </w:tcPr>
          <w:p>
            <w:pPr>
              <w:spacing w:after="30" w:before="30" w:line="240" w:lineRule="auto"/>
            </w:pPr>
            <w:r/>
            <w:r>
              <w:rPr>
                <w:sz w:val="18"/>
              </w:rPr>
              <w:t>—</w:t>
            </w:r>
          </w:p>
        </w:tc>
      </w:tr>
    </w:tbl>
    <w:p>
      <w:pPr>
        <w:spacing w:before="60" w:after="200" w:line="252" w:lineRule="auto"/>
      </w:pPr>
      <w:r>
        <w:rPr>
          <w:rFonts w:ascii="Calibri" w:hAnsi="Calibri"/>
          <w:b w:val="0"/>
          <w:i w:val="0"/>
          <w:color w:val="5B6470"/>
          <w:sz w:val="16"/>
        </w:rPr>
        <w:t>Note: The multiplier in parentheses denotes the number of clearances issued to the proponent, giving the quarter total of nineteen (19) clearances.</w:t>
      </w:r>
    </w:p>
    <w:p>
      <w:pPr>
        <w:pStyle w:val="Heading3"/>
        <w:spacing w:before="220" w:after="80" w:line="269" w:lineRule="auto"/>
      </w:pPr>
      <w:r>
        <w:rPr>
          <w:rFonts w:ascii="Calibri" w:hAnsi="Calibri"/>
          <w:b/>
          <w:i w:val="0"/>
          <w:color w:val="2E7D5B"/>
          <w:sz w:val="21"/>
        </w:rPr>
        <w:t>1.4.5  Fumigation License Issued</w:t>
      </w:r>
    </w:p>
    <w:p>
      <w:pPr>
        <w:spacing w:before="160" w:after="60" w:line="269" w:lineRule="auto"/>
      </w:pPr>
      <w:r>
        <w:rPr>
          <w:rFonts w:ascii="Calibri" w:hAnsi="Calibri"/>
          <w:b/>
          <w:i w:val="0"/>
          <w:color w:val="1F4E3D"/>
          <w:sz w:val="18"/>
        </w:rPr>
        <w:t>Table 8.  Fumigation license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7"/>
              </w:rPr>
              <w:t>No.</w:t>
            </w:r>
          </w:p>
        </w:tc>
        <w:tc>
          <w:tcPr>
            <w:tcW w:type="dxa" w:w="4817"/>
            <w:shd w:val="clear" w:color="auto" w:fill="1F4E3D"/>
            <w:vAlign w:val="center"/>
          </w:tcPr>
          <w:p>
            <w:pPr>
              <w:spacing w:after="20" w:before="20"/>
            </w:pPr>
            <w:r/>
            <w:r>
              <w:rPr>
                <w:b/>
                <w:color w:val="FFFFFF"/>
                <w:sz w:val="17"/>
              </w:rPr>
              <w:t>Institution</w:t>
            </w:r>
          </w:p>
        </w:tc>
        <w:tc>
          <w:tcPr>
            <w:tcW w:type="dxa" w:w="3853"/>
            <w:shd w:val="clear" w:color="auto" w:fill="1F4E3D"/>
            <w:vAlign w:val="center"/>
          </w:tcPr>
          <w:p>
            <w:pPr>
              <w:spacing w:after="20" w:before="20"/>
            </w:pPr>
            <w:r/>
            <w:r>
              <w:rPr>
                <w:b/>
                <w:color w:val="FFFFFF"/>
                <w:sz w:val="17"/>
              </w:rPr>
              <w:t>Address</w:t>
            </w:r>
          </w:p>
        </w:tc>
      </w:tr>
      <w:tr>
        <w:tc>
          <w:tcPr>
            <w:tcW w:type="dxa" w:w="963"/>
            <w:vAlign w:val="top"/>
          </w:tcPr>
          <w:p>
            <w:pPr>
              <w:spacing w:after="30" w:before="30" w:line="240" w:lineRule="auto"/>
              <w:jc w:val="center"/>
            </w:pPr>
            <w:r/>
            <w:r>
              <w:rPr>
                <w:sz w:val="18"/>
              </w:rPr>
              <w:t>1</w:t>
            </w:r>
          </w:p>
        </w:tc>
        <w:tc>
          <w:tcPr>
            <w:tcW w:type="dxa" w:w="4817"/>
            <w:vAlign w:val="top"/>
          </w:tcPr>
          <w:p>
            <w:pPr>
              <w:spacing w:after="30" w:before="30" w:line="240" w:lineRule="auto"/>
            </w:pPr>
            <w:r/>
            <w:r>
              <w:rPr>
                <w:sz w:val="18"/>
              </w:rPr>
              <w:t>New Green World</w:t>
            </w:r>
          </w:p>
        </w:tc>
        <w:tc>
          <w:tcPr>
            <w:tcW w:type="dxa" w:w="3853"/>
            <w:vAlign w:val="top"/>
          </w:tcPr>
          <w:p>
            <w:pPr>
              <w:spacing w:after="30" w:before="30" w:line="240" w:lineRule="auto"/>
            </w:pPr>
            <w:r/>
            <w:r>
              <w:rPr>
                <w:sz w:val="18"/>
              </w:rPr>
              <w:t>Russel Avenue, 15–16 Streets</w:t>
            </w:r>
          </w:p>
        </w:tc>
      </w:tr>
    </w:tbl>
    <w:p>
      <w:pPr>
        <w:spacing w:before="0" w:after="80" w:line="269" w:lineRule="auto"/>
      </w:pPr>
    </w:p>
    <w:p>
      <w:pPr>
        <w:pStyle w:val="Heading3"/>
        <w:spacing w:before="220" w:after="80" w:line="269" w:lineRule="auto"/>
      </w:pPr>
      <w:r>
        <w:rPr>
          <w:rFonts w:ascii="Calibri" w:hAnsi="Calibri"/>
          <w:b/>
          <w:i w:val="0"/>
          <w:color w:val="2E7D5B"/>
          <w:sz w:val="21"/>
        </w:rPr>
        <w:t>1.4.6  Chemical Disposal License Issued</w:t>
      </w:r>
    </w:p>
    <w:p>
      <w:pPr>
        <w:spacing w:before="160" w:after="60" w:line="269" w:lineRule="auto"/>
      </w:pPr>
      <w:r>
        <w:rPr>
          <w:rFonts w:ascii="Calibri" w:hAnsi="Calibri"/>
          <w:b/>
          <w:i w:val="0"/>
          <w:color w:val="1F4E3D"/>
          <w:sz w:val="18"/>
        </w:rPr>
        <w:t>Table 9.  Chemical disposal licenses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7"/>
              </w:rPr>
              <w:t>No.</w:t>
            </w:r>
          </w:p>
        </w:tc>
        <w:tc>
          <w:tcPr>
            <w:tcW w:type="dxa" w:w="4817"/>
            <w:shd w:val="clear" w:color="auto" w:fill="1F4E3D"/>
            <w:vAlign w:val="center"/>
          </w:tcPr>
          <w:p>
            <w:pPr>
              <w:spacing w:after="20" w:before="20"/>
            </w:pPr>
            <w:r/>
            <w:r>
              <w:rPr>
                <w:b/>
                <w:color w:val="FFFFFF"/>
                <w:sz w:val="17"/>
              </w:rPr>
              <w:t>Institution</w:t>
            </w:r>
          </w:p>
        </w:tc>
        <w:tc>
          <w:tcPr>
            <w:tcW w:type="dxa" w:w="3853"/>
            <w:shd w:val="clear" w:color="auto" w:fill="1F4E3D"/>
            <w:vAlign w:val="center"/>
          </w:tcPr>
          <w:p>
            <w:pPr>
              <w:spacing w:after="20" w:before="20"/>
            </w:pPr>
            <w:r/>
            <w:r>
              <w:rPr>
                <w:b/>
                <w:color w:val="FFFFFF"/>
                <w:sz w:val="17"/>
              </w:rPr>
              <w:t>Address</w:t>
            </w:r>
          </w:p>
        </w:tc>
      </w:tr>
      <w:tr>
        <w:tc>
          <w:tcPr>
            <w:tcW w:type="dxa" w:w="963"/>
            <w:vAlign w:val="top"/>
          </w:tcPr>
          <w:p>
            <w:pPr>
              <w:spacing w:after="30" w:before="30" w:line="240" w:lineRule="auto"/>
              <w:jc w:val="center"/>
            </w:pPr>
            <w:r/>
            <w:r>
              <w:rPr>
                <w:sz w:val="18"/>
              </w:rPr>
              <w:t>–</w:t>
            </w:r>
          </w:p>
        </w:tc>
        <w:tc>
          <w:tcPr>
            <w:tcW w:type="dxa" w:w="4817"/>
            <w:vAlign w:val="top"/>
          </w:tcPr>
          <w:p>
            <w:pPr>
              <w:spacing w:after="30" w:before="30" w:line="240" w:lineRule="auto"/>
            </w:pPr>
            <w:r/>
            <w:r>
              <w:rPr>
                <w:sz w:val="18"/>
              </w:rPr>
              <w:t>None</w:t>
            </w:r>
          </w:p>
        </w:tc>
        <w:tc>
          <w:tcPr>
            <w:tcW w:type="dxa" w:w="3853"/>
            <w:vAlign w:val="top"/>
          </w:tcPr>
          <w:p>
            <w:pPr>
              <w:spacing w:after="30" w:before="30" w:line="240" w:lineRule="auto"/>
            </w:pPr>
            <w:r/>
            <w:r>
              <w:rPr>
                <w:sz w:val="18"/>
              </w:rPr>
              <w:t>–</w:t>
            </w:r>
          </w:p>
        </w:tc>
      </w:tr>
    </w:tbl>
    <w:p>
      <w:pPr>
        <w:spacing w:before="0" w:after="80" w:line="269" w:lineRule="auto"/>
      </w:pPr>
    </w:p>
    <w:p>
      <w:pPr>
        <w:pStyle w:val="Heading3"/>
        <w:spacing w:before="220" w:after="80" w:line="269" w:lineRule="auto"/>
      </w:pPr>
      <w:r>
        <w:rPr>
          <w:rFonts w:ascii="Calibri" w:hAnsi="Calibri"/>
          <w:b/>
          <w:i w:val="0"/>
          <w:color w:val="2E7D5B"/>
          <w:sz w:val="21"/>
        </w:rPr>
        <w:t>1.4.7  Chemical Escorts Conducted</w:t>
      </w:r>
    </w:p>
    <w:p>
      <w:pPr>
        <w:spacing w:before="160" w:after="60" w:line="269" w:lineRule="auto"/>
      </w:pPr>
      <w:r>
        <w:rPr>
          <w:rFonts w:ascii="Calibri" w:hAnsi="Calibri"/>
          <w:b/>
          <w:i w:val="0"/>
          <w:color w:val="1F4E3D"/>
          <w:sz w:val="18"/>
        </w:rPr>
        <w:t>Table 10.  Chemical escort operations conducted, CMU, Quarter III 2026</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771"/>
            <w:shd w:val="clear" w:color="auto" w:fill="1F4E3D"/>
            <w:vAlign w:val="center"/>
          </w:tcPr>
          <w:p>
            <w:pPr>
              <w:spacing w:after="20" w:before="20"/>
              <w:jc w:val="center"/>
            </w:pPr>
            <w:r/>
            <w:r>
              <w:rPr>
                <w:b/>
                <w:color w:val="FFFFFF"/>
                <w:sz w:val="17"/>
              </w:rPr>
              <w:t>No.</w:t>
            </w:r>
          </w:p>
        </w:tc>
        <w:tc>
          <w:tcPr>
            <w:tcW w:type="dxa" w:w="3275"/>
            <w:shd w:val="clear" w:color="auto" w:fill="1F4E3D"/>
            <w:vAlign w:val="center"/>
          </w:tcPr>
          <w:p>
            <w:pPr>
              <w:spacing w:after="20" w:before="20"/>
            </w:pPr>
            <w:r/>
            <w:r>
              <w:rPr>
                <w:b/>
                <w:color w:val="FFFFFF"/>
                <w:sz w:val="17"/>
              </w:rPr>
              <w:t>Chemical escorted</w:t>
            </w:r>
          </w:p>
        </w:tc>
        <w:tc>
          <w:tcPr>
            <w:tcW w:type="dxa" w:w="2890"/>
            <w:shd w:val="clear" w:color="auto" w:fill="1F4E3D"/>
            <w:vAlign w:val="center"/>
          </w:tcPr>
          <w:p>
            <w:pPr>
              <w:spacing w:after="20" w:before="20"/>
            </w:pPr>
            <w:r/>
            <w:r>
              <w:rPr>
                <w:b/>
                <w:color w:val="FFFFFF"/>
                <w:sz w:val="17"/>
              </w:rPr>
              <w:t>Date</w:t>
            </w:r>
          </w:p>
        </w:tc>
        <w:tc>
          <w:tcPr>
            <w:tcW w:type="dxa" w:w="2697"/>
            <w:shd w:val="clear" w:color="auto" w:fill="1F4E3D"/>
            <w:vAlign w:val="center"/>
          </w:tcPr>
          <w:p>
            <w:pPr>
              <w:spacing w:after="20" w:before="20"/>
              <w:jc w:val="center"/>
            </w:pPr>
            <w:r/>
            <w:r>
              <w:rPr>
                <w:b/>
                <w:color w:val="FFFFFF"/>
                <w:sz w:val="17"/>
              </w:rPr>
              <w:t>Number of trucks</w:t>
            </w:r>
          </w:p>
        </w:tc>
      </w:tr>
      <w:tr>
        <w:tc>
          <w:tcPr>
            <w:tcW w:type="dxa" w:w="771"/>
            <w:vAlign w:val="top"/>
          </w:tcPr>
          <w:p>
            <w:pPr>
              <w:spacing w:after="30" w:before="30" w:line="240" w:lineRule="auto"/>
              <w:jc w:val="center"/>
            </w:pPr>
            <w:r/>
            <w:r>
              <w:rPr>
                <w:sz w:val="18"/>
              </w:rPr>
              <w:t>1</w:t>
            </w:r>
          </w:p>
        </w:tc>
        <w:tc>
          <w:tcPr>
            <w:tcW w:type="dxa" w:w="3275"/>
            <w:vAlign w:val="top"/>
          </w:tcPr>
          <w:p>
            <w:pPr>
              <w:spacing w:after="30" w:before="30" w:line="240" w:lineRule="auto"/>
            </w:pPr>
            <w:r/>
            <w:r>
              <w:rPr>
                <w:sz w:val="18"/>
              </w:rPr>
              <w:t>Explosive</w:t>
            </w:r>
          </w:p>
        </w:tc>
        <w:tc>
          <w:tcPr>
            <w:tcW w:type="dxa" w:w="2890"/>
            <w:vAlign w:val="top"/>
          </w:tcPr>
          <w:p>
            <w:pPr>
              <w:spacing w:after="30" w:before="30" w:line="240" w:lineRule="auto"/>
            </w:pPr>
            <w:r/>
            <w:r>
              <w:rPr>
                <w:sz w:val="18"/>
              </w:rPr>
              <w:t>September 5, 2026</w:t>
            </w:r>
          </w:p>
        </w:tc>
        <w:tc>
          <w:tcPr>
            <w:tcW w:type="dxa" w:w="2697"/>
            <w:vAlign w:val="top"/>
          </w:tcPr>
          <w:p>
            <w:pPr>
              <w:spacing w:after="30" w:before="30" w:line="240" w:lineRule="auto"/>
              <w:jc w:val="center"/>
            </w:pPr>
            <w:r/>
            <w:r>
              <w:rPr>
                <w:sz w:val="18"/>
              </w:rPr>
              <w:t>6 trucks</w:t>
            </w:r>
          </w:p>
        </w:tc>
      </w:tr>
      <w:tr>
        <w:tc>
          <w:tcPr>
            <w:tcW w:type="dxa" w:w="771"/>
            <w:vAlign w:val="top"/>
            <w:shd w:val="clear" w:color="auto" w:fill="F4F7F5"/>
          </w:tcPr>
          <w:p>
            <w:pPr>
              <w:spacing w:after="30" w:before="30" w:line="240" w:lineRule="auto"/>
              <w:jc w:val="center"/>
            </w:pPr>
            <w:r/>
            <w:r>
              <w:rPr>
                <w:sz w:val="18"/>
              </w:rPr>
              <w:t>2</w:t>
            </w:r>
          </w:p>
        </w:tc>
        <w:tc>
          <w:tcPr>
            <w:tcW w:type="dxa" w:w="3275"/>
            <w:vAlign w:val="top"/>
            <w:shd w:val="clear" w:color="auto" w:fill="F4F7F5"/>
          </w:tcPr>
          <w:p>
            <w:pPr>
              <w:spacing w:after="30" w:before="30" w:line="240" w:lineRule="auto"/>
            </w:pPr>
            <w:r/>
            <w:r>
              <w:rPr>
                <w:sz w:val="18"/>
              </w:rPr>
              <w:t>Ferric chloride</w:t>
            </w:r>
          </w:p>
        </w:tc>
        <w:tc>
          <w:tcPr>
            <w:tcW w:type="dxa" w:w="2890"/>
            <w:vAlign w:val="top"/>
            <w:shd w:val="clear" w:color="auto" w:fill="F4F7F5"/>
          </w:tcPr>
          <w:p>
            <w:pPr>
              <w:spacing w:after="30" w:before="30" w:line="240" w:lineRule="auto"/>
            </w:pPr>
            <w:r/>
            <w:r>
              <w:rPr>
                <w:sz w:val="18"/>
              </w:rPr>
              <w:t>September 9, 2026</w:t>
            </w:r>
          </w:p>
        </w:tc>
        <w:tc>
          <w:tcPr>
            <w:tcW w:type="dxa" w:w="2697"/>
            <w:vAlign w:val="top"/>
            <w:shd w:val="clear" w:color="auto" w:fill="F4F7F5"/>
          </w:tcPr>
          <w:p>
            <w:pPr>
              <w:spacing w:after="30" w:before="30" w:line="240" w:lineRule="auto"/>
              <w:jc w:val="center"/>
            </w:pPr>
            <w:r/>
            <w:r>
              <w:rPr>
                <w:sz w:val="18"/>
              </w:rPr>
              <w:t>3 trucks (6 Six)</w:t>
            </w:r>
          </w:p>
        </w:tc>
      </w:tr>
      <w:tr>
        <w:tc>
          <w:tcPr>
            <w:tcW w:type="dxa" w:w="771"/>
            <w:vAlign w:val="top"/>
          </w:tcPr>
          <w:p>
            <w:pPr>
              <w:spacing w:after="30" w:before="30" w:line="240" w:lineRule="auto"/>
              <w:jc w:val="center"/>
            </w:pPr>
            <w:r/>
            <w:r>
              <w:rPr>
                <w:sz w:val="18"/>
              </w:rPr>
              <w:t>3</w:t>
            </w:r>
          </w:p>
        </w:tc>
        <w:tc>
          <w:tcPr>
            <w:tcW w:type="dxa" w:w="3275"/>
            <w:vAlign w:val="top"/>
          </w:tcPr>
          <w:p>
            <w:pPr>
              <w:spacing w:after="30" w:before="30" w:line="240" w:lineRule="auto"/>
            </w:pPr>
            <w:r/>
            <w:r>
              <w:rPr>
                <w:sz w:val="18"/>
              </w:rPr>
              <w:t>Explosive</w:t>
            </w:r>
          </w:p>
        </w:tc>
        <w:tc>
          <w:tcPr>
            <w:tcW w:type="dxa" w:w="2890"/>
            <w:vAlign w:val="top"/>
          </w:tcPr>
          <w:p>
            <w:pPr>
              <w:spacing w:after="30" w:before="30" w:line="240" w:lineRule="auto"/>
            </w:pPr>
            <w:r/>
            <w:r>
              <w:rPr>
                <w:sz w:val="18"/>
              </w:rPr>
              <w:t>September 18, 2026</w:t>
            </w:r>
          </w:p>
        </w:tc>
        <w:tc>
          <w:tcPr>
            <w:tcW w:type="dxa" w:w="2697"/>
            <w:vAlign w:val="top"/>
          </w:tcPr>
          <w:p>
            <w:pPr>
              <w:spacing w:after="30" w:before="30" w:line="240" w:lineRule="auto"/>
              <w:jc w:val="center"/>
            </w:pPr>
            <w:r/>
            <w:r>
              <w:rPr>
                <w:sz w:val="18"/>
              </w:rPr>
              <w:t>24 trucks</w:t>
            </w:r>
          </w:p>
        </w:tc>
      </w:tr>
      <w:tr>
        <w:tc>
          <w:tcPr>
            <w:tcW w:type="dxa" w:w="771"/>
            <w:vAlign w:val="top"/>
            <w:shd w:val="clear" w:color="auto" w:fill="F4F7F5"/>
          </w:tcPr>
          <w:p>
            <w:pPr>
              <w:spacing w:after="30" w:before="30" w:line="240" w:lineRule="auto"/>
              <w:jc w:val="center"/>
            </w:pPr>
            <w:r/>
            <w:r>
              <w:rPr>
                <w:sz w:val="18"/>
              </w:rPr>
              <w:t>4</w:t>
            </w:r>
          </w:p>
        </w:tc>
        <w:tc>
          <w:tcPr>
            <w:tcW w:type="dxa" w:w="3275"/>
            <w:vAlign w:val="top"/>
            <w:shd w:val="clear" w:color="auto" w:fill="F4F7F5"/>
          </w:tcPr>
          <w:p>
            <w:pPr>
              <w:spacing w:after="30" w:before="30" w:line="240" w:lineRule="auto"/>
            </w:pPr>
            <w:r/>
            <w:r>
              <w:rPr>
                <w:sz w:val="18"/>
              </w:rPr>
              <w:t>Ammonium nitrate</w:t>
            </w:r>
          </w:p>
        </w:tc>
        <w:tc>
          <w:tcPr>
            <w:tcW w:type="dxa" w:w="2890"/>
            <w:vAlign w:val="top"/>
            <w:shd w:val="clear" w:color="auto" w:fill="F4F7F5"/>
          </w:tcPr>
          <w:p>
            <w:pPr>
              <w:spacing w:after="30" w:before="30" w:line="240" w:lineRule="auto"/>
            </w:pPr>
            <w:r/>
            <w:r>
              <w:rPr>
                <w:sz w:val="18"/>
              </w:rPr>
              <w:t>September 22, 2026</w:t>
            </w:r>
          </w:p>
        </w:tc>
        <w:tc>
          <w:tcPr>
            <w:tcW w:type="dxa" w:w="2697"/>
            <w:vAlign w:val="top"/>
            <w:shd w:val="clear" w:color="auto" w:fill="F4F7F5"/>
          </w:tcPr>
          <w:p>
            <w:pPr>
              <w:spacing w:after="30" w:before="30" w:line="240" w:lineRule="auto"/>
              <w:jc w:val="center"/>
            </w:pPr>
            <w:r/>
            <w:r>
              <w:rPr>
                <w:sz w:val="18"/>
              </w:rPr>
              <w:t>16 trucks</w:t>
            </w:r>
          </w:p>
        </w:tc>
      </w:tr>
      <w:tr>
        <w:tc>
          <w:tcPr>
            <w:tcW w:type="dxa" w:w="771"/>
            <w:vAlign w:val="top"/>
          </w:tcPr>
          <w:p>
            <w:pPr>
              <w:spacing w:after="30" w:before="30" w:line="240" w:lineRule="auto"/>
              <w:jc w:val="center"/>
            </w:pPr>
            <w:r/>
            <w:r>
              <w:rPr>
                <w:sz w:val="18"/>
              </w:rPr>
              <w:t>5</w:t>
            </w:r>
          </w:p>
        </w:tc>
        <w:tc>
          <w:tcPr>
            <w:tcW w:type="dxa" w:w="3275"/>
            <w:vAlign w:val="top"/>
          </w:tcPr>
          <w:p>
            <w:pPr>
              <w:spacing w:after="30" w:before="30" w:line="240" w:lineRule="auto"/>
            </w:pPr>
            <w:r/>
            <w:r>
              <w:rPr>
                <w:sz w:val="18"/>
              </w:rPr>
              <w:t>Ammonium nitrate</w:t>
            </w:r>
          </w:p>
        </w:tc>
        <w:tc>
          <w:tcPr>
            <w:tcW w:type="dxa" w:w="2890"/>
            <w:vAlign w:val="top"/>
          </w:tcPr>
          <w:p>
            <w:pPr>
              <w:spacing w:after="30" w:before="30" w:line="240" w:lineRule="auto"/>
            </w:pPr>
            <w:r/>
            <w:r>
              <w:rPr>
                <w:sz w:val="18"/>
              </w:rPr>
              <w:t>September 23, 2026</w:t>
            </w:r>
          </w:p>
        </w:tc>
        <w:tc>
          <w:tcPr>
            <w:tcW w:type="dxa" w:w="2697"/>
            <w:vAlign w:val="top"/>
          </w:tcPr>
          <w:p>
            <w:pPr>
              <w:spacing w:after="30" w:before="30" w:line="240" w:lineRule="auto"/>
              <w:jc w:val="center"/>
            </w:pPr>
            <w:r/>
            <w:r>
              <w:rPr>
                <w:sz w:val="18"/>
              </w:rPr>
              <w:t>16 trucks</w:t>
            </w:r>
          </w:p>
        </w:tc>
      </w:tr>
      <w:tr>
        <w:tc>
          <w:tcPr>
            <w:tcW w:type="dxa" w:w="771"/>
            <w:vAlign w:val="top"/>
            <w:shd w:val="clear" w:color="auto" w:fill="F4F7F5"/>
          </w:tcPr>
          <w:p>
            <w:pPr>
              <w:spacing w:after="30" w:before="30" w:line="240" w:lineRule="auto"/>
              <w:jc w:val="center"/>
            </w:pPr>
            <w:r/>
            <w:r>
              <w:rPr>
                <w:sz w:val="18"/>
              </w:rPr>
              <w:t>6</w:t>
            </w:r>
          </w:p>
        </w:tc>
        <w:tc>
          <w:tcPr>
            <w:tcW w:type="dxa" w:w="3275"/>
            <w:vAlign w:val="top"/>
            <w:shd w:val="clear" w:color="auto" w:fill="F4F7F5"/>
          </w:tcPr>
          <w:p>
            <w:pPr>
              <w:spacing w:after="30" w:before="30" w:line="240" w:lineRule="auto"/>
            </w:pPr>
            <w:r/>
            <w:r>
              <w:rPr>
                <w:sz w:val="18"/>
              </w:rPr>
              <w:t>Ammonium nitrate</w:t>
            </w:r>
          </w:p>
        </w:tc>
        <w:tc>
          <w:tcPr>
            <w:tcW w:type="dxa" w:w="2890"/>
            <w:vAlign w:val="top"/>
            <w:shd w:val="clear" w:color="auto" w:fill="F4F7F5"/>
          </w:tcPr>
          <w:p>
            <w:pPr>
              <w:spacing w:after="30" w:before="30" w:line="240" w:lineRule="auto"/>
            </w:pPr>
            <w:r/>
            <w:r>
              <w:rPr>
                <w:sz w:val="18"/>
              </w:rPr>
              <w:t>September 24, 2026</w:t>
            </w:r>
          </w:p>
        </w:tc>
        <w:tc>
          <w:tcPr>
            <w:tcW w:type="dxa" w:w="2697"/>
            <w:vAlign w:val="top"/>
            <w:shd w:val="clear" w:color="auto" w:fill="F4F7F5"/>
          </w:tcPr>
          <w:p>
            <w:pPr>
              <w:spacing w:after="30" w:before="30" w:line="240" w:lineRule="auto"/>
              <w:jc w:val="center"/>
            </w:pPr>
            <w:r/>
            <w:r>
              <w:rPr>
                <w:sz w:val="18"/>
              </w:rPr>
              <w:t>23 trucks</w:t>
            </w:r>
          </w:p>
        </w:tc>
      </w:tr>
      <w:tr>
        <w:tc>
          <w:tcPr>
            <w:tcW w:type="dxa" w:w="771"/>
            <w:vAlign w:val="top"/>
            <w:shd w:val="clear" w:color="auto" w:fill="DCE6E0"/>
          </w:tcPr>
          <w:p>
            <w:pPr>
              <w:spacing w:after="30" w:before="30" w:line="240" w:lineRule="auto"/>
              <w:jc w:val="center"/>
            </w:pPr>
            <w:r/>
            <w:r>
              <w:rPr>
                <w:b/>
                <w:color w:val="1F4E3D"/>
                <w:sz w:val="18"/>
              </w:rPr>
            </w:r>
          </w:p>
        </w:tc>
        <w:tc>
          <w:tcPr>
            <w:tcW w:type="dxa" w:w="3275"/>
            <w:vAlign w:val="top"/>
            <w:shd w:val="clear" w:color="auto" w:fill="DCE6E0"/>
          </w:tcPr>
          <w:p>
            <w:pPr>
              <w:spacing w:after="30" w:before="30" w:line="240" w:lineRule="auto"/>
            </w:pPr>
            <w:r/>
            <w:r>
              <w:rPr>
                <w:b/>
                <w:color w:val="1F4E3D"/>
                <w:sz w:val="18"/>
              </w:rPr>
              <w:t>Total</w:t>
            </w:r>
          </w:p>
        </w:tc>
        <w:tc>
          <w:tcPr>
            <w:tcW w:type="dxa" w:w="2890"/>
            <w:vAlign w:val="top"/>
            <w:shd w:val="clear" w:color="auto" w:fill="DCE6E0"/>
          </w:tcPr>
          <w:p>
            <w:pPr>
              <w:spacing w:after="30" w:before="30" w:line="240" w:lineRule="auto"/>
            </w:pPr>
            <w:r/>
            <w:r>
              <w:rPr>
                <w:b/>
                <w:color w:val="1F4E3D"/>
                <w:sz w:val="18"/>
              </w:rPr>
            </w:r>
          </w:p>
        </w:tc>
        <w:tc>
          <w:tcPr>
            <w:tcW w:type="dxa" w:w="2697"/>
            <w:vAlign w:val="top"/>
            <w:shd w:val="clear" w:color="auto" w:fill="DCE6E0"/>
          </w:tcPr>
          <w:p>
            <w:pPr>
              <w:spacing w:after="30" w:before="30" w:line="240" w:lineRule="auto"/>
              <w:jc w:val="center"/>
            </w:pPr>
            <w:r/>
            <w:r>
              <w:rPr>
                <w:b/>
                <w:color w:val="1F4E3D"/>
                <w:sz w:val="18"/>
              </w:rPr>
              <w:t>88 trucks</w:t>
            </w:r>
          </w:p>
        </w:tc>
      </w:tr>
    </w:tbl>
    <w:p>
      <w:pPr>
        <w:spacing w:before="60" w:after="200" w:line="252" w:lineRule="auto"/>
      </w:pPr>
      <w:r>
        <w:rPr>
          <w:rFonts w:ascii="Calibri" w:hAnsi="Calibri"/>
          <w:b w:val="0"/>
          <w:i w:val="0"/>
          <w:color w:val="5B6470"/>
          <w:sz w:val="16"/>
        </w:rPr>
        <w:t>Note: Consignment details reproduced as recorded in the source unit report.</w:t>
      </w:r>
    </w:p>
    <w:p>
      <w:pPr>
        <w:spacing w:before="160" w:after="40"/>
        <w:jc w:val="center"/>
      </w:pPr>
      <w:r>
        <w:drawing>
          <wp:inline xmlns:a="http://schemas.openxmlformats.org/drawingml/2006/main" xmlns:pic="http://schemas.openxmlformats.org/drawingml/2006/picture">
            <wp:extent cx="5760720" cy="3222030"/>
            <wp:docPr id="4" name="Picture 4"/>
            <wp:cNvGraphicFramePr>
              <a:graphicFrameLocks noChangeAspect="1"/>
            </wp:cNvGraphicFramePr>
            <a:graphic>
              <a:graphicData uri="http://schemas.openxmlformats.org/drawingml/2006/picture">
                <pic:pic>
                  <pic:nvPicPr>
                    <pic:cNvPr id="0" name="fig03_cmu_escorts.png"/>
                    <pic:cNvPicPr/>
                  </pic:nvPicPr>
                  <pic:blipFill>
                    <a:blip r:embed="rId16"/>
                    <a:stretch>
                      <a:fillRect/>
                    </a:stretch>
                  </pic:blipFill>
                  <pic:spPr>
                    <a:xfrm>
                      <a:off x="0" y="0"/>
                      <a:ext cx="5760720" cy="3222030"/>
                    </a:xfrm>
                    <a:prstGeom prst="rect"/>
                  </pic:spPr>
                </pic:pic>
              </a:graphicData>
            </a:graphic>
          </wp:inline>
        </w:drawing>
      </w:r>
    </w:p>
    <w:p>
      <w:pPr>
        <w:spacing w:before="40" w:after="240" w:line="269" w:lineRule="auto"/>
        <w:jc w:val="center"/>
      </w:pPr>
      <w:r>
        <w:rPr>
          <w:rFonts w:ascii="Calibri" w:hAnsi="Calibri"/>
          <w:b/>
          <w:i w:val="0"/>
          <w:color w:val="1F4E3D"/>
          <w:sz w:val="18"/>
        </w:rPr>
        <w:t>Figure 3.  Chemical escort operations by consignment and date, CMU, Quarter III 2026</w:t>
      </w:r>
    </w:p>
    <w:p>
      <w:pPr>
        <w:pStyle w:val="Heading3"/>
        <w:spacing w:before="220" w:after="80" w:line="269" w:lineRule="auto"/>
      </w:pPr>
      <w:r>
        <w:rPr>
          <w:rFonts w:ascii="Calibri" w:hAnsi="Calibri"/>
          <w:b/>
          <w:i w:val="0"/>
          <w:color w:val="2E7D5B"/>
          <w:sz w:val="21"/>
        </w:rPr>
        <w:t>1.4.8  Chemical Inventory Conducted</w:t>
      </w:r>
    </w:p>
    <w:p>
      <w:pPr>
        <w:spacing w:before="160" w:after="60" w:line="269" w:lineRule="auto"/>
      </w:pPr>
      <w:r>
        <w:rPr>
          <w:rFonts w:ascii="Calibri" w:hAnsi="Calibri"/>
          <w:b/>
          <w:i w:val="0"/>
          <w:color w:val="1F4E3D"/>
          <w:sz w:val="18"/>
        </w:rPr>
        <w:t>Table 11.  Chemical inventory conducted,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7"/>
              </w:rPr>
              <w:t>No.</w:t>
            </w:r>
          </w:p>
        </w:tc>
        <w:tc>
          <w:tcPr>
            <w:tcW w:type="dxa" w:w="4817"/>
            <w:shd w:val="clear" w:color="auto" w:fill="1F4E3D"/>
            <w:vAlign w:val="center"/>
          </w:tcPr>
          <w:p>
            <w:pPr>
              <w:spacing w:after="20" w:before="20"/>
            </w:pPr>
            <w:r/>
            <w:r>
              <w:rPr>
                <w:b/>
                <w:color w:val="FFFFFF"/>
                <w:sz w:val="17"/>
              </w:rPr>
              <w:t>Institution</w:t>
            </w:r>
          </w:p>
        </w:tc>
        <w:tc>
          <w:tcPr>
            <w:tcW w:type="dxa" w:w="3853"/>
            <w:shd w:val="clear" w:color="auto" w:fill="1F4E3D"/>
            <w:vAlign w:val="center"/>
          </w:tcPr>
          <w:p>
            <w:pPr>
              <w:spacing w:after="20" w:before="20"/>
            </w:pPr>
            <w:r/>
            <w:r>
              <w:rPr>
                <w:b/>
                <w:color w:val="FFFFFF"/>
                <w:sz w:val="17"/>
              </w:rPr>
              <w:t>Address</w:t>
            </w:r>
          </w:p>
        </w:tc>
      </w:tr>
      <w:tr>
        <w:tc>
          <w:tcPr>
            <w:tcW w:type="dxa" w:w="963"/>
            <w:vAlign w:val="top"/>
          </w:tcPr>
          <w:p>
            <w:pPr>
              <w:spacing w:after="30" w:before="30" w:line="240" w:lineRule="auto"/>
              <w:jc w:val="center"/>
            </w:pPr>
            <w:r/>
            <w:r>
              <w:rPr>
                <w:sz w:val="18"/>
              </w:rPr>
              <w:t>–</w:t>
            </w:r>
          </w:p>
        </w:tc>
        <w:tc>
          <w:tcPr>
            <w:tcW w:type="dxa" w:w="4817"/>
            <w:vAlign w:val="top"/>
          </w:tcPr>
          <w:p>
            <w:pPr>
              <w:spacing w:after="30" w:before="30" w:line="240" w:lineRule="auto"/>
            </w:pPr>
            <w:r/>
            <w:r>
              <w:rPr>
                <w:sz w:val="18"/>
              </w:rPr>
              <w:t>None</w:t>
            </w:r>
          </w:p>
        </w:tc>
        <w:tc>
          <w:tcPr>
            <w:tcW w:type="dxa" w:w="3853"/>
            <w:vAlign w:val="top"/>
          </w:tcPr>
          <w:p>
            <w:pPr>
              <w:spacing w:after="30" w:before="30" w:line="240" w:lineRule="auto"/>
            </w:pPr>
            <w:r/>
            <w:r>
              <w:rPr>
                <w:sz w:val="18"/>
              </w:rPr>
              <w:t>–</w:t>
            </w:r>
          </w:p>
        </w:tc>
      </w:tr>
    </w:tbl>
    <w:p>
      <w:pPr>
        <w:spacing w:before="0" w:after="80" w:line="269" w:lineRule="auto"/>
      </w:pPr>
    </w:p>
    <w:p>
      <w:pPr>
        <w:pStyle w:val="Heading3"/>
        <w:spacing w:before="220" w:after="80" w:line="269" w:lineRule="auto"/>
      </w:pPr>
      <w:r>
        <w:rPr>
          <w:rFonts w:ascii="Calibri" w:hAnsi="Calibri"/>
          <w:b/>
          <w:i w:val="0"/>
          <w:color w:val="2E7D5B"/>
          <w:sz w:val="21"/>
        </w:rPr>
        <w:t>1.4.9  Chemical Importation Licenses Issued</w:t>
      </w:r>
    </w:p>
    <w:p>
      <w:pPr>
        <w:spacing w:before="160" w:after="60" w:line="269" w:lineRule="auto"/>
      </w:pPr>
      <w:r>
        <w:rPr>
          <w:rFonts w:ascii="Calibri" w:hAnsi="Calibri"/>
          <w:b/>
          <w:i w:val="0"/>
          <w:color w:val="1F4E3D"/>
          <w:sz w:val="18"/>
        </w:rPr>
        <w:t>Table 12.  Chemical importation licenses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7"/>
              </w:rPr>
              <w:t>No.</w:t>
            </w:r>
          </w:p>
        </w:tc>
        <w:tc>
          <w:tcPr>
            <w:tcW w:type="dxa" w:w="4817"/>
            <w:shd w:val="clear" w:color="auto" w:fill="1F4E3D"/>
            <w:vAlign w:val="center"/>
          </w:tcPr>
          <w:p>
            <w:pPr>
              <w:spacing w:after="20" w:before="20"/>
            </w:pPr>
            <w:r/>
            <w:r>
              <w:rPr>
                <w:b/>
                <w:color w:val="FFFFFF"/>
                <w:sz w:val="17"/>
              </w:rPr>
              <w:t>Institution</w:t>
            </w:r>
          </w:p>
        </w:tc>
        <w:tc>
          <w:tcPr>
            <w:tcW w:type="dxa" w:w="3853"/>
            <w:shd w:val="clear" w:color="auto" w:fill="1F4E3D"/>
            <w:vAlign w:val="center"/>
          </w:tcPr>
          <w:p>
            <w:pPr>
              <w:spacing w:after="20" w:before="20"/>
            </w:pPr>
            <w:r/>
            <w:r>
              <w:rPr>
                <w:b/>
                <w:color w:val="FFFFFF"/>
                <w:sz w:val="17"/>
              </w:rPr>
              <w:t>Address</w:t>
            </w:r>
          </w:p>
        </w:tc>
      </w:tr>
      <w:tr>
        <w:tc>
          <w:tcPr>
            <w:tcW w:type="dxa" w:w="963"/>
            <w:vAlign w:val="top"/>
          </w:tcPr>
          <w:p>
            <w:pPr>
              <w:spacing w:after="30" w:before="30" w:line="240" w:lineRule="auto"/>
              <w:jc w:val="center"/>
            </w:pPr>
            <w:r/>
            <w:r>
              <w:rPr>
                <w:sz w:val="18"/>
              </w:rPr>
              <w:t>1</w:t>
            </w:r>
          </w:p>
        </w:tc>
        <w:tc>
          <w:tcPr>
            <w:tcW w:type="dxa" w:w="4817"/>
            <w:vAlign w:val="top"/>
          </w:tcPr>
          <w:p>
            <w:pPr>
              <w:spacing w:after="30" w:before="30" w:line="240" w:lineRule="auto"/>
            </w:pPr>
            <w:r/>
            <w:r>
              <w:rPr>
                <w:sz w:val="18"/>
              </w:rPr>
              <w:t>CGGC Mining Services</w:t>
            </w:r>
          </w:p>
        </w:tc>
        <w:tc>
          <w:tcPr>
            <w:tcW w:type="dxa" w:w="3853"/>
            <w:vAlign w:val="top"/>
          </w:tcPr>
          <w:p>
            <w:pPr>
              <w:spacing w:after="30" w:before="30" w:line="240" w:lineRule="auto"/>
            </w:pPr>
            <w:r/>
            <w:r>
              <w:rPr>
                <w:sz w:val="18"/>
              </w:rPr>
              <w:t>—</w:t>
            </w:r>
          </w:p>
        </w:tc>
      </w:tr>
      <w:tr>
        <w:tc>
          <w:tcPr>
            <w:tcW w:type="dxa" w:w="963"/>
            <w:vAlign w:val="top"/>
            <w:shd w:val="clear" w:color="auto" w:fill="F4F7F5"/>
          </w:tcPr>
          <w:p>
            <w:pPr>
              <w:spacing w:after="30" w:before="30" w:line="240" w:lineRule="auto"/>
              <w:jc w:val="center"/>
            </w:pPr>
            <w:r/>
            <w:r>
              <w:rPr>
                <w:sz w:val="18"/>
              </w:rPr>
              <w:t>2</w:t>
            </w:r>
          </w:p>
        </w:tc>
        <w:tc>
          <w:tcPr>
            <w:tcW w:type="dxa" w:w="4817"/>
            <w:vAlign w:val="top"/>
            <w:shd w:val="clear" w:color="auto" w:fill="F4F7F5"/>
          </w:tcPr>
          <w:p>
            <w:pPr>
              <w:spacing w:after="30" w:before="30" w:line="240" w:lineRule="auto"/>
            </w:pPr>
            <w:r/>
            <w:r>
              <w:rPr>
                <w:sz w:val="18"/>
              </w:rPr>
              <w:t>Cavalla Rubber Corporation</w:t>
            </w:r>
          </w:p>
        </w:tc>
        <w:tc>
          <w:tcPr>
            <w:tcW w:type="dxa" w:w="3853"/>
            <w:vAlign w:val="top"/>
            <w:shd w:val="clear" w:color="auto" w:fill="F4F7F5"/>
          </w:tcPr>
          <w:p>
            <w:pPr>
              <w:spacing w:after="30" w:before="30" w:line="240" w:lineRule="auto"/>
            </w:pPr>
            <w:r/>
            <w:r>
              <w:rPr>
                <w:sz w:val="18"/>
              </w:rPr>
              <w:t>—</w:t>
            </w:r>
          </w:p>
        </w:tc>
      </w:tr>
      <w:tr>
        <w:tc>
          <w:tcPr>
            <w:tcW w:type="dxa" w:w="963"/>
            <w:vAlign w:val="top"/>
          </w:tcPr>
          <w:p>
            <w:pPr>
              <w:spacing w:after="30" w:before="30" w:line="240" w:lineRule="auto"/>
              <w:jc w:val="center"/>
            </w:pPr>
            <w:r/>
            <w:r>
              <w:rPr>
                <w:sz w:val="18"/>
              </w:rPr>
              <w:t>3</w:t>
            </w:r>
          </w:p>
        </w:tc>
        <w:tc>
          <w:tcPr>
            <w:tcW w:type="dxa" w:w="4817"/>
            <w:vAlign w:val="top"/>
          </w:tcPr>
          <w:p>
            <w:pPr>
              <w:spacing w:after="30" w:before="30" w:line="240" w:lineRule="auto"/>
            </w:pPr>
            <w:r/>
            <w:r>
              <w:rPr>
                <w:sz w:val="18"/>
              </w:rPr>
              <w:t>Golden SIFCA</w:t>
            </w:r>
          </w:p>
        </w:tc>
        <w:tc>
          <w:tcPr>
            <w:tcW w:type="dxa" w:w="3853"/>
            <w:vAlign w:val="top"/>
          </w:tcPr>
          <w:p>
            <w:pPr>
              <w:spacing w:after="30" w:before="30" w:line="240" w:lineRule="auto"/>
            </w:pPr>
            <w:r/>
            <w:r>
              <w:rPr>
                <w:sz w:val="18"/>
              </w:rPr>
              <w:t>—</w:t>
            </w:r>
          </w:p>
        </w:tc>
      </w:tr>
      <w:tr>
        <w:tc>
          <w:tcPr>
            <w:tcW w:type="dxa" w:w="963"/>
            <w:vAlign w:val="top"/>
            <w:shd w:val="clear" w:color="auto" w:fill="F4F7F5"/>
          </w:tcPr>
          <w:p>
            <w:pPr>
              <w:spacing w:after="30" w:before="30" w:line="240" w:lineRule="auto"/>
              <w:jc w:val="center"/>
            </w:pPr>
            <w:r/>
            <w:r>
              <w:rPr>
                <w:sz w:val="18"/>
              </w:rPr>
              <w:t>4</w:t>
            </w:r>
          </w:p>
        </w:tc>
        <w:tc>
          <w:tcPr>
            <w:tcW w:type="dxa" w:w="4817"/>
            <w:vAlign w:val="top"/>
            <w:shd w:val="clear" w:color="auto" w:fill="F4F7F5"/>
          </w:tcPr>
          <w:p>
            <w:pPr>
              <w:spacing w:after="30" w:before="30" w:line="240" w:lineRule="auto"/>
            </w:pPr>
            <w:r/>
            <w:r>
              <w:rPr>
                <w:sz w:val="18"/>
              </w:rPr>
              <w:t>Maryland Oil Palm Plantation</w:t>
            </w:r>
          </w:p>
        </w:tc>
        <w:tc>
          <w:tcPr>
            <w:tcW w:type="dxa" w:w="3853"/>
            <w:vAlign w:val="top"/>
            <w:shd w:val="clear" w:color="auto" w:fill="F4F7F5"/>
          </w:tcPr>
          <w:p>
            <w:pPr>
              <w:spacing w:after="30" w:before="30" w:line="240" w:lineRule="auto"/>
            </w:pPr>
            <w:r/>
            <w:r>
              <w:rPr>
                <w:sz w:val="18"/>
              </w:rPr>
              <w:t>—</w:t>
            </w:r>
          </w:p>
        </w:tc>
      </w:tr>
      <w:tr>
        <w:tc>
          <w:tcPr>
            <w:tcW w:type="dxa" w:w="963"/>
            <w:vAlign w:val="top"/>
          </w:tcPr>
          <w:p>
            <w:pPr>
              <w:spacing w:after="30" w:before="30" w:line="240" w:lineRule="auto"/>
              <w:jc w:val="center"/>
            </w:pPr>
            <w:r/>
            <w:r>
              <w:rPr>
                <w:sz w:val="18"/>
              </w:rPr>
              <w:t>5</w:t>
            </w:r>
          </w:p>
        </w:tc>
        <w:tc>
          <w:tcPr>
            <w:tcW w:type="dxa" w:w="4817"/>
            <w:vAlign w:val="top"/>
          </w:tcPr>
          <w:p>
            <w:pPr>
              <w:spacing w:after="30" w:before="30" w:line="240" w:lineRule="auto"/>
            </w:pPr>
            <w:r/>
            <w:r>
              <w:rPr>
                <w:sz w:val="18"/>
              </w:rPr>
              <w:t>Firestone Liberia, LLC</w:t>
            </w:r>
          </w:p>
        </w:tc>
        <w:tc>
          <w:tcPr>
            <w:tcW w:type="dxa" w:w="3853"/>
            <w:vAlign w:val="top"/>
          </w:tcPr>
          <w:p>
            <w:pPr>
              <w:spacing w:after="30" w:before="30" w:line="240" w:lineRule="auto"/>
            </w:pPr>
            <w:r/>
            <w:r>
              <w:rPr>
                <w:sz w:val="18"/>
              </w:rPr>
              <w:t>—</w:t>
            </w:r>
          </w:p>
        </w:tc>
      </w:tr>
    </w:tbl>
    <w:p>
      <w:pPr>
        <w:spacing w:before="0" w:after="80" w:line="269" w:lineRule="auto"/>
      </w:pPr>
    </w:p>
    <w:p>
      <w:pPr>
        <w:pStyle w:val="Heading3"/>
        <w:spacing w:before="220" w:after="80" w:line="269" w:lineRule="auto"/>
      </w:pPr>
      <w:r>
        <w:rPr>
          <w:rFonts w:ascii="Calibri" w:hAnsi="Calibri"/>
          <w:b/>
          <w:i w:val="0"/>
          <w:color w:val="2E7D5B"/>
          <w:sz w:val="21"/>
        </w:rPr>
        <w:t>1.4.10  Chemical Seizure Incidents</w:t>
      </w:r>
    </w:p>
    <w:p>
      <w:pPr>
        <w:spacing w:before="160" w:after="60" w:line="269" w:lineRule="auto"/>
      </w:pPr>
      <w:r>
        <w:rPr>
          <w:rFonts w:ascii="Calibri" w:hAnsi="Calibri"/>
          <w:b/>
          <w:i w:val="0"/>
          <w:color w:val="1F4E3D"/>
          <w:sz w:val="18"/>
        </w:rPr>
        <w:t>Table 13.  Chemical seizure incidents,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7"/>
              </w:rPr>
              <w:t>No.</w:t>
            </w:r>
          </w:p>
        </w:tc>
        <w:tc>
          <w:tcPr>
            <w:tcW w:type="dxa" w:w="4817"/>
            <w:shd w:val="clear" w:color="auto" w:fill="1F4E3D"/>
            <w:vAlign w:val="center"/>
          </w:tcPr>
          <w:p>
            <w:pPr>
              <w:spacing w:after="20" w:before="20"/>
            </w:pPr>
            <w:r/>
            <w:r>
              <w:rPr>
                <w:b/>
                <w:color w:val="FFFFFF"/>
                <w:sz w:val="17"/>
              </w:rPr>
              <w:t>Institution</w:t>
            </w:r>
          </w:p>
        </w:tc>
        <w:tc>
          <w:tcPr>
            <w:tcW w:type="dxa" w:w="3853"/>
            <w:shd w:val="clear" w:color="auto" w:fill="1F4E3D"/>
            <w:vAlign w:val="center"/>
          </w:tcPr>
          <w:p>
            <w:pPr>
              <w:spacing w:after="20" w:before="20"/>
            </w:pPr>
            <w:r/>
            <w:r>
              <w:rPr>
                <w:b/>
                <w:color w:val="FFFFFF"/>
                <w:sz w:val="17"/>
              </w:rPr>
              <w:t>Address</w:t>
            </w:r>
          </w:p>
        </w:tc>
      </w:tr>
      <w:tr>
        <w:tc>
          <w:tcPr>
            <w:tcW w:type="dxa" w:w="963"/>
            <w:vAlign w:val="top"/>
          </w:tcPr>
          <w:p>
            <w:pPr>
              <w:spacing w:after="30" w:before="30" w:line="240" w:lineRule="auto"/>
              <w:jc w:val="center"/>
            </w:pPr>
            <w:r/>
            <w:r>
              <w:rPr>
                <w:sz w:val="18"/>
              </w:rPr>
              <w:t>–</w:t>
            </w:r>
          </w:p>
        </w:tc>
        <w:tc>
          <w:tcPr>
            <w:tcW w:type="dxa" w:w="4817"/>
            <w:vAlign w:val="top"/>
          </w:tcPr>
          <w:p>
            <w:pPr>
              <w:spacing w:after="30" w:before="30" w:line="240" w:lineRule="auto"/>
            </w:pPr>
            <w:r/>
            <w:r>
              <w:rPr>
                <w:sz w:val="18"/>
              </w:rPr>
              <w:t>None</w:t>
            </w:r>
          </w:p>
        </w:tc>
        <w:tc>
          <w:tcPr>
            <w:tcW w:type="dxa" w:w="3853"/>
            <w:vAlign w:val="top"/>
          </w:tcPr>
          <w:p>
            <w:pPr>
              <w:spacing w:after="30" w:before="30" w:line="240" w:lineRule="auto"/>
            </w:pPr>
            <w:r/>
            <w:r>
              <w:rPr>
                <w:sz w:val="18"/>
              </w:rPr>
              <w:t>–</w:t>
            </w:r>
          </w:p>
        </w:tc>
      </w:tr>
    </w:tbl>
    <w:p>
      <w:pPr>
        <w:spacing w:before="0" w:after="80" w:line="269" w:lineRule="auto"/>
      </w:pPr>
    </w:p>
    <w:p>
      <w:pPr>
        <w:pStyle w:val="Heading3"/>
        <w:spacing w:before="220" w:after="80" w:line="269" w:lineRule="auto"/>
      </w:pPr>
      <w:r>
        <w:rPr>
          <w:rFonts w:ascii="Calibri" w:hAnsi="Calibri"/>
          <w:b/>
          <w:i w:val="0"/>
          <w:color w:val="2E7D5B"/>
          <w:sz w:val="21"/>
        </w:rPr>
        <w:t>1.4.11  Chemical Transportation Licenses Issued</w:t>
      </w:r>
    </w:p>
    <w:p>
      <w:pPr>
        <w:spacing w:before="160" w:after="60" w:line="269" w:lineRule="auto"/>
      </w:pPr>
      <w:r>
        <w:rPr>
          <w:rFonts w:ascii="Calibri" w:hAnsi="Calibri"/>
          <w:b/>
          <w:i w:val="0"/>
          <w:color w:val="1F4E3D"/>
          <w:sz w:val="18"/>
        </w:rPr>
        <w:t>Table 14.  Chemical transportation licenses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7"/>
              </w:rPr>
              <w:t>No.</w:t>
            </w:r>
          </w:p>
        </w:tc>
        <w:tc>
          <w:tcPr>
            <w:tcW w:type="dxa" w:w="4817"/>
            <w:shd w:val="clear" w:color="auto" w:fill="1F4E3D"/>
            <w:vAlign w:val="center"/>
          </w:tcPr>
          <w:p>
            <w:pPr>
              <w:spacing w:after="20" w:before="20"/>
            </w:pPr>
            <w:r/>
            <w:r>
              <w:rPr>
                <w:b/>
                <w:color w:val="FFFFFF"/>
                <w:sz w:val="17"/>
              </w:rPr>
              <w:t>Institution</w:t>
            </w:r>
          </w:p>
        </w:tc>
        <w:tc>
          <w:tcPr>
            <w:tcW w:type="dxa" w:w="3853"/>
            <w:shd w:val="clear" w:color="auto" w:fill="1F4E3D"/>
            <w:vAlign w:val="center"/>
          </w:tcPr>
          <w:p>
            <w:pPr>
              <w:spacing w:after="20" w:before="20"/>
            </w:pPr>
            <w:r/>
            <w:r>
              <w:rPr>
                <w:b/>
                <w:color w:val="FFFFFF"/>
                <w:sz w:val="17"/>
              </w:rPr>
              <w:t>Address</w:t>
            </w:r>
          </w:p>
        </w:tc>
      </w:tr>
      <w:tr>
        <w:tc>
          <w:tcPr>
            <w:tcW w:type="dxa" w:w="963"/>
            <w:vAlign w:val="top"/>
          </w:tcPr>
          <w:p>
            <w:pPr>
              <w:spacing w:after="30" w:before="30" w:line="240" w:lineRule="auto"/>
              <w:jc w:val="center"/>
            </w:pPr>
            <w:r/>
            <w:r>
              <w:rPr>
                <w:sz w:val="18"/>
              </w:rPr>
              <w:t>1</w:t>
            </w:r>
          </w:p>
        </w:tc>
        <w:tc>
          <w:tcPr>
            <w:tcW w:type="dxa" w:w="4817"/>
            <w:vAlign w:val="top"/>
          </w:tcPr>
          <w:p>
            <w:pPr>
              <w:spacing w:after="30" w:before="30" w:line="240" w:lineRule="auto"/>
            </w:pPr>
            <w:r/>
            <w:r>
              <w:rPr>
                <w:sz w:val="18"/>
              </w:rPr>
              <w:t>AND Incorporated</w:t>
            </w:r>
          </w:p>
        </w:tc>
        <w:tc>
          <w:tcPr>
            <w:tcW w:type="dxa" w:w="3853"/>
            <w:vAlign w:val="top"/>
          </w:tcPr>
          <w:p>
            <w:pPr>
              <w:spacing w:after="30" w:before="30" w:line="240" w:lineRule="auto"/>
            </w:pPr>
            <w:r/>
            <w:r>
              <w:rPr>
                <w:sz w:val="18"/>
              </w:rPr>
              <w:t>—</w:t>
            </w:r>
          </w:p>
        </w:tc>
      </w:tr>
      <w:tr>
        <w:tc>
          <w:tcPr>
            <w:tcW w:type="dxa" w:w="963"/>
            <w:vAlign w:val="top"/>
            <w:shd w:val="clear" w:color="auto" w:fill="F4F7F5"/>
          </w:tcPr>
          <w:p>
            <w:pPr>
              <w:spacing w:after="30" w:before="30" w:line="240" w:lineRule="auto"/>
              <w:jc w:val="center"/>
            </w:pPr>
            <w:r/>
            <w:r>
              <w:rPr>
                <w:sz w:val="18"/>
              </w:rPr>
              <w:t>2</w:t>
            </w:r>
          </w:p>
        </w:tc>
        <w:tc>
          <w:tcPr>
            <w:tcW w:type="dxa" w:w="4817"/>
            <w:vAlign w:val="top"/>
            <w:shd w:val="clear" w:color="auto" w:fill="F4F7F5"/>
          </w:tcPr>
          <w:p>
            <w:pPr>
              <w:spacing w:after="30" w:before="30" w:line="240" w:lineRule="auto"/>
            </w:pPr>
            <w:r/>
            <w:r>
              <w:rPr>
                <w:sz w:val="18"/>
              </w:rPr>
              <w:t>Everette Transport Corporation</w:t>
            </w:r>
          </w:p>
        </w:tc>
        <w:tc>
          <w:tcPr>
            <w:tcW w:type="dxa" w:w="3853"/>
            <w:vAlign w:val="top"/>
            <w:shd w:val="clear" w:color="auto" w:fill="F4F7F5"/>
          </w:tcPr>
          <w:p>
            <w:pPr>
              <w:spacing w:after="30" w:before="30" w:line="240" w:lineRule="auto"/>
            </w:pPr>
            <w:r/>
            <w:r>
              <w:rPr>
                <w:sz w:val="18"/>
              </w:rPr>
              <w:t>—</w:t>
            </w:r>
          </w:p>
        </w:tc>
      </w:tr>
    </w:tbl>
    <w:p>
      <w:pPr>
        <w:spacing w:before="0" w:after="80" w:line="269" w:lineRule="auto"/>
      </w:pPr>
    </w:p>
    <w:p>
      <w:pPr>
        <w:pStyle w:val="Heading2"/>
        <w:spacing w:before="280" w:after="100" w:line="269" w:lineRule="auto"/>
      </w:pPr>
      <w:r>
        <w:rPr>
          <w:rFonts w:ascii="Calibri" w:hAnsi="Calibri"/>
          <w:b/>
          <w:i w:val="0"/>
          <w:color w:val="1F4E3D"/>
          <w:sz w:val="25"/>
        </w:rPr>
        <w:t>1.5  Other Deliverables</w:t>
      </w:r>
    </w:p>
    <w:p>
      <w:pPr>
        <w:spacing w:before="160" w:after="60" w:line="269" w:lineRule="auto"/>
      </w:pPr>
      <w:r>
        <w:rPr>
          <w:rFonts w:ascii="Calibri" w:hAnsi="Calibri"/>
          <w:b/>
          <w:i w:val="0"/>
          <w:color w:val="1F4E3D"/>
          <w:sz w:val="18"/>
        </w:rPr>
        <w:t>Table 15.  Other deliverables, CMU, Quarter III 2026</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5780"/>
            <w:shd w:val="clear" w:color="auto" w:fill="1F4E3D"/>
            <w:vAlign w:val="center"/>
          </w:tcPr>
          <w:p>
            <w:pPr>
              <w:spacing w:after="20" w:before="20"/>
            </w:pPr>
            <w:r/>
            <w:r>
              <w:rPr>
                <w:b/>
                <w:color w:val="FFFFFF"/>
                <w:sz w:val="17"/>
              </w:rPr>
              <w:t>Category</w:t>
            </w:r>
          </w:p>
        </w:tc>
        <w:tc>
          <w:tcPr>
            <w:tcW w:type="dxa" w:w="3853"/>
            <w:shd w:val="clear" w:color="auto" w:fill="1F4E3D"/>
            <w:vAlign w:val="center"/>
          </w:tcPr>
          <w:p>
            <w:pPr>
              <w:spacing w:after="20" w:before="20"/>
            </w:pPr>
            <w:r/>
            <w:r>
              <w:rPr>
                <w:b/>
                <w:color w:val="FFFFFF"/>
                <w:sz w:val="17"/>
              </w:rPr>
              <w:t>Status</w:t>
            </w:r>
          </w:p>
        </w:tc>
      </w:tr>
      <w:tr>
        <w:tc>
          <w:tcPr>
            <w:tcW w:type="dxa" w:w="5780"/>
            <w:vAlign w:val="top"/>
          </w:tcPr>
          <w:p>
            <w:pPr>
              <w:spacing w:after="30" w:before="30" w:line="240" w:lineRule="auto"/>
            </w:pPr>
            <w:r/>
            <w:r>
              <w:rPr>
                <w:sz w:val="18"/>
              </w:rPr>
              <w:t>Other Letters / Non-bill Communicated</w:t>
            </w:r>
          </w:p>
        </w:tc>
        <w:tc>
          <w:tcPr>
            <w:tcW w:type="dxa" w:w="3853"/>
            <w:vAlign w:val="top"/>
          </w:tcPr>
          <w:p>
            <w:pPr>
              <w:spacing w:after="30" w:before="30" w:line="240" w:lineRule="auto"/>
            </w:pPr>
            <w:r/>
            <w:r>
              <w:rPr>
                <w:sz w:val="18"/>
              </w:rPr>
              <w:t>None</w:t>
            </w:r>
          </w:p>
        </w:tc>
      </w:tr>
      <w:tr>
        <w:tc>
          <w:tcPr>
            <w:tcW w:type="dxa" w:w="5780"/>
            <w:vAlign w:val="top"/>
            <w:shd w:val="clear" w:color="auto" w:fill="F4F7F5"/>
          </w:tcPr>
          <w:p>
            <w:pPr>
              <w:spacing w:after="30" w:before="30" w:line="240" w:lineRule="auto"/>
            </w:pPr>
            <w:r/>
            <w:r>
              <w:rPr>
                <w:sz w:val="18"/>
              </w:rPr>
              <w:t>Meetings Attended</w:t>
            </w:r>
          </w:p>
        </w:tc>
        <w:tc>
          <w:tcPr>
            <w:tcW w:type="dxa" w:w="3853"/>
            <w:vAlign w:val="top"/>
            <w:shd w:val="clear" w:color="auto" w:fill="F4F7F5"/>
          </w:tcPr>
          <w:p>
            <w:pPr>
              <w:spacing w:after="30" w:before="30" w:line="240" w:lineRule="auto"/>
            </w:pPr>
            <w:r/>
            <w:r>
              <w:rPr>
                <w:sz w:val="18"/>
              </w:rPr>
              <w:t>None</w:t>
            </w:r>
          </w:p>
        </w:tc>
      </w:tr>
      <w:tr>
        <w:tc>
          <w:tcPr>
            <w:tcW w:type="dxa" w:w="5780"/>
            <w:vAlign w:val="top"/>
          </w:tcPr>
          <w:p>
            <w:pPr>
              <w:spacing w:after="30" w:before="30" w:line="240" w:lineRule="auto"/>
            </w:pPr>
            <w:r/>
            <w:r>
              <w:rPr>
                <w:sz w:val="18"/>
              </w:rPr>
              <w:t>Verifications / Inspections / Investigations</w:t>
            </w:r>
          </w:p>
        </w:tc>
        <w:tc>
          <w:tcPr>
            <w:tcW w:type="dxa" w:w="3853"/>
            <w:vAlign w:val="top"/>
          </w:tcPr>
          <w:p>
            <w:pPr>
              <w:spacing w:after="30" w:before="30" w:line="240" w:lineRule="auto"/>
            </w:pPr>
            <w:r/>
            <w:r>
              <w:rPr>
                <w:sz w:val="18"/>
              </w:rPr>
              <w:t>None</w:t>
            </w:r>
          </w:p>
        </w:tc>
      </w:tr>
      <w:tr>
        <w:tc>
          <w:tcPr>
            <w:tcW w:type="dxa" w:w="5780"/>
            <w:vAlign w:val="top"/>
            <w:shd w:val="clear" w:color="auto" w:fill="F4F7F5"/>
          </w:tcPr>
          <w:p>
            <w:pPr>
              <w:spacing w:after="30" w:before="30" w:line="240" w:lineRule="auto"/>
            </w:pPr>
            <w:r/>
            <w:r>
              <w:rPr>
                <w:sz w:val="18"/>
              </w:rPr>
              <w:t>Other Activities</w:t>
            </w:r>
          </w:p>
        </w:tc>
        <w:tc>
          <w:tcPr>
            <w:tcW w:type="dxa" w:w="3853"/>
            <w:vAlign w:val="top"/>
            <w:shd w:val="clear" w:color="auto" w:fill="F4F7F5"/>
          </w:tcPr>
          <w:p>
            <w:pPr>
              <w:spacing w:after="30" w:before="30" w:line="240" w:lineRule="auto"/>
            </w:pPr>
            <w:r/>
            <w:r>
              <w:rPr>
                <w:sz w:val="18"/>
              </w:rPr>
              <w:t>—</w:t>
            </w:r>
          </w:p>
        </w:tc>
      </w:tr>
    </w:tbl>
    <w:p>
      <w:pPr>
        <w:spacing w:before="0" w:after="80" w:line="269" w:lineRule="auto"/>
      </w:pPr>
    </w:p>
    <w:p>
      <w:pPr>
        <w:pStyle w:val="Heading2"/>
        <w:spacing w:before="280" w:after="100" w:line="269" w:lineRule="auto"/>
      </w:pPr>
      <w:r>
        <w:rPr>
          <w:rFonts w:ascii="Calibri" w:hAnsi="Calibri"/>
          <w:b/>
          <w:i w:val="0"/>
          <w:color w:val="1F4E3D"/>
          <w:sz w:val="25"/>
        </w:rPr>
        <w:t>1.6  Activities Deferred or Planned for the Next Quarter</w:t>
      </w:r>
    </w:p>
    <w:p>
      <w:pPr>
        <w:spacing w:before="160" w:after="60" w:line="269" w:lineRule="auto"/>
      </w:pPr>
      <w:r>
        <w:rPr>
          <w:rFonts w:ascii="Calibri" w:hAnsi="Calibri"/>
          <w:b/>
          <w:i w:val="0"/>
          <w:color w:val="1F4E3D"/>
          <w:sz w:val="18"/>
        </w:rPr>
        <w:t>Table 16.  Activities deferred or planned for the next quarter, CMU</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771"/>
            <w:shd w:val="clear" w:color="auto" w:fill="1F4E3D"/>
            <w:vAlign w:val="center"/>
          </w:tcPr>
          <w:p>
            <w:pPr>
              <w:spacing w:after="20" w:before="20"/>
              <w:jc w:val="center"/>
            </w:pPr>
            <w:r/>
            <w:r>
              <w:rPr>
                <w:b/>
                <w:color w:val="FFFFFF"/>
                <w:sz w:val="17"/>
              </w:rPr>
              <w:t>No.</w:t>
            </w:r>
          </w:p>
        </w:tc>
        <w:tc>
          <w:tcPr>
            <w:tcW w:type="dxa" w:w="8863"/>
            <w:shd w:val="clear" w:color="auto" w:fill="1F4E3D"/>
            <w:vAlign w:val="center"/>
          </w:tcPr>
          <w:p>
            <w:pPr>
              <w:spacing w:after="20" w:before="20"/>
            </w:pPr>
            <w:r/>
            <w:r>
              <w:rPr>
                <w:b/>
                <w:color w:val="FFFFFF"/>
                <w:sz w:val="17"/>
              </w:rPr>
              <w:t>Activity</w:t>
            </w:r>
          </w:p>
        </w:tc>
      </w:tr>
      <w:tr>
        <w:tc>
          <w:tcPr>
            <w:tcW w:type="dxa" w:w="771"/>
            <w:vAlign w:val="top"/>
          </w:tcPr>
          <w:p>
            <w:pPr>
              <w:spacing w:after="30" w:before="30" w:line="240" w:lineRule="auto"/>
              <w:jc w:val="center"/>
            </w:pPr>
            <w:r/>
            <w:r>
              <w:rPr>
                <w:sz w:val="18"/>
              </w:rPr>
              <w:t>1</w:t>
            </w:r>
          </w:p>
        </w:tc>
        <w:tc>
          <w:tcPr>
            <w:tcW w:type="dxa" w:w="8863"/>
            <w:vAlign w:val="top"/>
          </w:tcPr>
          <w:p>
            <w:pPr>
              <w:spacing w:after="30" w:before="30" w:line="240" w:lineRule="auto"/>
            </w:pPr>
            <w:r/>
            <w:r>
              <w:rPr>
                <w:sz w:val="18"/>
              </w:rPr>
              <w:t>Laboratory chemical inventory: an inventory of laboratories chemical in school laboratories will commence next month to support the effective management, safe handling, storage, and disposal of chemicals, while minimizing potential risks to human health, environmental quality, and laboratory safety.</w:t>
            </w:r>
          </w:p>
        </w:tc>
      </w:tr>
    </w:tbl>
    <w:p>
      <w:pPr>
        <w:spacing w:before="0" w:after="80" w:line="269" w:lineRule="auto"/>
      </w:pPr>
    </w:p>
    <w:p>
      <w:pPr>
        <w:pStyle w:val="Heading2"/>
        <w:spacing w:before="280" w:after="100" w:line="269" w:lineRule="auto"/>
      </w:pPr>
      <w:r>
        <w:rPr>
          <w:rFonts w:ascii="Calibri" w:hAnsi="Calibri"/>
          <w:b/>
          <w:i w:val="0"/>
          <w:color w:val="1F4E3D"/>
          <w:sz w:val="25"/>
        </w:rPr>
        <w:t>1.7  Challenges or Problems Encountered</w:t>
      </w:r>
    </w:p>
    <w:p>
      <w:pPr>
        <w:spacing w:before="160" w:after="60" w:line="269" w:lineRule="auto"/>
      </w:pPr>
      <w:r>
        <w:rPr>
          <w:rFonts w:ascii="Calibri" w:hAnsi="Calibri"/>
          <w:b/>
          <w:i w:val="0"/>
          <w:color w:val="1F4E3D"/>
          <w:sz w:val="18"/>
        </w:rPr>
        <w:t>Table 17.  Challenges or problems encountered, CMU, Quarter III 2026</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771"/>
            <w:shd w:val="clear" w:color="auto" w:fill="1F4E3D"/>
            <w:vAlign w:val="center"/>
          </w:tcPr>
          <w:p>
            <w:pPr>
              <w:spacing w:after="20" w:before="20"/>
              <w:jc w:val="center"/>
            </w:pPr>
            <w:r/>
            <w:r>
              <w:rPr>
                <w:b/>
                <w:color w:val="FFFFFF"/>
                <w:sz w:val="17"/>
              </w:rPr>
              <w:t>No.</w:t>
            </w:r>
          </w:p>
        </w:tc>
        <w:tc>
          <w:tcPr>
            <w:tcW w:type="dxa" w:w="8863"/>
            <w:shd w:val="clear" w:color="auto" w:fill="1F4E3D"/>
            <w:vAlign w:val="center"/>
          </w:tcPr>
          <w:p>
            <w:pPr>
              <w:spacing w:after="20" w:before="20"/>
            </w:pPr>
            <w:r/>
            <w:r>
              <w:rPr>
                <w:b/>
                <w:color w:val="FFFFFF"/>
                <w:sz w:val="17"/>
              </w:rPr>
              <w:t>Challenge</w:t>
            </w:r>
          </w:p>
        </w:tc>
      </w:tr>
      <w:tr>
        <w:tc>
          <w:tcPr>
            <w:tcW w:type="dxa" w:w="771"/>
            <w:vAlign w:val="top"/>
          </w:tcPr>
          <w:p>
            <w:pPr>
              <w:spacing w:after="30" w:before="30" w:line="240" w:lineRule="auto"/>
              <w:jc w:val="center"/>
            </w:pPr>
            <w:r/>
            <w:r>
              <w:rPr>
                <w:sz w:val="18"/>
              </w:rPr>
              <w:t>1</w:t>
            </w:r>
          </w:p>
        </w:tc>
        <w:tc>
          <w:tcPr>
            <w:tcW w:type="dxa" w:w="8863"/>
            <w:vAlign w:val="top"/>
          </w:tcPr>
          <w:p>
            <w:pPr>
              <w:spacing w:after="30" w:before="30" w:line="240" w:lineRule="auto"/>
            </w:pPr>
            <w:r/>
            <w:r>
              <w:rPr>
                <w:sz w:val="18"/>
              </w:rPr>
              <w:t>Chemical Handler, should be provided with the necessary personal protective equipment (PPE) to guarantee their safety and compliance with occupational health and safety regulations. The current workspace available to the Unit and the ERRS Department at large is adequate but lacks better furniture. Due to this, the team has not been able to properly organize its documents and equipment to perform their activities in the Unit.</w:t>
            </w:r>
          </w:p>
        </w:tc>
      </w:tr>
      <w:tr>
        <w:tc>
          <w:tcPr>
            <w:tcW w:type="dxa" w:w="771"/>
            <w:vAlign w:val="top"/>
            <w:shd w:val="clear" w:color="auto" w:fill="F4F7F5"/>
          </w:tcPr>
          <w:p>
            <w:pPr>
              <w:spacing w:after="30" w:before="30" w:line="240" w:lineRule="auto"/>
              <w:jc w:val="center"/>
            </w:pPr>
            <w:r/>
            <w:r>
              <w:rPr>
                <w:sz w:val="18"/>
              </w:rPr>
              <w:t>2</w:t>
            </w:r>
          </w:p>
        </w:tc>
        <w:tc>
          <w:tcPr>
            <w:tcW w:type="dxa" w:w="8863"/>
            <w:vAlign w:val="top"/>
            <w:shd w:val="clear" w:color="auto" w:fill="F4F7F5"/>
          </w:tcPr>
          <w:p>
            <w:pPr>
              <w:spacing w:after="30" w:before="30" w:line="240" w:lineRule="auto"/>
            </w:pPr>
            <w:r/>
            <w:r>
              <w:rPr>
                <w:sz w:val="18"/>
              </w:rPr>
              <w:t>The Unit is experiencing setbacks in the effective implementation of its duties at the Free Port of Monrovia, due to the proposed training that is yet to be conducted by the National Port Authority (NPA).</w:t>
            </w:r>
          </w:p>
        </w:tc>
      </w:tr>
    </w:tbl>
    <w:p>
      <w:pPr>
        <w:spacing w:before="0" w:after="80" w:line="269" w:lineRule="auto"/>
      </w:pPr>
    </w:p>
    <w:p>
      <w:pPr>
        <w:pStyle w:val="Heading2"/>
        <w:spacing w:before="280" w:after="100" w:line="269" w:lineRule="auto"/>
      </w:pPr>
      <w:r>
        <w:rPr>
          <w:rFonts w:ascii="Calibri" w:hAnsi="Calibri"/>
          <w:b/>
          <w:i w:val="0"/>
          <w:color w:val="1F4E3D"/>
          <w:sz w:val="25"/>
        </w:rPr>
        <w:t>1.8  Recommendations / Issues for Immediate Attention</w:t>
      </w:r>
    </w:p>
    <w:p>
      <w:pPr>
        <w:spacing w:before="0" w:after="140" w:line="274" w:lineRule="auto"/>
        <w:jc w:val="both"/>
      </w:pPr>
      <w:r>
        <w:rPr>
          <w:rFonts w:ascii="Calibri" w:hAnsi="Calibri"/>
          <w:b w:val="0"/>
          <w:i w:val="0"/>
          <w:color w:val="25292E"/>
          <w:sz w:val="21"/>
        </w:rPr>
        <w:t>The Unit recommends the following:</w:t>
      </w:r>
    </w:p>
    <w:p>
      <w:pPr>
        <w:spacing w:before="160" w:after="60" w:line="269" w:lineRule="auto"/>
      </w:pPr>
      <w:r>
        <w:rPr>
          <w:rFonts w:ascii="Calibri" w:hAnsi="Calibri"/>
          <w:b/>
          <w:i w:val="0"/>
          <w:color w:val="1F4E3D"/>
          <w:sz w:val="18"/>
        </w:rPr>
        <w:t>Table 18.  Recommendations and issues for immediate attention, CMU, Quarter III 2026</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771"/>
            <w:shd w:val="clear" w:color="auto" w:fill="1F4E3D"/>
            <w:vAlign w:val="center"/>
          </w:tcPr>
          <w:p>
            <w:pPr>
              <w:spacing w:after="20" w:before="20"/>
              <w:jc w:val="center"/>
            </w:pPr>
            <w:r/>
            <w:r>
              <w:rPr>
                <w:b/>
                <w:color w:val="FFFFFF"/>
                <w:sz w:val="17"/>
              </w:rPr>
              <w:t>No.</w:t>
            </w:r>
          </w:p>
        </w:tc>
        <w:tc>
          <w:tcPr>
            <w:tcW w:type="dxa" w:w="8863"/>
            <w:shd w:val="clear" w:color="auto" w:fill="1F4E3D"/>
            <w:vAlign w:val="center"/>
          </w:tcPr>
          <w:p>
            <w:pPr>
              <w:spacing w:after="20" w:before="20"/>
            </w:pPr>
            <w:r/>
            <w:r>
              <w:rPr>
                <w:b/>
                <w:color w:val="FFFFFF"/>
                <w:sz w:val="17"/>
              </w:rPr>
              <w:t>Recommendation</w:t>
            </w:r>
          </w:p>
        </w:tc>
      </w:tr>
      <w:tr>
        <w:tc>
          <w:tcPr>
            <w:tcW w:type="dxa" w:w="771"/>
            <w:vAlign w:val="top"/>
          </w:tcPr>
          <w:p>
            <w:pPr>
              <w:spacing w:after="30" w:before="30" w:line="240" w:lineRule="auto"/>
              <w:jc w:val="center"/>
            </w:pPr>
            <w:r/>
            <w:r>
              <w:rPr>
                <w:sz w:val="18"/>
              </w:rPr>
              <w:t>1</w:t>
            </w:r>
          </w:p>
        </w:tc>
        <w:tc>
          <w:tcPr>
            <w:tcW w:type="dxa" w:w="8863"/>
            <w:vAlign w:val="top"/>
          </w:tcPr>
          <w:p>
            <w:pPr>
              <w:spacing w:after="30" w:before="30" w:line="240" w:lineRule="auto"/>
            </w:pPr>
            <w:r/>
            <w:r>
              <w:rPr>
                <w:sz w:val="18"/>
              </w:rPr>
              <w:t>The provision of PPE for chemical handlers to mitigate risks associated with chemical exposure and enhance the overall safety standards within the unit's operations.</w:t>
            </w:r>
          </w:p>
        </w:tc>
      </w:tr>
      <w:tr>
        <w:tc>
          <w:tcPr>
            <w:tcW w:type="dxa" w:w="771"/>
            <w:vAlign w:val="top"/>
            <w:shd w:val="clear" w:color="auto" w:fill="F4F7F5"/>
          </w:tcPr>
          <w:p>
            <w:pPr>
              <w:spacing w:after="30" w:before="30" w:line="240" w:lineRule="auto"/>
              <w:jc w:val="center"/>
            </w:pPr>
            <w:r/>
            <w:r>
              <w:rPr>
                <w:sz w:val="18"/>
              </w:rPr>
              <w:t>2</w:t>
            </w:r>
          </w:p>
        </w:tc>
        <w:tc>
          <w:tcPr>
            <w:tcW w:type="dxa" w:w="8863"/>
            <w:vAlign w:val="top"/>
            <w:shd w:val="clear" w:color="auto" w:fill="F4F7F5"/>
          </w:tcPr>
          <w:p>
            <w:pPr>
              <w:spacing w:after="30" w:before="30" w:line="240" w:lineRule="auto"/>
            </w:pPr>
            <w:r/>
            <w:r>
              <w:rPr>
                <w:sz w:val="18"/>
              </w:rPr>
              <w:t>Improve interdepartmental and unit coordination and collaborations.</w:t>
            </w:r>
          </w:p>
        </w:tc>
      </w:tr>
    </w:tbl>
    <w:p>
      <w:pPr>
        <w:spacing w:before="0" w:after="80" w:line="269" w:lineRule="auto"/>
      </w:pPr>
    </w:p>
    <w:p>
      <w:r>
        <w:br w:type="page"/>
      </w:r>
    </w:p>
    <w:p>
      <w:pPr>
        <w:spacing w:before="0" w:after="3400" w:line="269" w:lineRule="auto"/>
      </w:pPr>
    </w:p>
    <w:p>
      <w:pPr>
        <w:spacing w:before="0" w:after="160" w:line="269" w:lineRule="auto"/>
        <w:jc w:val="center"/>
      </w:pPr>
      <w:r>
        <w:rPr>
          <w:rFonts w:ascii="Calibri" w:hAnsi="Calibri"/>
          <w:b/>
          <w:i w:val="0"/>
          <w:color w:val="C9A227"/>
          <w:sz w:val="26"/>
        </w:rPr>
        <w:t>PART TWO</w:t>
      </w:r>
    </w:p>
    <w:p>
      <w:pPr>
        <w:spacing w:before="0" w:after="240" w:line="269" w:lineRule="auto"/>
        <w:pBdr>
          <w:bottom w:val="single" w:sz="14" w:space="6" w:color="C9A227"/>
        </w:pBdr>
      </w:pPr>
    </w:p>
    <w:p>
      <w:pPr>
        <w:pStyle w:val="Heading1"/>
        <w:spacing w:before="0" w:after="200" w:line="240" w:lineRule="auto"/>
        <w:jc w:val="center"/>
      </w:pPr>
      <w:r>
        <w:rPr>
          <w:rFonts w:ascii="Calibri" w:hAnsi="Calibri"/>
          <w:b/>
          <w:i w:val="0"/>
          <w:color w:val="1F4E3D"/>
          <w:sz w:val="46"/>
        </w:rPr>
        <w:t>ENVIRONMENTAL MONITORING AND RESEARCH UNIT</w:t>
      </w:r>
    </w:p>
    <w:p>
      <w:pPr>
        <w:spacing w:before="0" w:after="240" w:line="269" w:lineRule="auto"/>
        <w:jc w:val="center"/>
      </w:pPr>
      <w:r>
        <w:rPr>
          <w:rFonts w:ascii="Calibri" w:hAnsi="Calibri"/>
          <w:b w:val="0"/>
          <w:i w:val="0"/>
          <w:color w:val="5B6470"/>
          <w:sz w:val="24"/>
        </w:rPr>
        <w:t>Third Quarter Report — 2026</w:t>
      </w:r>
    </w:p>
    <w:p>
      <w:pPr>
        <w:spacing w:before="0" w:after="120" w:line="269" w:lineRule="auto"/>
        <w:pBdr>
          <w:bottom w:val="single" w:sz="14" w:space="6" w:color="C9A227"/>
        </w:pBdr>
      </w:pPr>
    </w:p>
    <w:p>
      <w:r>
        <w:br w:type="page"/>
      </w:r>
    </w:p>
    <w:p>
      <w:pPr>
        <w:pStyle w:val="Heading1"/>
        <w:spacing w:before="120" w:after="80" w:line="269" w:lineRule="auto"/>
        <w:pBdr>
          <w:bottom w:val="single" w:sz="14" w:space="6" w:color="C9A227"/>
        </w:pBdr>
      </w:pPr>
      <w:r>
        <w:rPr>
          <w:rFonts w:ascii="Calibri" w:hAnsi="Calibri"/>
          <w:b/>
          <w:i w:val="0"/>
          <w:color w:val="1F4E3D"/>
          <w:sz w:val="32"/>
        </w:rPr>
        <w:t>2.  Environmental Monitoring and Research Unit (EMRU)</w:t>
      </w:r>
    </w:p>
    <w:p>
      <w:pPr>
        <w:spacing w:before="0" w:after="120" w:line="269" w:lineRule="auto"/>
      </w:pPr>
    </w:p>
    <w:p>
      <w:pPr>
        <w:pStyle w:val="Heading2"/>
        <w:spacing w:before="280" w:after="100" w:line="269" w:lineRule="auto"/>
      </w:pPr>
      <w:r>
        <w:rPr>
          <w:rFonts w:ascii="Calibri" w:hAnsi="Calibri"/>
          <w:b/>
          <w:i w:val="0"/>
          <w:color w:val="1F4E3D"/>
          <w:sz w:val="25"/>
        </w:rPr>
        <w:t>2.1  Report Particulars</w:t>
      </w:r>
    </w:p>
    <w:p>
      <w:pPr>
        <w:spacing w:before="160" w:after="60" w:line="269" w:lineRule="auto"/>
      </w:pPr>
      <w:r>
        <w:rPr>
          <w:rFonts w:ascii="Calibri" w:hAnsi="Calibri"/>
          <w:b/>
          <w:i w:val="0"/>
          <w:color w:val="1F4E3D"/>
          <w:sz w:val="18"/>
        </w:rPr>
        <w:t>Table 19.  Environmental Monitoring and Research Unit — report particulars</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2505"/>
            <w:shd w:val="clear" w:color="auto" w:fill="1F4E3D"/>
            <w:vAlign w:val="center"/>
          </w:tcPr>
          <w:p>
            <w:pPr>
              <w:spacing w:after="20" w:before="20"/>
            </w:pPr>
            <w:r/>
            <w:r>
              <w:rPr>
                <w:b/>
                <w:color w:val="FFFFFF"/>
                <w:sz w:val="17"/>
              </w:rPr>
              <w:t>Description</w:t>
            </w:r>
          </w:p>
        </w:tc>
        <w:tc>
          <w:tcPr>
            <w:tcW w:type="dxa" w:w="7129"/>
            <w:shd w:val="clear" w:color="auto" w:fill="1F4E3D"/>
            <w:vAlign w:val="center"/>
          </w:tcPr>
          <w:p>
            <w:pPr>
              <w:spacing w:after="20" w:before="20"/>
            </w:pPr>
            <w:r/>
            <w:r>
              <w:rPr>
                <w:b/>
                <w:color w:val="FFFFFF"/>
                <w:sz w:val="17"/>
              </w:rPr>
              <w:t>Detail</w:t>
            </w:r>
          </w:p>
        </w:tc>
      </w:tr>
      <w:tr>
        <w:tc>
          <w:tcPr>
            <w:tcW w:type="dxa" w:w="2505"/>
            <w:vAlign w:val="top"/>
          </w:tcPr>
          <w:p>
            <w:pPr>
              <w:spacing w:after="30" w:before="30" w:line="240" w:lineRule="auto"/>
            </w:pPr>
            <w:r/>
            <w:r>
              <w:rPr>
                <w:sz w:val="18"/>
              </w:rPr>
              <w:t>Reporting unit</w:t>
            </w:r>
          </w:p>
        </w:tc>
        <w:tc>
          <w:tcPr>
            <w:tcW w:type="dxa" w:w="7129"/>
            <w:vAlign w:val="top"/>
          </w:tcPr>
          <w:p>
            <w:pPr>
              <w:spacing w:after="30" w:before="30" w:line="240" w:lineRule="auto"/>
            </w:pPr>
            <w:r/>
            <w:r>
              <w:rPr>
                <w:sz w:val="18"/>
              </w:rPr>
              <w:t>Environmental Monitoring and Research</w:t>
            </w:r>
          </w:p>
        </w:tc>
      </w:tr>
      <w:tr>
        <w:tc>
          <w:tcPr>
            <w:tcW w:type="dxa" w:w="2505"/>
            <w:vAlign w:val="top"/>
            <w:shd w:val="clear" w:color="auto" w:fill="F4F7F5"/>
          </w:tcPr>
          <w:p>
            <w:pPr>
              <w:spacing w:after="30" w:before="30" w:line="240" w:lineRule="auto"/>
            </w:pPr>
            <w:r/>
            <w:r>
              <w:rPr>
                <w:sz w:val="18"/>
              </w:rPr>
              <w:t>Date</w:t>
            </w:r>
          </w:p>
        </w:tc>
        <w:tc>
          <w:tcPr>
            <w:tcW w:type="dxa" w:w="7129"/>
            <w:vAlign w:val="top"/>
            <w:shd w:val="clear" w:color="auto" w:fill="F4F7F5"/>
          </w:tcPr>
          <w:p>
            <w:pPr>
              <w:spacing w:after="30" w:before="30" w:line="240" w:lineRule="auto"/>
            </w:pPr>
            <w:r/>
            <w:r>
              <w:rPr>
                <w:sz w:val="18"/>
              </w:rPr>
              <w:t>September 1, 2026</w:t>
            </w:r>
          </w:p>
        </w:tc>
      </w:tr>
      <w:tr>
        <w:tc>
          <w:tcPr>
            <w:tcW w:type="dxa" w:w="2505"/>
            <w:vAlign w:val="top"/>
          </w:tcPr>
          <w:p>
            <w:pPr>
              <w:spacing w:after="30" w:before="30" w:line="240" w:lineRule="auto"/>
            </w:pPr>
            <w:r/>
            <w:r>
              <w:rPr>
                <w:sz w:val="18"/>
              </w:rPr>
              <w:t>Reporting period</w:t>
            </w:r>
          </w:p>
        </w:tc>
        <w:tc>
          <w:tcPr>
            <w:tcW w:type="dxa" w:w="7129"/>
            <w:vAlign w:val="top"/>
          </w:tcPr>
          <w:p>
            <w:pPr>
              <w:spacing w:after="30" w:before="30" w:line="240" w:lineRule="auto"/>
            </w:pPr>
            <w:r/>
            <w:r>
              <w:rPr>
                <w:sz w:val="18"/>
              </w:rPr>
              <w:t>July – September 2026</w:t>
            </w:r>
          </w:p>
        </w:tc>
      </w:tr>
      <w:tr>
        <w:tc>
          <w:tcPr>
            <w:tcW w:type="dxa" w:w="2505"/>
            <w:vAlign w:val="top"/>
            <w:shd w:val="clear" w:color="auto" w:fill="F4F7F5"/>
          </w:tcPr>
          <w:p>
            <w:pPr>
              <w:spacing w:after="30" w:before="30" w:line="240" w:lineRule="auto"/>
            </w:pPr>
            <w:r/>
            <w:r>
              <w:rPr>
                <w:sz w:val="18"/>
              </w:rPr>
              <w:t>Report compiled by</w:t>
            </w:r>
          </w:p>
        </w:tc>
        <w:tc>
          <w:tcPr>
            <w:tcW w:type="dxa" w:w="7129"/>
            <w:vAlign w:val="top"/>
            <w:shd w:val="clear" w:color="auto" w:fill="F4F7F5"/>
          </w:tcPr>
          <w:p>
            <w:pPr>
              <w:spacing w:after="30" w:before="30" w:line="240" w:lineRule="auto"/>
            </w:pPr>
            <w:r/>
            <w:r>
              <w:rPr>
                <w:sz w:val="18"/>
              </w:rPr>
              <w:t>Stephen M. Gibson</w:t>
            </w:r>
          </w:p>
        </w:tc>
      </w:tr>
      <w:tr>
        <w:tc>
          <w:tcPr>
            <w:tcW w:type="dxa" w:w="2505"/>
            <w:vAlign w:val="top"/>
          </w:tcPr>
          <w:p>
            <w:pPr>
              <w:spacing w:after="30" w:before="30" w:line="240" w:lineRule="auto"/>
            </w:pPr>
            <w:r/>
            <w:r>
              <w:rPr>
                <w:sz w:val="18"/>
              </w:rPr>
              <w:t>Head of Unit</w:t>
            </w:r>
          </w:p>
        </w:tc>
        <w:tc>
          <w:tcPr>
            <w:tcW w:type="dxa" w:w="7129"/>
            <w:vAlign w:val="top"/>
          </w:tcPr>
          <w:p>
            <w:pPr>
              <w:spacing w:after="30" w:before="30" w:line="240" w:lineRule="auto"/>
            </w:pPr>
            <w:r/>
            <w:r>
              <w:rPr>
                <w:sz w:val="18"/>
              </w:rPr>
              <w:t>Joseph F. Charles</w:t>
            </w:r>
          </w:p>
        </w:tc>
      </w:tr>
      <w:tr>
        <w:tc>
          <w:tcPr>
            <w:tcW w:type="dxa" w:w="2505"/>
            <w:vAlign w:val="top"/>
            <w:shd w:val="clear" w:color="auto" w:fill="F4F7F5"/>
          </w:tcPr>
          <w:p>
            <w:pPr>
              <w:spacing w:after="30" w:before="30" w:line="240" w:lineRule="auto"/>
            </w:pPr>
            <w:r/>
            <w:r>
              <w:rPr>
                <w:sz w:val="18"/>
              </w:rPr>
              <w:t>Contact number</w:t>
            </w:r>
          </w:p>
        </w:tc>
        <w:tc>
          <w:tcPr>
            <w:tcW w:type="dxa" w:w="7129"/>
            <w:vAlign w:val="top"/>
            <w:shd w:val="clear" w:color="auto" w:fill="F4F7F5"/>
          </w:tcPr>
          <w:p>
            <w:pPr>
              <w:spacing w:after="30" w:before="30" w:line="240" w:lineRule="auto"/>
            </w:pPr>
            <w:r/>
            <w:r>
              <w:rPr>
                <w:sz w:val="18"/>
              </w:rPr>
              <w:t>0777932238</w:t>
            </w:r>
          </w:p>
        </w:tc>
      </w:tr>
      <w:tr>
        <w:tc>
          <w:tcPr>
            <w:tcW w:type="dxa" w:w="2505"/>
            <w:vAlign w:val="top"/>
          </w:tcPr>
          <w:p>
            <w:pPr>
              <w:spacing w:after="30" w:before="30" w:line="240" w:lineRule="auto"/>
            </w:pPr>
            <w:r/>
            <w:r>
              <w:rPr>
                <w:sz w:val="18"/>
              </w:rPr>
              <w:t>Email</w:t>
            </w:r>
          </w:p>
        </w:tc>
        <w:tc>
          <w:tcPr>
            <w:tcW w:type="dxa" w:w="7129"/>
            <w:vAlign w:val="top"/>
          </w:tcPr>
          <w:p>
            <w:pPr>
              <w:spacing w:after="30" w:before="30" w:line="240" w:lineRule="auto"/>
            </w:pPr>
            <w:r/>
            <w:r>
              <w:rPr>
                <w:sz w:val="18"/>
              </w:rPr>
              <w:t>josefacha2020@gmail.com  /  jcharles@epa.gov.lr</w:t>
            </w:r>
          </w:p>
        </w:tc>
      </w:tr>
    </w:tbl>
    <w:p>
      <w:pPr>
        <w:spacing w:before="0" w:after="80" w:line="269" w:lineRule="auto"/>
      </w:pPr>
    </w:p>
    <w:p>
      <w:pPr>
        <w:pStyle w:val="Heading2"/>
        <w:spacing w:before="280" w:after="100" w:line="269" w:lineRule="auto"/>
      </w:pPr>
      <w:r>
        <w:rPr>
          <w:rFonts w:ascii="Calibri" w:hAnsi="Calibri"/>
          <w:b/>
          <w:i w:val="0"/>
          <w:color w:val="1F4E3D"/>
          <w:sz w:val="25"/>
        </w:rPr>
        <w:t>2.2  Summary of the Unit’s Mandates</w:t>
      </w:r>
    </w:p>
    <w:p>
      <w:pPr>
        <w:spacing w:before="0" w:after="140" w:line="274" w:lineRule="auto"/>
        <w:jc w:val="both"/>
      </w:pPr>
      <w:r>
        <w:rPr>
          <w:rFonts w:ascii="Calibri" w:hAnsi="Calibri"/>
          <w:b w:val="0"/>
          <w:i w:val="0"/>
          <w:color w:val="25292E"/>
          <w:sz w:val="21"/>
        </w:rPr>
        <w:t>The Environmental Monitoring and Research Unit (EMR) operates under the Environmental Research and Radiation Safety Department (ERRS). It is mandated to conduct environmental research and routine monitoring of key environmental media—including water, soil, air, radiation, and noise—across Liberia. The Unit’s primary objective is to generate reliable, evidence-based analytical data to inform policy development and decision-making processes aimed at preventing future environmental disasters, reducing pollution risks, and minimizing the environmental and bioreceptor impacts associated with development projects and other human activities.</w:t>
      </w:r>
    </w:p>
    <w:p>
      <w:pPr>
        <w:spacing w:before="0" w:after="140" w:line="274" w:lineRule="auto"/>
        <w:jc w:val="both"/>
      </w:pPr>
      <w:r>
        <w:rPr>
          <w:rFonts w:ascii="Calibri" w:hAnsi="Calibri"/>
          <w:b w:val="0"/>
          <w:i w:val="0"/>
          <w:color w:val="25292E"/>
          <w:sz w:val="21"/>
        </w:rPr>
        <w:t>In addition to monitoring and research, the EMR Unit designs and implements research and development programs that support environmental compliance monitoring while addressing existing and emerging environmental challenges. The Unit also provides public information and environmental education to promote awareness and encourage the active participation of an informed citizenry in environmental quality planning and monitoring initiatives. The Unit is headed by Assistant Director Joseph Charles, who provides strategic leadership and technical oversight for all EMR activities.</w:t>
      </w:r>
    </w:p>
    <w:p>
      <w:pPr>
        <w:spacing w:before="0" w:after="140" w:line="274" w:lineRule="auto"/>
        <w:jc w:val="both"/>
      </w:pPr>
      <w:r>
        <w:rPr>
          <w:rFonts w:ascii="Calibri" w:hAnsi="Calibri"/>
          <w:b w:val="0"/>
          <w:i w:val="0"/>
          <w:color w:val="25292E"/>
          <w:sz w:val="21"/>
        </w:rPr>
        <w:t>During this quarter, the Environmental Monitoring and Research Unit conducted a comprehensive internal review to assess progress in implementing its 2026 work plan, in alignment with the operational framework and strategic objectives of the Environmental Research and Radiation Safety Department (ERRS).</w:t>
      </w:r>
    </w:p>
    <w:p>
      <w:pPr>
        <w:pStyle w:val="Heading2"/>
        <w:spacing w:before="280" w:after="100" w:line="269" w:lineRule="auto"/>
      </w:pPr>
      <w:r>
        <w:rPr>
          <w:rFonts w:ascii="Calibri" w:hAnsi="Calibri"/>
          <w:b/>
          <w:i w:val="0"/>
          <w:color w:val="1F4E3D"/>
          <w:sz w:val="25"/>
        </w:rPr>
        <w:t>2.3  Key Activities Carried Out During the Review Period</w:t>
      </w:r>
    </w:p>
    <w:p>
      <w:pPr>
        <w:pStyle w:val="ListBullet"/>
        <w:spacing w:after="60" w:line="264" w:lineRule="auto"/>
        <w:ind w:left="403"/>
        <w:jc w:val="both"/>
      </w:pPr>
      <w:r>
        <w:rPr>
          <w:color w:val="25292E"/>
          <w:sz w:val="20"/>
        </w:rPr>
        <w:t>Analyzed environmental quality media (soil, water, &amp; air)</w:t>
      </w:r>
    </w:p>
    <w:p>
      <w:pPr>
        <w:pStyle w:val="ListBullet"/>
        <w:spacing w:after="60" w:line="264" w:lineRule="auto"/>
        <w:ind w:left="403"/>
        <w:jc w:val="both"/>
      </w:pPr>
      <w:r>
        <w:rPr>
          <w:color w:val="25292E"/>
          <w:sz w:val="20"/>
        </w:rPr>
        <w:t>Monitored facilities.</w:t>
      </w:r>
    </w:p>
    <w:p>
      <w:pPr>
        <w:pStyle w:val="ListBullet"/>
        <w:spacing w:after="60" w:line="264" w:lineRule="auto"/>
        <w:ind w:left="403"/>
        <w:jc w:val="both"/>
      </w:pPr>
      <w:r>
        <w:rPr>
          <w:color w:val="25292E"/>
          <w:sz w:val="20"/>
        </w:rPr>
        <w:t>Received applications for sachet water</w:t>
      </w:r>
    </w:p>
    <w:p>
      <w:pPr>
        <w:pStyle w:val="ListBullet"/>
        <w:spacing w:after="60" w:line="264" w:lineRule="auto"/>
        <w:ind w:left="403"/>
        <w:jc w:val="both"/>
      </w:pPr>
      <w:r>
        <w:rPr>
          <w:color w:val="25292E"/>
          <w:sz w:val="20"/>
        </w:rPr>
        <w:t>Responded to applications</w:t>
      </w:r>
    </w:p>
    <w:p>
      <w:pPr>
        <w:pStyle w:val="ListBullet"/>
        <w:spacing w:after="60" w:line="264" w:lineRule="auto"/>
        <w:ind w:left="403"/>
        <w:jc w:val="both"/>
      </w:pPr>
      <w:r>
        <w:rPr>
          <w:color w:val="25292E"/>
          <w:sz w:val="20"/>
        </w:rPr>
        <w:t>Printed out certificates</w:t>
      </w:r>
    </w:p>
    <w:p>
      <w:pPr>
        <w:spacing w:before="0" w:after="80" w:line="269" w:lineRule="auto"/>
      </w:pPr>
    </w:p>
    <w:p>
      <w:pPr>
        <w:pStyle w:val="Heading2"/>
        <w:spacing w:before="280" w:after="100" w:line="269" w:lineRule="auto"/>
      </w:pPr>
      <w:r>
        <w:rPr>
          <w:rFonts w:ascii="Calibri" w:hAnsi="Calibri"/>
          <w:b/>
          <w:i w:val="0"/>
          <w:color w:val="1F4E3D"/>
          <w:sz w:val="25"/>
        </w:rPr>
        <w:t>2.4  Outcomes Achieved</w:t>
      </w:r>
    </w:p>
    <w:p>
      <w:pPr>
        <w:spacing w:before="0" w:after="140" w:line="274" w:lineRule="auto"/>
        <w:jc w:val="both"/>
      </w:pPr>
      <w:r>
        <w:rPr>
          <w:rFonts w:ascii="Calibri" w:hAnsi="Calibri"/>
          <w:b w:val="0"/>
          <w:i w:val="0"/>
          <w:color w:val="25292E"/>
          <w:sz w:val="21"/>
        </w:rPr>
        <w:t>As a result of these activities, the Environmental Monitoring and Research Unit achieved the following outcomes:</w:t>
      </w:r>
    </w:p>
    <w:p>
      <w:pPr>
        <w:pStyle w:val="ListBullet"/>
        <w:spacing w:after="60" w:line="264" w:lineRule="auto"/>
        <w:ind w:left="403"/>
        <w:jc w:val="both"/>
      </w:pPr>
      <w:r>
        <w:rPr>
          <w:color w:val="25292E"/>
          <w:sz w:val="20"/>
        </w:rPr>
        <w:t>Received Thirty-five (35) applications for sachet water.</w:t>
      </w:r>
    </w:p>
    <w:p>
      <w:pPr>
        <w:pStyle w:val="ListBullet"/>
        <w:spacing w:after="60" w:line="264" w:lineRule="auto"/>
        <w:ind w:left="403"/>
        <w:jc w:val="both"/>
      </w:pPr>
      <w:r>
        <w:rPr>
          <w:color w:val="25292E"/>
          <w:sz w:val="20"/>
        </w:rPr>
        <w:t>Responded to thirty five (35) applicants</w:t>
      </w:r>
    </w:p>
    <w:p>
      <w:pPr>
        <w:pStyle w:val="ListBullet"/>
        <w:spacing w:after="60" w:line="264" w:lineRule="auto"/>
        <w:ind w:left="403"/>
        <w:jc w:val="both"/>
      </w:pPr>
      <w:r>
        <w:rPr>
          <w:color w:val="25292E"/>
          <w:sz w:val="20"/>
        </w:rPr>
        <w:t>Received fourteen (14) payments from EPA receipts</w:t>
      </w:r>
    </w:p>
    <w:p>
      <w:pPr>
        <w:pStyle w:val="ListBullet"/>
        <w:spacing w:after="60" w:line="264" w:lineRule="auto"/>
        <w:ind w:left="403"/>
        <w:jc w:val="both"/>
      </w:pPr>
      <w:r>
        <w:rPr>
          <w:color w:val="25292E"/>
          <w:sz w:val="20"/>
        </w:rPr>
        <w:t>Printed eleven (11) certificates for sachet water.</w:t>
      </w:r>
    </w:p>
    <w:p>
      <w:pPr>
        <w:pStyle w:val="ListBullet"/>
        <w:spacing w:after="60" w:line="264" w:lineRule="auto"/>
        <w:ind w:left="403"/>
        <w:jc w:val="both"/>
      </w:pPr>
      <w:r>
        <w:rPr>
          <w:color w:val="25292E"/>
          <w:sz w:val="20"/>
        </w:rPr>
        <w:t>Issued eleven (11) certificates to Proponents</w:t>
      </w:r>
    </w:p>
    <w:p>
      <w:pPr>
        <w:pStyle w:val="ListBullet"/>
        <w:spacing w:after="60" w:line="264" w:lineRule="auto"/>
        <w:ind w:left="403"/>
        <w:jc w:val="both"/>
      </w:pPr>
      <w:r>
        <w:rPr>
          <w:color w:val="25292E"/>
          <w:sz w:val="20"/>
        </w:rPr>
        <w:t>Issued twenty Six (26) response letters to proponents.</w:t>
      </w:r>
    </w:p>
    <w:p>
      <w:pPr>
        <w:pStyle w:val="ListBullet"/>
        <w:spacing w:after="60" w:line="264" w:lineRule="auto"/>
        <w:ind w:left="403"/>
        <w:jc w:val="both"/>
      </w:pPr>
      <w:r>
        <w:rPr>
          <w:color w:val="25292E"/>
          <w:sz w:val="20"/>
        </w:rPr>
        <w:t>Received Ninteen (19) lab results from applicants.</w:t>
      </w:r>
    </w:p>
    <w:p>
      <w:pPr>
        <w:pStyle w:val="ListBullet"/>
        <w:spacing w:after="60" w:line="264" w:lineRule="auto"/>
        <w:ind w:left="403"/>
        <w:jc w:val="both"/>
      </w:pPr>
      <w:r>
        <w:rPr>
          <w:color w:val="25292E"/>
          <w:sz w:val="20"/>
        </w:rPr>
        <w:t>Issued Six (1) Laboratory accreditation to proponent.</w:t>
      </w:r>
    </w:p>
    <w:p>
      <w:pPr>
        <w:pStyle w:val="ListBullet"/>
        <w:spacing w:after="60" w:line="264" w:lineRule="auto"/>
        <w:ind w:left="403"/>
        <w:jc w:val="both"/>
      </w:pPr>
      <w:r>
        <w:rPr>
          <w:color w:val="25292E"/>
          <w:sz w:val="20"/>
        </w:rPr>
        <w:t>Analyzed Ninty (91) environmental quality media for (soil, water, and air).</w:t>
      </w:r>
    </w:p>
    <w:p>
      <w:pPr>
        <w:pStyle w:val="ListBullet"/>
        <w:spacing w:after="60" w:line="264" w:lineRule="auto"/>
        <w:ind w:left="403"/>
        <w:jc w:val="both"/>
      </w:pPr>
      <w:r>
        <w:rPr>
          <w:color w:val="25292E"/>
          <w:sz w:val="20"/>
        </w:rPr>
        <w:t>Reviewed Twenty-six (26) environmental monitoring reports submitted by the proponent.</w:t>
      </w:r>
    </w:p>
    <w:p>
      <w:pPr>
        <w:pStyle w:val="ListBullet"/>
        <w:spacing w:after="60" w:line="264" w:lineRule="auto"/>
        <w:ind w:left="403"/>
        <w:jc w:val="both"/>
      </w:pPr>
      <w:r>
        <w:rPr>
          <w:color w:val="25292E"/>
          <w:sz w:val="20"/>
        </w:rPr>
        <w:t>Conducted Ninty one (91) environmental media investigations.</w:t>
      </w:r>
    </w:p>
    <w:p>
      <w:pPr>
        <w:pStyle w:val="ListBullet"/>
        <w:spacing w:after="60" w:line="264" w:lineRule="auto"/>
        <w:ind w:left="403"/>
        <w:jc w:val="both"/>
      </w:pPr>
      <w:r>
        <w:rPr>
          <w:color w:val="25292E"/>
          <w:sz w:val="20"/>
        </w:rPr>
        <w:t>Conducted six (6) labotaory analysis</w:t>
      </w:r>
    </w:p>
    <w:p>
      <w:pPr>
        <w:spacing w:before="0" w:after="80" w:line="269" w:lineRule="auto"/>
      </w:pPr>
    </w:p>
    <w:p>
      <w:pPr>
        <w:pStyle w:val="Heading2"/>
        <w:spacing w:before="280" w:after="100" w:line="269" w:lineRule="auto"/>
      </w:pPr>
      <w:r>
        <w:rPr>
          <w:rFonts w:ascii="Calibri" w:hAnsi="Calibri"/>
          <w:b/>
          <w:i w:val="0"/>
          <w:color w:val="1F4E3D"/>
          <w:sz w:val="25"/>
        </w:rPr>
        <w:t>2.5  Challenges</w:t>
      </w:r>
    </w:p>
    <w:p>
      <w:pPr>
        <w:spacing w:before="0" w:after="140" w:line="274" w:lineRule="auto"/>
        <w:jc w:val="both"/>
      </w:pPr>
      <w:r>
        <w:rPr>
          <w:rFonts w:ascii="Calibri" w:hAnsi="Calibri"/>
          <w:b w:val="0"/>
          <w:i w:val="0"/>
          <w:color w:val="25292E"/>
          <w:sz w:val="21"/>
        </w:rPr>
        <w:t>Key challenges faced by the unit during the quarter include, but are not limited to:</w:t>
      </w:r>
    </w:p>
    <w:p>
      <w:pPr>
        <w:pStyle w:val="ListBullet"/>
        <w:spacing w:after="60" w:line="264" w:lineRule="auto"/>
        <w:ind w:left="403"/>
        <w:jc w:val="both"/>
      </w:pPr>
      <w:r>
        <w:rPr>
          <w:color w:val="25292E"/>
          <w:sz w:val="20"/>
        </w:rPr>
        <w:t>Monitoring activities are delayed due to poor road conditions, limited logistics, and reliance on a personal low-clearance vehicle, which restricts access to sites, slows field operations, and poses safety and equipment risks.</w:t>
      </w:r>
    </w:p>
    <w:p>
      <w:pPr>
        <w:pStyle w:val="ListBullet"/>
        <w:spacing w:after="60" w:line="264" w:lineRule="auto"/>
        <w:ind w:left="403"/>
        <w:jc w:val="both"/>
      </w:pPr>
      <w:r>
        <w:rPr>
          <w:color w:val="25292E"/>
          <w:sz w:val="20"/>
        </w:rPr>
        <w:t>Proponent engagement remains low, with late and partially compliant report submissions, weakening report tracking, and reducing the value of data for timely decision-making.</w:t>
      </w:r>
    </w:p>
    <w:p>
      <w:pPr>
        <w:pStyle w:val="ListBullet"/>
        <w:spacing w:after="60" w:line="264" w:lineRule="auto"/>
        <w:ind w:left="403"/>
        <w:jc w:val="both"/>
      </w:pPr>
      <w:r>
        <w:rPr>
          <w:color w:val="25292E"/>
          <w:sz w:val="20"/>
        </w:rPr>
        <w:t>Key environmental parameters (NO₃, Co, NH₄, PM2.5, and consistent pH) are frequently missing, alongside variable compliance with national standards and EPA benchmarks—highlighting gaps in technical capacity, supervision, and enforcement.</w:t>
      </w:r>
    </w:p>
    <w:p>
      <w:pPr>
        <w:pStyle w:val="ListBullet"/>
        <w:spacing w:after="60" w:line="264" w:lineRule="auto"/>
        <w:ind w:left="403"/>
        <w:jc w:val="both"/>
      </w:pPr>
      <w:r>
        <w:rPr>
          <w:color w:val="25292E"/>
          <w:sz w:val="20"/>
        </w:rPr>
        <w:t>Assigning police personnel during site verifications is recommended to strengthen compliance and support smooth field operations.</w:t>
      </w:r>
    </w:p>
    <w:p>
      <w:pPr>
        <w:spacing w:before="0" w:after="80" w:line="269" w:lineRule="auto"/>
      </w:pPr>
    </w:p>
    <w:p>
      <w:pPr>
        <w:spacing w:before="0" w:after="140" w:line="274" w:lineRule="auto"/>
        <w:jc w:val="both"/>
      </w:pPr>
      <w:r>
        <w:rPr>
          <w:rFonts w:ascii="Calibri" w:hAnsi="Calibri"/>
          <w:b w:val="0"/>
          <w:i w:val="0"/>
          <w:color w:val="25292E"/>
          <w:sz w:val="21"/>
        </w:rPr>
        <w:t>We request that the administration address some of these constraints.</w:t>
      </w:r>
    </w:p>
    <w:p>
      <w:pPr>
        <w:pStyle w:val="Heading2"/>
        <w:spacing w:before="280" w:after="100" w:line="269" w:lineRule="auto"/>
      </w:pPr>
      <w:r>
        <w:rPr>
          <w:rFonts w:ascii="Calibri" w:hAnsi="Calibri"/>
          <w:b/>
          <w:i w:val="0"/>
          <w:color w:val="1F4E3D"/>
          <w:sz w:val="25"/>
        </w:rPr>
        <w:t>2.6  Lessons Learned</w:t>
      </w:r>
    </w:p>
    <w:p>
      <w:pPr>
        <w:spacing w:before="0" w:after="140" w:line="274" w:lineRule="auto"/>
        <w:jc w:val="both"/>
      </w:pPr>
      <w:r>
        <w:rPr>
          <w:rFonts w:ascii="Calibri" w:hAnsi="Calibri"/>
          <w:b w:val="0"/>
          <w:i w:val="0"/>
          <w:color w:val="25292E"/>
          <w:sz w:val="21"/>
        </w:rPr>
        <w:t>The delegation of tasks has strengthened accountability and responsibility within the team, thereby improving overall performance. This focused approach has enhanced staff morale and reinforced the mission of the ERRS Department. Consequently, unit personnel have developed a comprehensive work plan outlining strategic interventions to advance the EPA’s growth and development.</w:t>
      </w:r>
    </w:p>
    <w:p>
      <w:pPr>
        <w:spacing w:before="0" w:after="140" w:line="274" w:lineRule="auto"/>
        <w:jc w:val="both"/>
      </w:pPr>
      <w:r>
        <w:rPr>
          <w:rFonts w:ascii="Calibri" w:hAnsi="Calibri"/>
          <w:b w:val="0"/>
          <w:i w:val="0"/>
          <w:color w:val="25292E"/>
          <w:sz w:val="21"/>
        </w:rPr>
        <w:t>Nevertheless, the unit’s challenges underscore the pressing need for adequate resources and institutional support for environmental management and analytical functions. Delays in inspections, shortages of critical laboratory reagents and equipment, and insufficient logistical support have constrained the unit’s operational effectiveness. These limitations compromise the timeliness and accuracy of environmental assessments and impede the unit’s capacity to address emerging environmental issues.</w:t>
      </w:r>
    </w:p>
    <w:p>
      <w:pPr>
        <w:pStyle w:val="Heading2"/>
        <w:spacing w:before="280" w:after="100" w:line="269" w:lineRule="auto"/>
      </w:pPr>
      <w:r>
        <w:rPr>
          <w:rFonts w:ascii="Calibri" w:hAnsi="Calibri"/>
          <w:b/>
          <w:i w:val="0"/>
          <w:color w:val="1F4E3D"/>
          <w:sz w:val="25"/>
        </w:rPr>
        <w:t>2.7  Recommendations</w:t>
      </w:r>
    </w:p>
    <w:p>
      <w:pPr>
        <w:spacing w:before="0" w:after="140" w:line="274" w:lineRule="auto"/>
        <w:jc w:val="both"/>
      </w:pPr>
      <w:r>
        <w:rPr>
          <w:rFonts w:ascii="Calibri" w:hAnsi="Calibri"/>
          <w:b w:val="0"/>
          <w:i w:val="0"/>
          <w:color w:val="25292E"/>
          <w:sz w:val="21"/>
        </w:rPr>
        <w:t>To address these challenges and enhance the unit's efficacy, the following recommendations are proposed:</w:t>
      </w:r>
    </w:p>
    <w:p>
      <w:pPr>
        <w:pStyle w:val="ListBullet"/>
        <w:spacing w:after="60" w:line="264" w:lineRule="auto"/>
        <w:ind w:left="403"/>
        <w:jc w:val="both"/>
      </w:pPr>
      <w:r>
        <w:rPr>
          <w:color w:val="25292E"/>
          <w:sz w:val="20"/>
        </w:rPr>
        <w:t>Strengthen reporting compliance through clear deadlines, legal enforcement, and structured follow-up for late submissions.</w:t>
      </w:r>
    </w:p>
    <w:p>
      <w:pPr>
        <w:pStyle w:val="ListBullet"/>
        <w:spacing w:after="60" w:line="264" w:lineRule="auto"/>
        <w:ind w:left="403"/>
        <w:jc w:val="both"/>
      </w:pPr>
      <w:r>
        <w:rPr>
          <w:color w:val="25292E"/>
          <w:sz w:val="20"/>
        </w:rPr>
        <w:t>Mandate complete parameter reporting, with emphasis on NO₃ and consistent pH monitoring across all proponents.</w:t>
      </w:r>
    </w:p>
    <w:p>
      <w:pPr>
        <w:pStyle w:val="ListBullet"/>
        <w:spacing w:after="60" w:line="264" w:lineRule="auto"/>
        <w:ind w:left="403"/>
        <w:jc w:val="both"/>
      </w:pPr>
      <w:r>
        <w:rPr>
          <w:color w:val="25292E"/>
          <w:sz w:val="20"/>
        </w:rPr>
        <w:t>Provide technical guidance and capacity building to improve data quality and regulatory adherence.</w:t>
      </w:r>
    </w:p>
    <w:p>
      <w:pPr>
        <w:pStyle w:val="ListBullet"/>
        <w:spacing w:after="60" w:line="264" w:lineRule="auto"/>
        <w:ind w:left="403"/>
        <w:jc w:val="both"/>
      </w:pPr>
      <w:r>
        <w:rPr>
          <w:color w:val="25292E"/>
          <w:sz w:val="20"/>
        </w:rPr>
        <w:t>Enhance routine monitoring through spot checks, periodic audits, and expanded digital reporting systems for timely, complete, and real-time surveillance.</w:t>
      </w:r>
    </w:p>
    <w:p>
      <w:pPr>
        <w:pStyle w:val="ListBullet"/>
        <w:spacing w:after="60" w:line="264" w:lineRule="auto"/>
        <w:ind w:left="403"/>
        <w:jc w:val="both"/>
      </w:pPr>
      <w:r>
        <w:rPr>
          <w:color w:val="25292E"/>
          <w:sz w:val="20"/>
        </w:rPr>
        <w:t>Escalate corrective actions by enforcing action plans and prioritizing repeat non-compliant sites in line with EPA frameworks.</w:t>
      </w:r>
    </w:p>
    <w:p>
      <w:pPr>
        <w:pStyle w:val="ListBullet"/>
        <w:spacing w:after="60" w:line="264" w:lineRule="auto"/>
        <w:ind w:left="403"/>
        <w:jc w:val="both"/>
      </w:pPr>
      <w:r>
        <w:rPr>
          <w:color w:val="25292E"/>
          <w:sz w:val="20"/>
        </w:rPr>
        <w:t>Utilize the EPA vehicle to improve field mobility, productivity, and timely completion of activities.</w:t>
      </w:r>
    </w:p>
    <w:p>
      <w:pPr>
        <w:pStyle w:val="ListBullet"/>
        <w:spacing w:after="60" w:line="264" w:lineRule="auto"/>
        <w:ind w:left="403"/>
        <w:jc w:val="both"/>
      </w:pPr>
      <w:r>
        <w:rPr>
          <w:color w:val="25292E"/>
          <w:sz w:val="20"/>
        </w:rPr>
        <w:t>Provide additional computers and software to accelerate data processing and reporting, strengthening overall monitoring, analysis, and response capacity.</w:t>
      </w:r>
    </w:p>
    <w:p>
      <w:pPr>
        <w:spacing w:before="0" w:after="80" w:line="269" w:lineRule="auto"/>
      </w:pPr>
    </w:p>
    <w:p>
      <w:pPr>
        <w:spacing w:before="0" w:after="140" w:line="274" w:lineRule="auto"/>
        <w:jc w:val="both"/>
      </w:pPr>
      <w:r>
        <w:rPr>
          <w:rFonts w:ascii="Calibri" w:hAnsi="Calibri"/>
          <w:b w:val="0"/>
          <w:i w:val="0"/>
          <w:color w:val="25292E"/>
          <w:sz w:val="21"/>
        </w:rPr>
        <w:t>The provision of additional computers and software will improve the timely delivery of results. With adequate resources, strategic planning, and targeted investment, the unit can overcome current challenges, strengthen environmental monitoring, analysis, and response, and more effectively fulfill its mandate to protect environmental quality.</w:t>
      </w:r>
    </w:p>
    <w:p>
      <w:pPr>
        <w:pStyle w:val="Heading2"/>
        <w:spacing w:before="280" w:after="100" w:line="269" w:lineRule="auto"/>
      </w:pPr>
      <w:r>
        <w:rPr>
          <w:rFonts w:ascii="Calibri" w:hAnsi="Calibri"/>
          <w:b/>
          <w:i w:val="0"/>
          <w:color w:val="1F4E3D"/>
          <w:sz w:val="25"/>
        </w:rPr>
        <w:t>2.8  Detailed Summary of Undertakings During the Third Quarter 2026</w:t>
      </w:r>
    </w:p>
    <w:p>
      <w:pPr>
        <w:pStyle w:val="Heading3"/>
        <w:spacing w:before="220" w:after="80" w:line="269" w:lineRule="auto"/>
      </w:pPr>
      <w:r>
        <w:rPr>
          <w:rFonts w:ascii="Calibri" w:hAnsi="Calibri"/>
          <w:b/>
          <w:i w:val="0"/>
          <w:color w:val="2E7D5B"/>
          <w:sz w:val="21"/>
        </w:rPr>
        <w:t>2.8.1  Foreign Meetings, Trainings or Workshops Attended by Staff</w:t>
      </w:r>
    </w:p>
    <w:p>
      <w:pPr>
        <w:spacing w:before="160" w:after="60" w:line="269" w:lineRule="auto"/>
      </w:pPr>
      <w:r>
        <w:rPr>
          <w:rFonts w:ascii="Calibri" w:hAnsi="Calibri"/>
          <w:b/>
          <w:i w:val="0"/>
          <w:color w:val="1F4E3D"/>
          <w:sz w:val="18"/>
        </w:rPr>
        <w:t>Table 20.  Foreign meetings, trainings or workshops attended by staff of EMR</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7129"/>
            <w:shd w:val="clear" w:color="auto" w:fill="1F4E3D"/>
            <w:vAlign w:val="center"/>
          </w:tcPr>
          <w:p>
            <w:pPr>
              <w:spacing w:after="20" w:before="20"/>
            </w:pPr>
            <w:r/>
            <w:r>
              <w:rPr>
                <w:b/>
                <w:color w:val="FFFFFF"/>
                <w:sz w:val="17"/>
              </w:rPr>
              <w:t>Indicator</w:t>
            </w:r>
          </w:p>
        </w:tc>
        <w:tc>
          <w:tcPr>
            <w:tcW w:type="dxa" w:w="2505"/>
            <w:shd w:val="clear" w:color="auto" w:fill="1F4E3D"/>
            <w:vAlign w:val="center"/>
          </w:tcPr>
          <w:p>
            <w:pPr>
              <w:spacing w:after="20" w:before="20"/>
              <w:jc w:val="center"/>
            </w:pPr>
            <w:r/>
            <w:r>
              <w:rPr>
                <w:b/>
                <w:color w:val="FFFFFF"/>
                <w:sz w:val="17"/>
              </w:rPr>
              <w:t>Number</w:t>
            </w:r>
          </w:p>
        </w:tc>
      </w:tr>
      <w:tr>
        <w:tc>
          <w:tcPr>
            <w:tcW w:type="dxa" w:w="7129"/>
            <w:vAlign w:val="top"/>
          </w:tcPr>
          <w:p>
            <w:pPr>
              <w:spacing w:after="30" w:before="30" w:line="240" w:lineRule="auto"/>
            </w:pPr>
            <w:r/>
            <w:r>
              <w:rPr>
                <w:sz w:val="18"/>
              </w:rPr>
              <w:t>Total number of foreign events attended</w:t>
            </w:r>
          </w:p>
        </w:tc>
        <w:tc>
          <w:tcPr>
            <w:tcW w:type="dxa" w:w="2505"/>
            <w:vAlign w:val="top"/>
          </w:tcPr>
          <w:p>
            <w:pPr>
              <w:spacing w:after="30" w:before="30" w:line="240" w:lineRule="auto"/>
              <w:jc w:val="center"/>
            </w:pPr>
            <w:r/>
            <w:r>
              <w:rPr>
                <w:sz w:val="18"/>
              </w:rPr>
              <w:t>4</w:t>
            </w:r>
          </w:p>
        </w:tc>
      </w:tr>
      <w:tr>
        <w:tc>
          <w:tcPr>
            <w:tcW w:type="dxa" w:w="7129"/>
            <w:vAlign w:val="top"/>
            <w:shd w:val="clear" w:color="auto" w:fill="F4F7F5"/>
          </w:tcPr>
          <w:p>
            <w:pPr>
              <w:spacing w:after="30" w:before="30" w:line="240" w:lineRule="auto"/>
            </w:pPr>
            <w:r/>
            <w:r>
              <w:rPr>
                <w:sz w:val="18"/>
              </w:rPr>
              <w:t>Total number of staff who attended foreign events</w:t>
            </w:r>
          </w:p>
        </w:tc>
        <w:tc>
          <w:tcPr>
            <w:tcW w:type="dxa" w:w="2505"/>
            <w:vAlign w:val="top"/>
            <w:shd w:val="clear" w:color="auto" w:fill="F4F7F5"/>
          </w:tcPr>
          <w:p>
            <w:pPr>
              <w:spacing w:after="30" w:before="30" w:line="240" w:lineRule="auto"/>
              <w:jc w:val="center"/>
            </w:pPr>
            <w:r/>
            <w:r>
              <w:rPr>
                <w:sz w:val="18"/>
              </w:rPr>
              <w:t>4</w:t>
            </w:r>
          </w:p>
        </w:tc>
      </w:tr>
    </w:tbl>
    <w:p>
      <w:pPr>
        <w:spacing w:before="0" w:after="80" w:line="269" w:lineRule="auto"/>
      </w:pPr>
    </w:p>
    <w:p>
      <w:pPr>
        <w:pStyle w:val="Heading3"/>
        <w:spacing w:before="220" w:after="80" w:line="269" w:lineRule="auto"/>
      </w:pPr>
      <w:r>
        <w:rPr>
          <w:rFonts w:ascii="Calibri" w:hAnsi="Calibri"/>
          <w:b/>
          <w:i w:val="0"/>
          <w:color w:val="2E7D5B"/>
          <w:sz w:val="21"/>
        </w:rPr>
        <w:t>2.8.2  Domestic Meetings, Trainings or Workshops Attended by Staff</w:t>
      </w:r>
    </w:p>
    <w:p>
      <w:pPr>
        <w:spacing w:before="160" w:after="60" w:line="269" w:lineRule="auto"/>
      </w:pPr>
      <w:r>
        <w:rPr>
          <w:rFonts w:ascii="Calibri" w:hAnsi="Calibri"/>
          <w:b/>
          <w:i w:val="0"/>
          <w:color w:val="1F4E3D"/>
          <w:sz w:val="18"/>
        </w:rPr>
        <w:t>Table 21.  Domestic meetings, trainings or workshops attended by staff of EMR</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7129"/>
            <w:shd w:val="clear" w:color="auto" w:fill="1F4E3D"/>
            <w:vAlign w:val="center"/>
          </w:tcPr>
          <w:p>
            <w:pPr>
              <w:spacing w:after="20" w:before="20"/>
            </w:pPr>
            <w:r/>
            <w:r>
              <w:rPr>
                <w:b/>
                <w:color w:val="FFFFFF"/>
                <w:sz w:val="17"/>
              </w:rPr>
              <w:t>Indicator</w:t>
            </w:r>
          </w:p>
        </w:tc>
        <w:tc>
          <w:tcPr>
            <w:tcW w:type="dxa" w:w="2505"/>
            <w:shd w:val="clear" w:color="auto" w:fill="1F4E3D"/>
            <w:vAlign w:val="center"/>
          </w:tcPr>
          <w:p>
            <w:pPr>
              <w:spacing w:after="20" w:before="20"/>
              <w:jc w:val="center"/>
            </w:pPr>
            <w:r/>
            <w:r>
              <w:rPr>
                <w:b/>
                <w:color w:val="FFFFFF"/>
                <w:sz w:val="17"/>
              </w:rPr>
              <w:t>Number</w:t>
            </w:r>
          </w:p>
        </w:tc>
      </w:tr>
      <w:tr>
        <w:tc>
          <w:tcPr>
            <w:tcW w:type="dxa" w:w="7129"/>
            <w:vAlign w:val="top"/>
          </w:tcPr>
          <w:p>
            <w:pPr>
              <w:spacing w:after="30" w:before="30" w:line="240" w:lineRule="auto"/>
            </w:pPr>
            <w:r/>
            <w:r>
              <w:rPr>
                <w:sz w:val="18"/>
              </w:rPr>
              <w:t>Total number of local events attended</w:t>
            </w:r>
          </w:p>
        </w:tc>
        <w:tc>
          <w:tcPr>
            <w:tcW w:type="dxa" w:w="2505"/>
            <w:vAlign w:val="top"/>
          </w:tcPr>
          <w:p>
            <w:pPr>
              <w:spacing w:after="30" w:before="30" w:line="240" w:lineRule="auto"/>
              <w:jc w:val="center"/>
            </w:pPr>
            <w:r/>
            <w:r>
              <w:rPr>
                <w:sz w:val="18"/>
              </w:rPr>
              <w:t>3</w:t>
            </w:r>
          </w:p>
        </w:tc>
      </w:tr>
      <w:tr>
        <w:tc>
          <w:tcPr>
            <w:tcW w:type="dxa" w:w="7129"/>
            <w:vAlign w:val="top"/>
            <w:shd w:val="clear" w:color="auto" w:fill="F4F7F5"/>
          </w:tcPr>
          <w:p>
            <w:pPr>
              <w:spacing w:after="30" w:before="30" w:line="240" w:lineRule="auto"/>
            </w:pPr>
            <w:r/>
            <w:r>
              <w:rPr>
                <w:sz w:val="18"/>
              </w:rPr>
              <w:t>Total number of staff who attended local events</w:t>
            </w:r>
          </w:p>
        </w:tc>
        <w:tc>
          <w:tcPr>
            <w:tcW w:type="dxa" w:w="2505"/>
            <w:vAlign w:val="top"/>
            <w:shd w:val="clear" w:color="auto" w:fill="F4F7F5"/>
          </w:tcPr>
          <w:p>
            <w:pPr>
              <w:spacing w:after="30" w:before="30" w:line="240" w:lineRule="auto"/>
              <w:jc w:val="center"/>
            </w:pPr>
            <w:r/>
            <w:r>
              <w:rPr>
                <w:sz w:val="18"/>
              </w:rPr>
              <w:t>3</w:t>
            </w:r>
          </w:p>
        </w:tc>
      </w:tr>
    </w:tbl>
    <w:p>
      <w:pPr>
        <w:spacing w:before="0" w:after="80" w:line="269" w:lineRule="auto"/>
      </w:pPr>
    </w:p>
    <w:p>
      <w:pPr>
        <w:pStyle w:val="Heading3"/>
        <w:spacing w:before="220" w:after="80" w:line="269" w:lineRule="auto"/>
      </w:pPr>
      <w:r>
        <w:rPr>
          <w:rFonts w:ascii="Calibri" w:hAnsi="Calibri"/>
          <w:b/>
          <w:i w:val="0"/>
          <w:color w:val="2E7D5B"/>
          <w:sz w:val="21"/>
        </w:rPr>
        <w:t>2.8.3  Environmental Investigations and Monitoring Conducted</w:t>
      </w:r>
    </w:p>
    <w:p>
      <w:pPr>
        <w:spacing w:before="0" w:after="140" w:line="274" w:lineRule="auto"/>
        <w:jc w:val="both"/>
      </w:pPr>
      <w:r>
        <w:rPr>
          <w:rFonts w:ascii="Calibri" w:hAnsi="Calibri"/>
          <w:b w:val="0"/>
          <w:i w:val="0"/>
          <w:color w:val="25292E"/>
          <w:sz w:val="21"/>
        </w:rPr>
        <w:t>The Unit conducted ninety-one (91) environmental investigation and monitoring activities during the quarter. The full schedule of undertakings is set out below.</w:t>
      </w:r>
    </w:p>
    <w:p>
      <w:pPr>
        <w:spacing w:before="160" w:after="60" w:line="269" w:lineRule="auto"/>
      </w:pPr>
      <w:r>
        <w:rPr>
          <w:rFonts w:ascii="Calibri" w:hAnsi="Calibri"/>
          <w:b/>
          <w:i w:val="0"/>
          <w:color w:val="1F4E3D"/>
          <w:sz w:val="18"/>
        </w:rPr>
        <w:t>Table 22.  Environmental investigations and monitoring conducted during Quarter III, 2026</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674"/>
            <w:shd w:val="clear" w:color="auto" w:fill="1F4E3D"/>
            <w:vAlign w:val="center"/>
          </w:tcPr>
          <w:p>
            <w:pPr>
              <w:spacing w:after="20" w:before="20"/>
              <w:jc w:val="center"/>
            </w:pPr>
            <w:r/>
            <w:r>
              <w:rPr>
                <w:b/>
                <w:color w:val="FFFFFF"/>
                <w:sz w:val="17"/>
              </w:rPr>
              <w:t>No.</w:t>
            </w:r>
          </w:p>
        </w:tc>
        <w:tc>
          <w:tcPr>
            <w:tcW w:type="dxa" w:w="8959"/>
            <w:shd w:val="clear" w:color="auto" w:fill="1F4E3D"/>
            <w:vAlign w:val="center"/>
          </w:tcPr>
          <w:p>
            <w:pPr>
              <w:spacing w:after="20" w:before="20"/>
            </w:pPr>
            <w:r/>
            <w:r>
              <w:rPr>
                <w:b/>
                <w:color w:val="FFFFFF"/>
                <w:sz w:val="17"/>
              </w:rPr>
              <w:t>Investigation description and summary</w:t>
            </w:r>
          </w:p>
        </w:tc>
      </w:tr>
      <w:tr>
        <w:tc>
          <w:tcPr>
            <w:tcW w:type="dxa" w:w="674"/>
            <w:vAlign w:val="top"/>
          </w:tcPr>
          <w:p>
            <w:pPr>
              <w:spacing w:after="30" w:before="30" w:line="240" w:lineRule="auto"/>
              <w:jc w:val="center"/>
            </w:pPr>
            <w:r/>
            <w:r>
              <w:rPr>
                <w:sz w:val="16"/>
              </w:rPr>
              <w:t>1.</w:t>
            </w:r>
          </w:p>
        </w:tc>
        <w:tc>
          <w:tcPr>
            <w:tcW w:type="dxa" w:w="8959"/>
            <w:vAlign w:val="top"/>
          </w:tcPr>
          <w:p>
            <w:pPr>
              <w:spacing w:after="30" w:before="30" w:line="240" w:lineRule="auto"/>
            </w:pPr>
            <w:r/>
            <w:r>
              <w:rPr>
                <w:sz w:val="16"/>
              </w:rPr>
              <w:t>July 14, 2026: Participated in a GIZ-coordinated Joint Anti-Mineral Smuggling Team that conducted refresher training and public awareness on anti-mineral smuggling, highlighting the roles of participating institutions (LIS, LNP, FIA, Ministry of Mines &amp; Energy, and EPA) and the economic impacts of mineral smuggling in Tienii, Grand Cape Mount County.</w:t>
            </w:r>
          </w:p>
        </w:tc>
      </w:tr>
      <w:tr>
        <w:tc>
          <w:tcPr>
            <w:tcW w:type="dxa" w:w="674"/>
            <w:vAlign w:val="top"/>
            <w:shd w:val="clear" w:color="auto" w:fill="F4F7F5"/>
          </w:tcPr>
          <w:p>
            <w:pPr>
              <w:spacing w:after="30" w:before="30" w:line="240" w:lineRule="auto"/>
              <w:jc w:val="center"/>
            </w:pPr>
            <w:r/>
            <w:r>
              <w:rPr>
                <w:sz w:val="16"/>
              </w:rPr>
              <w:t>2.</w:t>
            </w:r>
          </w:p>
        </w:tc>
        <w:tc>
          <w:tcPr>
            <w:tcW w:type="dxa" w:w="8959"/>
            <w:vAlign w:val="top"/>
            <w:shd w:val="clear" w:color="auto" w:fill="F4F7F5"/>
          </w:tcPr>
          <w:p>
            <w:pPr>
              <w:spacing w:after="30" w:before="30" w:line="240" w:lineRule="auto"/>
            </w:pPr>
            <w:r/>
            <w:r>
              <w:rPr>
                <w:sz w:val="16"/>
              </w:rPr>
              <w:t>July 15, 2026: Participated in a similar awareness and refresher training in Mano Kojuah Town, Grand Cape Mount County, an area affected by illicit gold mining where mercury is used for gold extraction. The session emphasized the environmental and economic impacts of mineral smuggling.</w:t>
            </w:r>
          </w:p>
        </w:tc>
      </w:tr>
      <w:tr>
        <w:tc>
          <w:tcPr>
            <w:tcW w:type="dxa" w:w="674"/>
            <w:vAlign w:val="top"/>
          </w:tcPr>
          <w:p>
            <w:pPr>
              <w:spacing w:after="30" w:before="30" w:line="240" w:lineRule="auto"/>
              <w:jc w:val="center"/>
            </w:pPr>
            <w:r/>
            <w:r>
              <w:rPr>
                <w:sz w:val="16"/>
              </w:rPr>
              <w:t>3.</w:t>
            </w:r>
          </w:p>
        </w:tc>
        <w:tc>
          <w:tcPr>
            <w:tcW w:type="dxa" w:w="8959"/>
            <w:vAlign w:val="top"/>
          </w:tcPr>
          <w:p>
            <w:pPr>
              <w:spacing w:after="30" w:before="30" w:line="240" w:lineRule="auto"/>
            </w:pPr>
            <w:r/>
            <w:r>
              <w:rPr>
                <w:sz w:val="16"/>
              </w:rPr>
              <w:t>July 16, 2026: Participated in the GIZ-coordinated Joint Anti-Mineral Smuggling Awareness Team in Gogoima Town, Grand Cape Mount County, where awareness was raised on anti-mineral smuggling, the roles of partner institutions (LIS, LNP, FIA, Ministry of Mines &amp; Energy, and EPA), and the adverse effects of mineral smuggling on government revenue.</w:t>
            </w:r>
          </w:p>
        </w:tc>
      </w:tr>
      <w:tr>
        <w:tc>
          <w:tcPr>
            <w:tcW w:type="dxa" w:w="674"/>
            <w:vAlign w:val="top"/>
            <w:shd w:val="clear" w:color="auto" w:fill="F4F7F5"/>
          </w:tcPr>
          <w:p>
            <w:pPr>
              <w:spacing w:after="30" w:before="30" w:line="240" w:lineRule="auto"/>
              <w:jc w:val="center"/>
            </w:pPr>
            <w:r/>
            <w:r>
              <w:rPr>
                <w:sz w:val="16"/>
              </w:rPr>
              <w:t>4.</w:t>
            </w:r>
          </w:p>
        </w:tc>
        <w:tc>
          <w:tcPr>
            <w:tcW w:type="dxa" w:w="8959"/>
            <w:vAlign w:val="top"/>
            <w:shd w:val="clear" w:color="auto" w:fill="F4F7F5"/>
          </w:tcPr>
          <w:p>
            <w:pPr>
              <w:spacing w:after="30" w:before="30" w:line="240" w:lineRule="auto"/>
            </w:pPr>
            <w:r/>
            <w:r>
              <w:rPr>
                <w:sz w:val="16"/>
              </w:rPr>
              <w:t>A joint team (EPA, NWASH, FDA, MPHIL, MOH etc) 2026, joint assessment at the City Life Mineral water facility. Located in Louisana, upper Caldwell</w:t>
            </w:r>
          </w:p>
        </w:tc>
      </w:tr>
      <w:tr>
        <w:tc>
          <w:tcPr>
            <w:tcW w:type="dxa" w:w="674"/>
            <w:vAlign w:val="top"/>
          </w:tcPr>
          <w:p>
            <w:pPr>
              <w:spacing w:after="30" w:before="30" w:line="240" w:lineRule="auto"/>
              <w:jc w:val="center"/>
            </w:pPr>
            <w:r/>
            <w:r>
              <w:rPr>
                <w:sz w:val="16"/>
              </w:rPr>
              <w:t>5.</w:t>
            </w:r>
          </w:p>
        </w:tc>
        <w:tc>
          <w:tcPr>
            <w:tcW w:type="dxa" w:w="8959"/>
            <w:vAlign w:val="top"/>
          </w:tcPr>
          <w:p>
            <w:pPr>
              <w:spacing w:after="30" w:before="30" w:line="240" w:lineRule="auto"/>
            </w:pPr>
            <w:r/>
            <w:r>
              <w:rPr>
                <w:sz w:val="16"/>
              </w:rPr>
              <w:t>A joint team (EPA, NWASH, FDA, MPHIL, MOH etc) 2026, joint assessment at the Wilhen Enterprise Inc. Mineral water facility. Located inBentol city, Montserrado</w:t>
            </w:r>
          </w:p>
        </w:tc>
      </w:tr>
      <w:tr>
        <w:tc>
          <w:tcPr>
            <w:tcW w:type="dxa" w:w="674"/>
            <w:vAlign w:val="top"/>
            <w:shd w:val="clear" w:color="auto" w:fill="F4F7F5"/>
          </w:tcPr>
          <w:p>
            <w:pPr>
              <w:spacing w:after="30" w:before="30" w:line="240" w:lineRule="auto"/>
              <w:jc w:val="center"/>
            </w:pPr>
            <w:r/>
            <w:r>
              <w:rPr>
                <w:sz w:val="16"/>
              </w:rPr>
              <w:t>6.</w:t>
            </w:r>
          </w:p>
        </w:tc>
        <w:tc>
          <w:tcPr>
            <w:tcW w:type="dxa" w:w="8959"/>
            <w:vAlign w:val="top"/>
            <w:shd w:val="clear" w:color="auto" w:fill="F4F7F5"/>
          </w:tcPr>
          <w:p>
            <w:pPr>
              <w:spacing w:after="30" w:before="30" w:line="240" w:lineRule="auto"/>
            </w:pPr>
            <w:r/>
            <w:r>
              <w:rPr>
                <w:sz w:val="16"/>
              </w:rPr>
              <w:t>A joint team (EPA, NWASH, FDA, MPHIL, MOH etc) 2026, joint assessment at the Magnolia Holdings Inc.Mineral water facility. Located in Caresburg, Montserrado</w:t>
            </w:r>
          </w:p>
        </w:tc>
      </w:tr>
      <w:tr>
        <w:tc>
          <w:tcPr>
            <w:tcW w:type="dxa" w:w="674"/>
            <w:vAlign w:val="top"/>
          </w:tcPr>
          <w:p>
            <w:pPr>
              <w:spacing w:after="30" w:before="30" w:line="240" w:lineRule="auto"/>
              <w:jc w:val="center"/>
            </w:pPr>
            <w:r/>
            <w:r>
              <w:rPr>
                <w:sz w:val="16"/>
              </w:rPr>
              <w:t>7.</w:t>
            </w:r>
          </w:p>
        </w:tc>
        <w:tc>
          <w:tcPr>
            <w:tcW w:type="dxa" w:w="8959"/>
            <w:vAlign w:val="top"/>
          </w:tcPr>
          <w:p>
            <w:pPr>
              <w:spacing w:after="30" w:before="30" w:line="240" w:lineRule="auto"/>
            </w:pPr>
            <w:r/>
            <w:r>
              <w:rPr>
                <w:sz w:val="16"/>
              </w:rPr>
              <w:t>A joint team (EPA, NWASH, FDA, MPHIL, MOH etc) 2026, joint assessment at the Sanbob Smart mineral water. facility. Located in Fendell community, Montserrado</w:t>
            </w:r>
          </w:p>
        </w:tc>
      </w:tr>
      <w:tr>
        <w:tc>
          <w:tcPr>
            <w:tcW w:type="dxa" w:w="674"/>
            <w:vAlign w:val="top"/>
            <w:shd w:val="clear" w:color="auto" w:fill="F4F7F5"/>
          </w:tcPr>
          <w:p>
            <w:pPr>
              <w:spacing w:after="30" w:before="30" w:line="240" w:lineRule="auto"/>
              <w:jc w:val="center"/>
            </w:pPr>
            <w:r/>
            <w:r>
              <w:rPr>
                <w:sz w:val="16"/>
              </w:rPr>
              <w:t>8.</w:t>
            </w:r>
          </w:p>
        </w:tc>
        <w:tc>
          <w:tcPr>
            <w:tcW w:type="dxa" w:w="8959"/>
            <w:vAlign w:val="top"/>
            <w:shd w:val="clear" w:color="auto" w:fill="F4F7F5"/>
          </w:tcPr>
          <w:p>
            <w:pPr>
              <w:spacing w:after="30" w:before="30" w:line="240" w:lineRule="auto"/>
            </w:pPr>
            <w:r/>
            <w:r>
              <w:rPr>
                <w:sz w:val="16"/>
              </w:rPr>
              <w:t>A joint team (EPA, NWASH, FDA, MPHIL, MOH etc) 2026, joint assessment at the LOFA Mineral Water facility. Located in Omega coummunity, Montserrado</w:t>
            </w:r>
          </w:p>
        </w:tc>
      </w:tr>
      <w:tr>
        <w:tc>
          <w:tcPr>
            <w:tcW w:type="dxa" w:w="674"/>
            <w:vAlign w:val="top"/>
          </w:tcPr>
          <w:p>
            <w:pPr>
              <w:spacing w:after="30" w:before="30" w:line="240" w:lineRule="auto"/>
              <w:jc w:val="center"/>
            </w:pPr>
            <w:r/>
            <w:r>
              <w:rPr>
                <w:sz w:val="16"/>
              </w:rPr>
              <w:t>9.</w:t>
            </w:r>
          </w:p>
        </w:tc>
        <w:tc>
          <w:tcPr>
            <w:tcW w:type="dxa" w:w="8959"/>
            <w:vAlign w:val="top"/>
          </w:tcPr>
          <w:p>
            <w:pPr>
              <w:spacing w:after="30" w:before="30" w:line="240" w:lineRule="auto"/>
            </w:pPr>
            <w:r/>
            <w:r>
              <w:rPr>
                <w:sz w:val="16"/>
              </w:rPr>
              <w:t>A joint team (EPA, NWASH, FDA, MPHIL, MOH etc) 2026, joint assessment at the WINDY Water company, located in Omega coummunity, Paynesville Montserrado</w:t>
            </w:r>
          </w:p>
        </w:tc>
      </w:tr>
      <w:tr>
        <w:tc>
          <w:tcPr>
            <w:tcW w:type="dxa" w:w="674"/>
            <w:vAlign w:val="top"/>
            <w:shd w:val="clear" w:color="auto" w:fill="F4F7F5"/>
          </w:tcPr>
          <w:p>
            <w:pPr>
              <w:spacing w:after="30" w:before="30" w:line="240" w:lineRule="auto"/>
              <w:jc w:val="center"/>
            </w:pPr>
            <w:r/>
            <w:r>
              <w:rPr>
                <w:sz w:val="16"/>
              </w:rPr>
              <w:t>10.</w:t>
            </w:r>
          </w:p>
        </w:tc>
        <w:tc>
          <w:tcPr>
            <w:tcW w:type="dxa" w:w="8959"/>
            <w:vAlign w:val="top"/>
            <w:shd w:val="clear" w:color="auto" w:fill="F4F7F5"/>
          </w:tcPr>
          <w:p>
            <w:pPr>
              <w:spacing w:after="30" w:before="30" w:line="240" w:lineRule="auto"/>
            </w:pPr>
            <w:r/>
            <w:r>
              <w:rPr>
                <w:sz w:val="16"/>
              </w:rPr>
              <w:t>A joint team (EPA, NWASH, FDA, MPHIL, MOH etc) 2026, joint assessment at the RIB Mineral water , located in Fendell coummunity, Montserrado</w:t>
            </w:r>
          </w:p>
        </w:tc>
      </w:tr>
      <w:tr>
        <w:tc>
          <w:tcPr>
            <w:tcW w:type="dxa" w:w="674"/>
            <w:vAlign w:val="top"/>
          </w:tcPr>
          <w:p>
            <w:pPr>
              <w:spacing w:after="30" w:before="30" w:line="240" w:lineRule="auto"/>
              <w:jc w:val="center"/>
            </w:pPr>
            <w:r/>
            <w:r>
              <w:rPr>
                <w:sz w:val="16"/>
              </w:rPr>
              <w:t>11.</w:t>
            </w:r>
          </w:p>
        </w:tc>
        <w:tc>
          <w:tcPr>
            <w:tcW w:type="dxa" w:w="8959"/>
            <w:vAlign w:val="top"/>
          </w:tcPr>
          <w:p>
            <w:pPr>
              <w:spacing w:after="30" w:before="30" w:line="240" w:lineRule="auto"/>
            </w:pPr>
            <w:r/>
            <w:r>
              <w:rPr>
                <w:sz w:val="16"/>
              </w:rPr>
              <w:t>A joint team (EPA, NWASH, FDA, MPHIL, MOH etc) 2026, joint assessment at the WAS Fresh Mineral water company , located in Zayzay coummunity, Montserrado</w:t>
            </w:r>
          </w:p>
        </w:tc>
      </w:tr>
      <w:tr>
        <w:tc>
          <w:tcPr>
            <w:tcW w:type="dxa" w:w="674"/>
            <w:vAlign w:val="top"/>
            <w:shd w:val="clear" w:color="auto" w:fill="F4F7F5"/>
          </w:tcPr>
          <w:p>
            <w:pPr>
              <w:spacing w:after="30" w:before="30" w:line="240" w:lineRule="auto"/>
              <w:jc w:val="center"/>
            </w:pPr>
            <w:r/>
            <w:r>
              <w:rPr>
                <w:sz w:val="16"/>
              </w:rPr>
              <w:t>12.</w:t>
            </w:r>
          </w:p>
        </w:tc>
        <w:tc>
          <w:tcPr>
            <w:tcW w:type="dxa" w:w="8959"/>
            <w:vAlign w:val="top"/>
            <w:shd w:val="clear" w:color="auto" w:fill="F4F7F5"/>
          </w:tcPr>
          <w:p>
            <w:pPr>
              <w:spacing w:after="30" w:before="30" w:line="240" w:lineRule="auto"/>
            </w:pPr>
            <w:r/>
            <w:r>
              <w:rPr>
                <w:sz w:val="16"/>
              </w:rPr>
              <w:t>A joint team (EPA, NWASH, FDA, MPHIL, MOH etc) 2026, joint assessment at the SPECIAL Mineral Water , located in FDA coummunity, Montserrado</w:t>
            </w:r>
          </w:p>
        </w:tc>
      </w:tr>
      <w:tr>
        <w:tc>
          <w:tcPr>
            <w:tcW w:type="dxa" w:w="674"/>
            <w:vAlign w:val="top"/>
          </w:tcPr>
          <w:p>
            <w:pPr>
              <w:spacing w:after="30" w:before="30" w:line="240" w:lineRule="auto"/>
              <w:jc w:val="center"/>
            </w:pPr>
            <w:r/>
            <w:r>
              <w:rPr>
                <w:sz w:val="16"/>
              </w:rPr>
              <w:t>13.</w:t>
            </w:r>
          </w:p>
        </w:tc>
        <w:tc>
          <w:tcPr>
            <w:tcW w:type="dxa" w:w="8959"/>
            <w:vAlign w:val="top"/>
          </w:tcPr>
          <w:p>
            <w:pPr>
              <w:spacing w:after="30" w:before="30" w:line="240" w:lineRule="auto"/>
            </w:pPr>
            <w:r/>
            <w:r>
              <w:rPr>
                <w:sz w:val="16"/>
              </w:rPr>
              <w:t>A joint team (EPA, NWASH, FDA, MPHIL, MOH etc) 2026, joint assessment at the BUSTERS Enterprise Inc Mineral Water , located in MonteBarclay coummunity, Montserrado</w:t>
            </w:r>
          </w:p>
        </w:tc>
      </w:tr>
      <w:tr>
        <w:tc>
          <w:tcPr>
            <w:tcW w:type="dxa" w:w="674"/>
            <w:vAlign w:val="top"/>
            <w:shd w:val="clear" w:color="auto" w:fill="F4F7F5"/>
          </w:tcPr>
          <w:p>
            <w:pPr>
              <w:spacing w:after="30" w:before="30" w:line="240" w:lineRule="auto"/>
              <w:jc w:val="center"/>
            </w:pPr>
            <w:r/>
            <w:r>
              <w:rPr>
                <w:sz w:val="16"/>
              </w:rPr>
              <w:t>14.</w:t>
            </w:r>
          </w:p>
        </w:tc>
        <w:tc>
          <w:tcPr>
            <w:tcW w:type="dxa" w:w="8959"/>
            <w:vAlign w:val="top"/>
            <w:shd w:val="clear" w:color="auto" w:fill="F4F7F5"/>
          </w:tcPr>
          <w:p>
            <w:pPr>
              <w:spacing w:after="30" w:before="30" w:line="240" w:lineRule="auto"/>
            </w:pPr>
            <w:r/>
            <w:r>
              <w:rPr>
                <w:sz w:val="16"/>
              </w:rPr>
              <w:t>A joint team (EPA, NWASH, FDA, MPHIL, MOH etc) 2026, joint assessment at the SURE LIFE Mineral water , located in MonteBarclay coummunity, Montserrado</w:t>
            </w:r>
          </w:p>
        </w:tc>
      </w:tr>
      <w:tr>
        <w:tc>
          <w:tcPr>
            <w:tcW w:type="dxa" w:w="674"/>
            <w:vAlign w:val="top"/>
          </w:tcPr>
          <w:p>
            <w:pPr>
              <w:spacing w:after="30" w:before="30" w:line="240" w:lineRule="auto"/>
              <w:jc w:val="center"/>
            </w:pPr>
            <w:r/>
            <w:r>
              <w:rPr>
                <w:sz w:val="16"/>
              </w:rPr>
              <w:t>15.</w:t>
            </w:r>
          </w:p>
        </w:tc>
        <w:tc>
          <w:tcPr>
            <w:tcW w:type="dxa" w:w="8959"/>
            <w:vAlign w:val="top"/>
          </w:tcPr>
          <w:p>
            <w:pPr>
              <w:spacing w:after="30" w:before="30" w:line="240" w:lineRule="auto"/>
            </w:pPr>
            <w:r/>
            <w:r>
              <w:rPr>
                <w:sz w:val="16"/>
              </w:rPr>
              <w:t>A joint team (EPA, NWASH, FDA, MPHIL, MOH etc) 2026, joint assessment at the K ONE Mineral water , located in Red-hill, Omega coummunity, Montserrado</w:t>
            </w:r>
          </w:p>
        </w:tc>
      </w:tr>
      <w:tr>
        <w:tc>
          <w:tcPr>
            <w:tcW w:type="dxa" w:w="674"/>
            <w:vAlign w:val="top"/>
            <w:shd w:val="clear" w:color="auto" w:fill="F4F7F5"/>
          </w:tcPr>
          <w:p>
            <w:pPr>
              <w:spacing w:after="30" w:before="30" w:line="240" w:lineRule="auto"/>
              <w:jc w:val="center"/>
            </w:pPr>
            <w:r/>
            <w:r>
              <w:rPr>
                <w:sz w:val="16"/>
              </w:rPr>
              <w:t>16.</w:t>
            </w:r>
          </w:p>
        </w:tc>
        <w:tc>
          <w:tcPr>
            <w:tcW w:type="dxa" w:w="8959"/>
            <w:vAlign w:val="top"/>
            <w:shd w:val="clear" w:color="auto" w:fill="F4F7F5"/>
          </w:tcPr>
          <w:p>
            <w:pPr>
              <w:spacing w:after="30" w:before="30" w:line="240" w:lineRule="auto"/>
            </w:pPr>
            <w:r/>
            <w:r>
              <w:rPr>
                <w:sz w:val="16"/>
              </w:rPr>
              <w:t>A joint team (EPA, NWASH, FDA, MPHIL, MOH etc) 2026, joint assessment at the SILVER SPRING Mineral water , located in Red-hill, Omega coummunity, Montserrado</w:t>
            </w:r>
          </w:p>
        </w:tc>
      </w:tr>
      <w:tr>
        <w:tc>
          <w:tcPr>
            <w:tcW w:type="dxa" w:w="674"/>
            <w:vAlign w:val="top"/>
          </w:tcPr>
          <w:p>
            <w:pPr>
              <w:spacing w:after="30" w:before="30" w:line="240" w:lineRule="auto"/>
              <w:jc w:val="center"/>
            </w:pPr>
            <w:r/>
            <w:r>
              <w:rPr>
                <w:sz w:val="16"/>
              </w:rPr>
              <w:t>17.</w:t>
            </w:r>
          </w:p>
        </w:tc>
        <w:tc>
          <w:tcPr>
            <w:tcW w:type="dxa" w:w="8959"/>
            <w:vAlign w:val="top"/>
          </w:tcPr>
          <w:p>
            <w:pPr>
              <w:spacing w:after="30" w:before="30" w:line="240" w:lineRule="auto"/>
            </w:pPr>
            <w:r/>
            <w:r>
              <w:rPr>
                <w:sz w:val="16"/>
              </w:rPr>
              <w:t>A joint team (EPA, NWASH, FDA, MPHIL, MOH etc) 2026, joint assessment at the ECHO SPRING Mineral water , located in Red-hill, Omega coummunity, Montserrado</w:t>
            </w:r>
          </w:p>
        </w:tc>
      </w:tr>
      <w:tr>
        <w:tc>
          <w:tcPr>
            <w:tcW w:type="dxa" w:w="674"/>
            <w:vAlign w:val="top"/>
            <w:shd w:val="clear" w:color="auto" w:fill="F4F7F5"/>
          </w:tcPr>
          <w:p>
            <w:pPr>
              <w:spacing w:after="30" w:before="30" w:line="240" w:lineRule="auto"/>
              <w:jc w:val="center"/>
            </w:pPr>
            <w:r/>
            <w:r>
              <w:rPr>
                <w:sz w:val="16"/>
              </w:rPr>
              <w:t>18.</w:t>
            </w:r>
          </w:p>
        </w:tc>
        <w:tc>
          <w:tcPr>
            <w:tcW w:type="dxa" w:w="8959"/>
            <w:vAlign w:val="top"/>
            <w:shd w:val="clear" w:color="auto" w:fill="F4F7F5"/>
          </w:tcPr>
          <w:p>
            <w:pPr>
              <w:spacing w:after="30" w:before="30" w:line="240" w:lineRule="auto"/>
            </w:pPr>
            <w:r/>
            <w:r>
              <w:rPr>
                <w:sz w:val="16"/>
              </w:rPr>
              <w:t>A joint team (EPA, NWASH, FDA, MPHIL, MOH etc) 2026, joint assessment at the WOLOGIZI SPRING Mineral water , located in Red-hill, Omega coummunity, Montserrado.</w:t>
            </w:r>
          </w:p>
        </w:tc>
      </w:tr>
      <w:tr>
        <w:tc>
          <w:tcPr>
            <w:tcW w:type="dxa" w:w="674"/>
            <w:vAlign w:val="top"/>
          </w:tcPr>
          <w:p>
            <w:pPr>
              <w:spacing w:after="30" w:before="30" w:line="240" w:lineRule="auto"/>
              <w:jc w:val="center"/>
            </w:pPr>
            <w:r/>
            <w:r>
              <w:rPr>
                <w:sz w:val="16"/>
              </w:rPr>
              <w:t>19.</w:t>
            </w:r>
          </w:p>
        </w:tc>
        <w:tc>
          <w:tcPr>
            <w:tcW w:type="dxa" w:w="8959"/>
            <w:vAlign w:val="top"/>
          </w:tcPr>
          <w:p>
            <w:pPr>
              <w:spacing w:after="30" w:before="30" w:line="240" w:lineRule="auto"/>
            </w:pPr>
            <w:r/>
            <w:r>
              <w:rPr>
                <w:sz w:val="16"/>
              </w:rPr>
              <w:t>A joint team (EPA, NWASH, FDA, MPHIL, MOH etc) 2026, joint assessment at the HELLEN Natural Mineral water , located inNimba United, Mt. Barclay , Montserrado.</w:t>
            </w:r>
          </w:p>
        </w:tc>
      </w:tr>
      <w:tr>
        <w:tc>
          <w:tcPr>
            <w:tcW w:type="dxa" w:w="674"/>
            <w:vAlign w:val="top"/>
            <w:shd w:val="clear" w:color="auto" w:fill="F4F7F5"/>
          </w:tcPr>
          <w:p>
            <w:pPr>
              <w:spacing w:after="30" w:before="30" w:line="240" w:lineRule="auto"/>
              <w:jc w:val="center"/>
            </w:pPr>
            <w:r/>
            <w:r>
              <w:rPr>
                <w:sz w:val="16"/>
              </w:rPr>
              <w:t>20.</w:t>
            </w:r>
          </w:p>
        </w:tc>
        <w:tc>
          <w:tcPr>
            <w:tcW w:type="dxa" w:w="8959"/>
            <w:vAlign w:val="top"/>
            <w:shd w:val="clear" w:color="auto" w:fill="F4F7F5"/>
          </w:tcPr>
          <w:p>
            <w:pPr>
              <w:spacing w:after="30" w:before="30" w:line="240" w:lineRule="auto"/>
            </w:pPr>
            <w:r/>
            <w:r>
              <w:rPr>
                <w:sz w:val="16"/>
              </w:rPr>
              <w:t>A joint team (EPA, NWASH, FDA, MPHIL, MOH etc) 2026, joint assessment at the ABC Mineral water , located inNimba United, Mt. Barclay , Montserrado.</w:t>
            </w:r>
          </w:p>
        </w:tc>
      </w:tr>
      <w:tr>
        <w:tc>
          <w:tcPr>
            <w:tcW w:type="dxa" w:w="674"/>
            <w:vAlign w:val="top"/>
          </w:tcPr>
          <w:p>
            <w:pPr>
              <w:spacing w:after="30" w:before="30" w:line="240" w:lineRule="auto"/>
              <w:jc w:val="center"/>
            </w:pPr>
            <w:r/>
            <w:r>
              <w:rPr>
                <w:sz w:val="16"/>
              </w:rPr>
              <w:t>21.</w:t>
            </w:r>
          </w:p>
        </w:tc>
        <w:tc>
          <w:tcPr>
            <w:tcW w:type="dxa" w:w="8959"/>
            <w:vAlign w:val="top"/>
          </w:tcPr>
          <w:p>
            <w:pPr>
              <w:spacing w:after="30" w:before="30" w:line="240" w:lineRule="auto"/>
            </w:pPr>
            <w:r/>
            <w:r>
              <w:rPr>
                <w:sz w:val="16"/>
              </w:rPr>
              <w:t>A joint team (EPA, NWASH, FDA, MPHIL, MOH etc) 2026, joint assessment at the FLOURISH FRESH DRINKING WATER , located in Nimba United, Peter Town, Mt. Barclay , Montserrado.</w:t>
            </w:r>
          </w:p>
        </w:tc>
      </w:tr>
      <w:tr>
        <w:tc>
          <w:tcPr>
            <w:tcW w:type="dxa" w:w="674"/>
            <w:vAlign w:val="top"/>
            <w:shd w:val="clear" w:color="auto" w:fill="F4F7F5"/>
          </w:tcPr>
          <w:p>
            <w:pPr>
              <w:spacing w:after="30" w:before="30" w:line="240" w:lineRule="auto"/>
              <w:jc w:val="center"/>
            </w:pPr>
            <w:r/>
            <w:r>
              <w:rPr>
                <w:sz w:val="16"/>
              </w:rPr>
              <w:t>22.</w:t>
            </w:r>
          </w:p>
        </w:tc>
        <w:tc>
          <w:tcPr>
            <w:tcW w:type="dxa" w:w="8959"/>
            <w:vAlign w:val="top"/>
            <w:shd w:val="clear" w:color="auto" w:fill="F4F7F5"/>
          </w:tcPr>
          <w:p>
            <w:pPr>
              <w:spacing w:after="30" w:before="30" w:line="240" w:lineRule="auto"/>
            </w:pPr>
            <w:r/>
            <w:r>
              <w:rPr>
                <w:sz w:val="16"/>
              </w:rPr>
              <w:t>A joint team (EPA, NWASH, FDA, MPHIL, MOH etc) 2026, joint assessment at the Yavasia mineral water , located in Kemah Town, Mt. Barclay Mt. Barclay , Montserrado.</w:t>
            </w:r>
          </w:p>
        </w:tc>
      </w:tr>
      <w:tr>
        <w:tc>
          <w:tcPr>
            <w:tcW w:type="dxa" w:w="674"/>
            <w:vAlign w:val="top"/>
          </w:tcPr>
          <w:p>
            <w:pPr>
              <w:spacing w:after="30" w:before="30" w:line="240" w:lineRule="auto"/>
              <w:jc w:val="center"/>
            </w:pPr>
            <w:r/>
            <w:r>
              <w:rPr>
                <w:sz w:val="16"/>
              </w:rPr>
              <w:t>23.</w:t>
            </w:r>
          </w:p>
        </w:tc>
        <w:tc>
          <w:tcPr>
            <w:tcW w:type="dxa" w:w="8959"/>
            <w:vAlign w:val="top"/>
          </w:tcPr>
          <w:p>
            <w:pPr>
              <w:spacing w:after="30" w:before="30" w:line="240" w:lineRule="auto"/>
            </w:pPr>
            <w:r/>
            <w:r>
              <w:rPr>
                <w:sz w:val="16"/>
              </w:rPr>
              <w:t>A joint team (EPA, NWASH, FDA, MPHIL, MOH etc) 2026, joint assessment at the Prospect Mineral Water , located in Graceland, Johnsonville Township , Montserrado.</w:t>
            </w:r>
          </w:p>
        </w:tc>
      </w:tr>
      <w:tr>
        <w:tc>
          <w:tcPr>
            <w:tcW w:type="dxa" w:w="674"/>
            <w:vAlign w:val="top"/>
            <w:shd w:val="clear" w:color="auto" w:fill="F4F7F5"/>
          </w:tcPr>
          <w:p>
            <w:pPr>
              <w:spacing w:after="30" w:before="30" w:line="240" w:lineRule="auto"/>
              <w:jc w:val="center"/>
            </w:pPr>
            <w:r/>
            <w:r>
              <w:rPr>
                <w:sz w:val="16"/>
              </w:rPr>
              <w:t>24.</w:t>
            </w:r>
          </w:p>
        </w:tc>
        <w:tc>
          <w:tcPr>
            <w:tcW w:type="dxa" w:w="8959"/>
            <w:vAlign w:val="top"/>
            <w:shd w:val="clear" w:color="auto" w:fill="F4F7F5"/>
          </w:tcPr>
          <w:p>
            <w:pPr>
              <w:spacing w:after="30" w:before="30" w:line="240" w:lineRule="auto"/>
            </w:pPr>
            <w:r/>
            <w:r>
              <w:rPr>
                <w:sz w:val="16"/>
              </w:rPr>
              <w:t>A joint team (EPA, NWASH, FDA, MPHIL, MOH etc) 2026, joint assessment at the HOPE MINERAL WATER , located in Graceland, Johnsonville Township , Montserrado.</w:t>
            </w:r>
          </w:p>
        </w:tc>
      </w:tr>
      <w:tr>
        <w:tc>
          <w:tcPr>
            <w:tcW w:type="dxa" w:w="674"/>
            <w:vAlign w:val="top"/>
          </w:tcPr>
          <w:p>
            <w:pPr>
              <w:spacing w:after="30" w:before="30" w:line="240" w:lineRule="auto"/>
              <w:jc w:val="center"/>
            </w:pPr>
            <w:r/>
            <w:r>
              <w:rPr>
                <w:sz w:val="16"/>
              </w:rPr>
              <w:t>25.</w:t>
            </w:r>
          </w:p>
        </w:tc>
        <w:tc>
          <w:tcPr>
            <w:tcW w:type="dxa" w:w="8959"/>
            <w:vAlign w:val="top"/>
          </w:tcPr>
          <w:p>
            <w:pPr>
              <w:spacing w:after="30" w:before="30" w:line="240" w:lineRule="auto"/>
            </w:pPr>
            <w:r/>
            <w:r>
              <w:rPr>
                <w:sz w:val="16"/>
              </w:rPr>
              <w:t>A joint team (EPA, NWASH, FDA, MPHIL, MOH etc) 2026, joint assessment at the Mother &amp; Son mineral water , located in Flower Garden junction ,Duport Road, Montserrado.</w:t>
            </w:r>
          </w:p>
        </w:tc>
      </w:tr>
      <w:tr>
        <w:tc>
          <w:tcPr>
            <w:tcW w:type="dxa" w:w="674"/>
            <w:vAlign w:val="top"/>
            <w:shd w:val="clear" w:color="auto" w:fill="F4F7F5"/>
          </w:tcPr>
          <w:p>
            <w:pPr>
              <w:spacing w:after="30" w:before="30" w:line="240" w:lineRule="auto"/>
              <w:jc w:val="center"/>
            </w:pPr>
            <w:r/>
            <w:r>
              <w:rPr>
                <w:sz w:val="16"/>
              </w:rPr>
              <w:t>26.</w:t>
            </w:r>
          </w:p>
        </w:tc>
        <w:tc>
          <w:tcPr>
            <w:tcW w:type="dxa" w:w="8959"/>
            <w:vAlign w:val="top"/>
            <w:shd w:val="clear" w:color="auto" w:fill="F4F7F5"/>
          </w:tcPr>
          <w:p>
            <w:pPr>
              <w:spacing w:after="30" w:before="30" w:line="240" w:lineRule="auto"/>
            </w:pPr>
            <w:r/>
            <w:r>
              <w:rPr>
                <w:sz w:val="16"/>
              </w:rPr>
              <w:t>A joint team (EPA, NWASH, FDA, MPHIL, MOH etc) 2026, joint assessment at the EL ROI MINERAL WATER, located in Up Town, Johnsonville Montserrado.</w:t>
            </w:r>
          </w:p>
        </w:tc>
      </w:tr>
      <w:tr>
        <w:tc>
          <w:tcPr>
            <w:tcW w:type="dxa" w:w="674"/>
            <w:vAlign w:val="top"/>
          </w:tcPr>
          <w:p>
            <w:pPr>
              <w:spacing w:after="30" w:before="30" w:line="240" w:lineRule="auto"/>
              <w:jc w:val="center"/>
            </w:pPr>
            <w:r/>
            <w:r>
              <w:rPr>
                <w:sz w:val="16"/>
              </w:rPr>
              <w:t>27.</w:t>
            </w:r>
          </w:p>
        </w:tc>
        <w:tc>
          <w:tcPr>
            <w:tcW w:type="dxa" w:w="8959"/>
            <w:vAlign w:val="top"/>
          </w:tcPr>
          <w:p>
            <w:pPr>
              <w:spacing w:after="30" w:before="30" w:line="240" w:lineRule="auto"/>
            </w:pPr>
            <w:r/>
            <w:r>
              <w:rPr>
                <w:sz w:val="16"/>
              </w:rPr>
              <w:t>A joint team (EPA, NWASH, FDA, MPHIL, MOH etc) 2026, joint assessment at the MUAZAM WATER, located in Wheins Town, Telecom community, Montserrado.</w:t>
            </w:r>
          </w:p>
        </w:tc>
      </w:tr>
      <w:tr>
        <w:tc>
          <w:tcPr>
            <w:tcW w:type="dxa" w:w="674"/>
            <w:vAlign w:val="top"/>
            <w:shd w:val="clear" w:color="auto" w:fill="F4F7F5"/>
          </w:tcPr>
          <w:p>
            <w:pPr>
              <w:spacing w:after="30" w:before="30" w:line="240" w:lineRule="auto"/>
              <w:jc w:val="center"/>
            </w:pPr>
            <w:r/>
            <w:r>
              <w:rPr>
                <w:sz w:val="16"/>
              </w:rPr>
              <w:t>28.</w:t>
            </w:r>
          </w:p>
        </w:tc>
        <w:tc>
          <w:tcPr>
            <w:tcW w:type="dxa" w:w="8959"/>
            <w:vAlign w:val="top"/>
            <w:shd w:val="clear" w:color="auto" w:fill="F4F7F5"/>
          </w:tcPr>
          <w:p>
            <w:pPr>
              <w:spacing w:after="30" w:before="30" w:line="240" w:lineRule="auto"/>
            </w:pPr>
            <w:r/>
            <w:r>
              <w:rPr>
                <w:sz w:val="16"/>
              </w:rPr>
              <w:t>A joint team (EPA, NWASH, FDA, MPHIL, MOH etc) 2026, joint assessment at the CLA B. Mineral water Inc, located in Pearl Garden, Marshall Road, Montserrado.</w:t>
            </w:r>
          </w:p>
        </w:tc>
      </w:tr>
      <w:tr>
        <w:tc>
          <w:tcPr>
            <w:tcW w:type="dxa" w:w="674"/>
            <w:vAlign w:val="top"/>
          </w:tcPr>
          <w:p>
            <w:pPr>
              <w:spacing w:after="30" w:before="30" w:line="240" w:lineRule="auto"/>
              <w:jc w:val="center"/>
            </w:pPr>
            <w:r/>
            <w:r>
              <w:rPr>
                <w:sz w:val="16"/>
              </w:rPr>
              <w:t>29.</w:t>
            </w:r>
          </w:p>
        </w:tc>
        <w:tc>
          <w:tcPr>
            <w:tcW w:type="dxa" w:w="8959"/>
            <w:vAlign w:val="top"/>
          </w:tcPr>
          <w:p>
            <w:pPr>
              <w:spacing w:after="30" w:before="30" w:line="240" w:lineRule="auto"/>
            </w:pPr>
            <w:r/>
            <w:r>
              <w:rPr>
                <w:sz w:val="16"/>
              </w:rPr>
              <w:t>A joint team (EPA, NWASH, FDA, MPHIL, MOH etc) 2026, joint assessment at the EDNA Mineral water, located in Pearl Garden, Marshall Road, Montserrado.</w:t>
            </w:r>
          </w:p>
        </w:tc>
      </w:tr>
      <w:tr>
        <w:tc>
          <w:tcPr>
            <w:tcW w:type="dxa" w:w="674"/>
            <w:vAlign w:val="top"/>
            <w:shd w:val="clear" w:color="auto" w:fill="F4F7F5"/>
          </w:tcPr>
          <w:p>
            <w:pPr>
              <w:spacing w:after="30" w:before="30" w:line="240" w:lineRule="auto"/>
              <w:jc w:val="center"/>
            </w:pPr>
            <w:r/>
            <w:r>
              <w:rPr>
                <w:sz w:val="16"/>
              </w:rPr>
              <w:t>30.</w:t>
            </w:r>
          </w:p>
        </w:tc>
        <w:tc>
          <w:tcPr>
            <w:tcW w:type="dxa" w:w="8959"/>
            <w:vAlign w:val="top"/>
            <w:shd w:val="clear" w:color="auto" w:fill="F4F7F5"/>
          </w:tcPr>
          <w:p>
            <w:pPr>
              <w:spacing w:after="30" w:before="30" w:line="240" w:lineRule="auto"/>
            </w:pPr>
            <w:r/>
            <w:r>
              <w:rPr>
                <w:sz w:val="16"/>
              </w:rPr>
              <w:t>June 15, 2026, a joint team (EPA, NWASH, FDA, MPHIL, MOH etc) 2026, joint assessment at the Kayea Water Factory, located in Montserrado.</w:t>
            </w:r>
          </w:p>
        </w:tc>
      </w:tr>
      <w:tr>
        <w:tc>
          <w:tcPr>
            <w:tcW w:type="dxa" w:w="674"/>
            <w:vAlign w:val="top"/>
          </w:tcPr>
          <w:p>
            <w:pPr>
              <w:spacing w:after="30" w:before="30" w:line="240" w:lineRule="auto"/>
              <w:jc w:val="center"/>
            </w:pPr>
            <w:r/>
            <w:r>
              <w:rPr>
                <w:sz w:val="16"/>
              </w:rPr>
              <w:t>31.</w:t>
            </w:r>
          </w:p>
        </w:tc>
        <w:tc>
          <w:tcPr>
            <w:tcW w:type="dxa" w:w="8959"/>
            <w:vAlign w:val="top"/>
          </w:tcPr>
          <w:p>
            <w:pPr>
              <w:spacing w:after="30" w:before="30" w:line="240" w:lineRule="auto"/>
            </w:pPr>
            <w:r/>
            <w:r>
              <w:rPr>
                <w:sz w:val="16"/>
              </w:rPr>
              <w:t>June 15, 2026, a joint team (EPA, NWASH, FDA, MPHIL, MOH etc) 2026, joint assessment at the Georgia Foundation Water Company, located in Montserrado.</w:t>
            </w:r>
          </w:p>
        </w:tc>
      </w:tr>
      <w:tr>
        <w:tc>
          <w:tcPr>
            <w:tcW w:type="dxa" w:w="674"/>
            <w:vAlign w:val="top"/>
            <w:shd w:val="clear" w:color="auto" w:fill="F4F7F5"/>
          </w:tcPr>
          <w:p>
            <w:pPr>
              <w:spacing w:after="30" w:before="30" w:line="240" w:lineRule="auto"/>
              <w:jc w:val="center"/>
            </w:pPr>
            <w:r/>
            <w:r>
              <w:rPr>
                <w:sz w:val="16"/>
              </w:rPr>
              <w:t>32.</w:t>
            </w:r>
          </w:p>
        </w:tc>
        <w:tc>
          <w:tcPr>
            <w:tcW w:type="dxa" w:w="8959"/>
            <w:vAlign w:val="top"/>
            <w:shd w:val="clear" w:color="auto" w:fill="F4F7F5"/>
          </w:tcPr>
          <w:p>
            <w:pPr>
              <w:spacing w:after="30" w:before="30" w:line="240" w:lineRule="auto"/>
            </w:pPr>
            <w:r/>
            <w:r>
              <w:rPr>
                <w:sz w:val="16"/>
              </w:rPr>
              <w:t>June 18, 2026, a joint team (EPA, NWASH, FDA, MPHIL, MOH etc) 2026, joint assessment at the Zee Natural Mineral Water Factory, located in Montserrado.</w:t>
            </w:r>
          </w:p>
        </w:tc>
      </w:tr>
      <w:tr>
        <w:tc>
          <w:tcPr>
            <w:tcW w:type="dxa" w:w="674"/>
            <w:vAlign w:val="top"/>
          </w:tcPr>
          <w:p>
            <w:pPr>
              <w:spacing w:after="30" w:before="30" w:line="240" w:lineRule="auto"/>
              <w:jc w:val="center"/>
            </w:pPr>
            <w:r/>
            <w:r>
              <w:rPr>
                <w:sz w:val="16"/>
              </w:rPr>
              <w:t>33.</w:t>
            </w:r>
          </w:p>
        </w:tc>
        <w:tc>
          <w:tcPr>
            <w:tcW w:type="dxa" w:w="8959"/>
            <w:vAlign w:val="top"/>
          </w:tcPr>
          <w:p>
            <w:pPr>
              <w:spacing w:after="30" w:before="30" w:line="240" w:lineRule="auto"/>
            </w:pPr>
            <w:r/>
            <w:r>
              <w:rPr>
                <w:sz w:val="16"/>
              </w:rPr>
              <w:t>June 18, 2026, a joint team (EPA, NWASH, FDA, MPHIL, MOH etc) 2026, joint assessment at the Mama's Pure Spring Inc. Water Factory, located in Montserrado.</w:t>
            </w:r>
          </w:p>
        </w:tc>
      </w:tr>
      <w:tr>
        <w:tc>
          <w:tcPr>
            <w:tcW w:type="dxa" w:w="674"/>
            <w:vAlign w:val="top"/>
            <w:shd w:val="clear" w:color="auto" w:fill="F4F7F5"/>
          </w:tcPr>
          <w:p>
            <w:pPr>
              <w:spacing w:after="30" w:before="30" w:line="240" w:lineRule="auto"/>
              <w:jc w:val="center"/>
            </w:pPr>
            <w:r/>
            <w:r>
              <w:rPr>
                <w:sz w:val="16"/>
              </w:rPr>
              <w:t>34.</w:t>
            </w:r>
          </w:p>
        </w:tc>
        <w:tc>
          <w:tcPr>
            <w:tcW w:type="dxa" w:w="8959"/>
            <w:vAlign w:val="top"/>
            <w:shd w:val="clear" w:color="auto" w:fill="F4F7F5"/>
          </w:tcPr>
          <w:p>
            <w:pPr>
              <w:spacing w:after="30" w:before="30" w:line="240" w:lineRule="auto"/>
            </w:pPr>
            <w:r/>
            <w:r>
              <w:rPr>
                <w:sz w:val="16"/>
              </w:rPr>
              <w:t>June 18, 2026, a joint team (EPA, NWASH, FDA, MPHIL, MOH etc) 2026, joint assessment at theFresh Potable Aqua Water Factory, located in Montserrado.</w:t>
            </w:r>
          </w:p>
        </w:tc>
      </w:tr>
      <w:tr>
        <w:tc>
          <w:tcPr>
            <w:tcW w:type="dxa" w:w="674"/>
            <w:vAlign w:val="top"/>
          </w:tcPr>
          <w:p>
            <w:pPr>
              <w:spacing w:after="30" w:before="30" w:line="240" w:lineRule="auto"/>
              <w:jc w:val="center"/>
            </w:pPr>
            <w:r/>
            <w:r>
              <w:rPr>
                <w:sz w:val="16"/>
              </w:rPr>
              <w:t>35.</w:t>
            </w:r>
          </w:p>
        </w:tc>
        <w:tc>
          <w:tcPr>
            <w:tcW w:type="dxa" w:w="8959"/>
            <w:vAlign w:val="top"/>
          </w:tcPr>
          <w:p>
            <w:pPr>
              <w:spacing w:after="30" w:before="30" w:line="240" w:lineRule="auto"/>
            </w:pPr>
            <w:r/>
            <w:r>
              <w:rPr>
                <w:sz w:val="16"/>
              </w:rPr>
              <w:t>June 19, 2026, a joint team (EPA, NWASH, FDA, MPHIL, MOH etc) 2026, joint assessment at theDove Mineral Water Company, located in Montserrado.</w:t>
            </w:r>
          </w:p>
        </w:tc>
      </w:tr>
      <w:tr>
        <w:tc>
          <w:tcPr>
            <w:tcW w:type="dxa" w:w="674"/>
            <w:vAlign w:val="top"/>
            <w:shd w:val="clear" w:color="auto" w:fill="F4F7F5"/>
          </w:tcPr>
          <w:p>
            <w:pPr>
              <w:spacing w:after="30" w:before="30" w:line="240" w:lineRule="auto"/>
              <w:jc w:val="center"/>
            </w:pPr>
            <w:r/>
            <w:r>
              <w:rPr>
                <w:sz w:val="16"/>
              </w:rPr>
              <w:t>36.</w:t>
            </w:r>
          </w:p>
        </w:tc>
        <w:tc>
          <w:tcPr>
            <w:tcW w:type="dxa" w:w="8959"/>
            <w:vAlign w:val="top"/>
            <w:shd w:val="clear" w:color="auto" w:fill="F4F7F5"/>
          </w:tcPr>
          <w:p>
            <w:pPr>
              <w:spacing w:after="30" w:before="30" w:line="240" w:lineRule="auto"/>
            </w:pPr>
            <w:r/>
            <w:r>
              <w:rPr>
                <w:sz w:val="16"/>
              </w:rPr>
              <w:t>June 19, 2026, a joint team (EPA, NWASH, FDA, MPHIL, MOH etc) 2026, joint assessment at the Lan Mineral Water Factory located in Montserrado.</w:t>
            </w:r>
          </w:p>
        </w:tc>
      </w:tr>
      <w:tr>
        <w:tc>
          <w:tcPr>
            <w:tcW w:type="dxa" w:w="674"/>
            <w:vAlign w:val="top"/>
          </w:tcPr>
          <w:p>
            <w:pPr>
              <w:spacing w:after="30" w:before="30" w:line="240" w:lineRule="auto"/>
              <w:jc w:val="center"/>
            </w:pPr>
            <w:r/>
            <w:r>
              <w:rPr>
                <w:sz w:val="16"/>
              </w:rPr>
              <w:t>37.</w:t>
            </w:r>
          </w:p>
        </w:tc>
        <w:tc>
          <w:tcPr>
            <w:tcW w:type="dxa" w:w="8959"/>
            <w:vAlign w:val="top"/>
          </w:tcPr>
          <w:p>
            <w:pPr>
              <w:spacing w:after="30" w:before="30" w:line="240" w:lineRule="auto"/>
            </w:pPr>
            <w:r/>
            <w:r>
              <w:rPr>
                <w:sz w:val="16"/>
              </w:rPr>
              <w:t>June 19, 2026, a joint team (EPA, NWASH, FDA, MPHIL, MOH etc) 2026, joint assessment at the Sweet for Liberians Mineral Water Factory located in Montserrado.</w:t>
            </w:r>
          </w:p>
        </w:tc>
      </w:tr>
      <w:tr>
        <w:tc>
          <w:tcPr>
            <w:tcW w:type="dxa" w:w="674"/>
            <w:vAlign w:val="top"/>
            <w:shd w:val="clear" w:color="auto" w:fill="F4F7F5"/>
          </w:tcPr>
          <w:p>
            <w:pPr>
              <w:spacing w:after="30" w:before="30" w:line="240" w:lineRule="auto"/>
              <w:jc w:val="center"/>
            </w:pPr>
            <w:r/>
            <w:r>
              <w:rPr>
                <w:sz w:val="16"/>
              </w:rPr>
              <w:t>38.</w:t>
            </w:r>
          </w:p>
        </w:tc>
        <w:tc>
          <w:tcPr>
            <w:tcW w:type="dxa" w:w="8959"/>
            <w:vAlign w:val="top"/>
            <w:shd w:val="clear" w:color="auto" w:fill="F4F7F5"/>
          </w:tcPr>
          <w:p>
            <w:pPr>
              <w:spacing w:after="30" w:before="30" w:line="240" w:lineRule="auto"/>
            </w:pPr>
            <w:r/>
            <w:r>
              <w:rPr>
                <w:sz w:val="16"/>
              </w:rPr>
              <w:t>June 19, 2026, a joint team (EPA, NWASH, FDA, MPHIL, MOH etc) 2026, joint assessment at the Jungle Mineral Water Factory located in Montserrado.</w:t>
            </w:r>
          </w:p>
        </w:tc>
      </w:tr>
      <w:tr>
        <w:tc>
          <w:tcPr>
            <w:tcW w:type="dxa" w:w="674"/>
            <w:vAlign w:val="top"/>
          </w:tcPr>
          <w:p>
            <w:pPr>
              <w:spacing w:after="30" w:before="30" w:line="240" w:lineRule="auto"/>
              <w:jc w:val="center"/>
            </w:pPr>
            <w:r/>
            <w:r>
              <w:rPr>
                <w:sz w:val="16"/>
              </w:rPr>
              <w:t>39.</w:t>
            </w:r>
          </w:p>
        </w:tc>
        <w:tc>
          <w:tcPr>
            <w:tcW w:type="dxa" w:w="8959"/>
            <w:vAlign w:val="top"/>
          </w:tcPr>
          <w:p>
            <w:pPr>
              <w:spacing w:after="30" w:before="30" w:line="240" w:lineRule="auto"/>
            </w:pPr>
            <w:r/>
            <w:r>
              <w:rPr>
                <w:sz w:val="16"/>
              </w:rPr>
              <w:t>June 19, 2026, a joint team (EPA, NWASH, FDA, MPHIL, MOH etc) 2026, joint assessment at the Best Choice Mineral Water Factory located in Montserrado.</w:t>
            </w:r>
          </w:p>
        </w:tc>
      </w:tr>
      <w:tr>
        <w:tc>
          <w:tcPr>
            <w:tcW w:type="dxa" w:w="674"/>
            <w:vAlign w:val="top"/>
            <w:shd w:val="clear" w:color="auto" w:fill="F4F7F5"/>
          </w:tcPr>
          <w:p>
            <w:pPr>
              <w:spacing w:after="30" w:before="30" w:line="240" w:lineRule="auto"/>
              <w:jc w:val="center"/>
            </w:pPr>
            <w:r/>
            <w:r>
              <w:rPr>
                <w:sz w:val="16"/>
              </w:rPr>
              <w:t>40.</w:t>
            </w:r>
          </w:p>
        </w:tc>
        <w:tc>
          <w:tcPr>
            <w:tcW w:type="dxa" w:w="8959"/>
            <w:vAlign w:val="top"/>
            <w:shd w:val="clear" w:color="auto" w:fill="F4F7F5"/>
          </w:tcPr>
          <w:p>
            <w:pPr>
              <w:spacing w:after="30" w:before="30" w:line="240" w:lineRule="auto"/>
            </w:pPr>
            <w:r/>
            <w:r>
              <w:rPr>
                <w:sz w:val="16"/>
              </w:rPr>
              <w:t>June 19, 2026, a joint team (EPA, NWASH, FDA, MPHIL, MOH etc) 2026, joint assessment at the Ducor Mineral Water Factorylocated in Montserrado.</w:t>
            </w:r>
          </w:p>
        </w:tc>
      </w:tr>
      <w:tr>
        <w:tc>
          <w:tcPr>
            <w:tcW w:type="dxa" w:w="674"/>
            <w:vAlign w:val="top"/>
          </w:tcPr>
          <w:p>
            <w:pPr>
              <w:spacing w:after="30" w:before="30" w:line="240" w:lineRule="auto"/>
              <w:jc w:val="center"/>
            </w:pPr>
            <w:r/>
            <w:r>
              <w:rPr>
                <w:sz w:val="16"/>
              </w:rPr>
              <w:t>41.</w:t>
            </w:r>
          </w:p>
        </w:tc>
        <w:tc>
          <w:tcPr>
            <w:tcW w:type="dxa" w:w="8959"/>
            <w:vAlign w:val="top"/>
          </w:tcPr>
          <w:p>
            <w:pPr>
              <w:spacing w:after="30" w:before="30" w:line="240" w:lineRule="auto"/>
            </w:pPr>
            <w:r/>
            <w:r>
              <w:rPr>
                <w:sz w:val="16"/>
              </w:rPr>
              <w:t>June 22, 2026, a joint team (EPA, NWASH, FDA, MPHIL, MOH etc) 2026, joint assessment at the Fresh Aqua Mineral Water Factorylocated in Montserrado.</w:t>
            </w:r>
          </w:p>
        </w:tc>
      </w:tr>
      <w:tr>
        <w:tc>
          <w:tcPr>
            <w:tcW w:type="dxa" w:w="674"/>
            <w:vAlign w:val="top"/>
            <w:shd w:val="clear" w:color="auto" w:fill="F4F7F5"/>
          </w:tcPr>
          <w:p>
            <w:pPr>
              <w:spacing w:after="30" w:before="30" w:line="240" w:lineRule="auto"/>
              <w:jc w:val="center"/>
            </w:pPr>
            <w:r/>
            <w:r>
              <w:rPr>
                <w:sz w:val="16"/>
              </w:rPr>
              <w:t>42.</w:t>
            </w:r>
          </w:p>
        </w:tc>
        <w:tc>
          <w:tcPr>
            <w:tcW w:type="dxa" w:w="8959"/>
            <w:vAlign w:val="top"/>
            <w:shd w:val="clear" w:color="auto" w:fill="F4F7F5"/>
          </w:tcPr>
          <w:p>
            <w:pPr>
              <w:spacing w:after="30" w:before="30" w:line="240" w:lineRule="auto"/>
            </w:pPr>
            <w:r/>
            <w:r>
              <w:rPr>
                <w:sz w:val="16"/>
              </w:rPr>
              <w:t>June 22, 2026, a joint team (EPA, NWASH, FDA, MPHIL, MOH etc) 2026, joint assessment at the Evelyn Mineral Water Factory located in Montserrado.</w:t>
            </w:r>
          </w:p>
        </w:tc>
      </w:tr>
      <w:tr>
        <w:tc>
          <w:tcPr>
            <w:tcW w:type="dxa" w:w="674"/>
            <w:vAlign w:val="top"/>
          </w:tcPr>
          <w:p>
            <w:pPr>
              <w:spacing w:after="30" w:before="30" w:line="240" w:lineRule="auto"/>
              <w:jc w:val="center"/>
            </w:pPr>
            <w:r/>
            <w:r>
              <w:rPr>
                <w:sz w:val="16"/>
              </w:rPr>
              <w:t>43.</w:t>
            </w:r>
          </w:p>
        </w:tc>
        <w:tc>
          <w:tcPr>
            <w:tcW w:type="dxa" w:w="8959"/>
            <w:vAlign w:val="top"/>
          </w:tcPr>
          <w:p>
            <w:pPr>
              <w:spacing w:after="30" w:before="30" w:line="240" w:lineRule="auto"/>
            </w:pPr>
            <w:r/>
            <w:r>
              <w:rPr>
                <w:sz w:val="16"/>
              </w:rPr>
              <w:t>June 22, 2026, a joint team (EPA, NWASH, FDA, MPHIL, MOH etc) 2026, joint assessment at the Rock Valley Mineral Water Factory located in Montserrado.</w:t>
            </w:r>
          </w:p>
        </w:tc>
      </w:tr>
      <w:tr>
        <w:tc>
          <w:tcPr>
            <w:tcW w:type="dxa" w:w="674"/>
            <w:vAlign w:val="top"/>
            <w:shd w:val="clear" w:color="auto" w:fill="F4F7F5"/>
          </w:tcPr>
          <w:p>
            <w:pPr>
              <w:spacing w:after="30" w:before="30" w:line="240" w:lineRule="auto"/>
              <w:jc w:val="center"/>
            </w:pPr>
            <w:r/>
            <w:r>
              <w:rPr>
                <w:sz w:val="16"/>
              </w:rPr>
              <w:t>44.</w:t>
            </w:r>
          </w:p>
        </w:tc>
        <w:tc>
          <w:tcPr>
            <w:tcW w:type="dxa" w:w="8959"/>
            <w:vAlign w:val="top"/>
            <w:shd w:val="clear" w:color="auto" w:fill="F4F7F5"/>
          </w:tcPr>
          <w:p>
            <w:pPr>
              <w:spacing w:after="30" w:before="30" w:line="240" w:lineRule="auto"/>
            </w:pPr>
            <w:r/>
            <w:r>
              <w:rPr>
                <w:sz w:val="16"/>
              </w:rPr>
              <w:t>June 23, 2026, a joint team (EPA, NWASH, FDA, MPHIL, MOH etc) 2026, joint assessment at theAssured Aqua Mineral Water Factory located in Montserrado.</w:t>
            </w:r>
          </w:p>
        </w:tc>
      </w:tr>
      <w:tr>
        <w:tc>
          <w:tcPr>
            <w:tcW w:type="dxa" w:w="674"/>
            <w:vAlign w:val="top"/>
          </w:tcPr>
          <w:p>
            <w:pPr>
              <w:spacing w:after="30" w:before="30" w:line="240" w:lineRule="auto"/>
              <w:jc w:val="center"/>
            </w:pPr>
            <w:r/>
            <w:r>
              <w:rPr>
                <w:sz w:val="16"/>
              </w:rPr>
              <w:t>45.</w:t>
            </w:r>
          </w:p>
        </w:tc>
        <w:tc>
          <w:tcPr>
            <w:tcW w:type="dxa" w:w="8959"/>
            <w:vAlign w:val="top"/>
          </w:tcPr>
          <w:p>
            <w:pPr>
              <w:spacing w:after="30" w:before="30" w:line="240" w:lineRule="auto"/>
            </w:pPr>
            <w:r/>
            <w:r>
              <w:rPr>
                <w:sz w:val="16"/>
              </w:rPr>
              <w:t>June 24, 2026, a joint team (EPA, NWASH, FDA, MPHIL, MOH etc) 2026, joint assessment at the Cavalla Mineral Water Factory located in Montserrado.</w:t>
            </w:r>
          </w:p>
        </w:tc>
      </w:tr>
      <w:tr>
        <w:tc>
          <w:tcPr>
            <w:tcW w:type="dxa" w:w="674"/>
            <w:vAlign w:val="top"/>
            <w:shd w:val="clear" w:color="auto" w:fill="F4F7F5"/>
          </w:tcPr>
          <w:p>
            <w:pPr>
              <w:spacing w:after="30" w:before="30" w:line="240" w:lineRule="auto"/>
              <w:jc w:val="center"/>
            </w:pPr>
            <w:r/>
            <w:r>
              <w:rPr>
                <w:sz w:val="16"/>
              </w:rPr>
              <w:t>46.</w:t>
            </w:r>
          </w:p>
        </w:tc>
        <w:tc>
          <w:tcPr>
            <w:tcW w:type="dxa" w:w="8959"/>
            <w:vAlign w:val="top"/>
            <w:shd w:val="clear" w:color="auto" w:fill="F4F7F5"/>
          </w:tcPr>
          <w:p>
            <w:pPr>
              <w:spacing w:after="30" w:before="30" w:line="240" w:lineRule="auto"/>
            </w:pPr>
            <w:r/>
            <w:r>
              <w:rPr>
                <w:sz w:val="16"/>
              </w:rPr>
              <w:t>June 29, 2026, a joint team (EPA, NWASH, FDA, MPHIL, MOH etc) 2026, joint assessment at the Prosperity Purified Natural Mineral Water located in Montserrado.</w:t>
            </w:r>
          </w:p>
        </w:tc>
      </w:tr>
      <w:tr>
        <w:tc>
          <w:tcPr>
            <w:tcW w:type="dxa" w:w="674"/>
            <w:vAlign w:val="top"/>
          </w:tcPr>
          <w:p>
            <w:pPr>
              <w:spacing w:after="30" w:before="30" w:line="240" w:lineRule="auto"/>
              <w:jc w:val="center"/>
            </w:pPr>
            <w:r/>
            <w:r>
              <w:rPr>
                <w:sz w:val="16"/>
              </w:rPr>
              <w:t>47.</w:t>
            </w:r>
          </w:p>
        </w:tc>
        <w:tc>
          <w:tcPr>
            <w:tcW w:type="dxa" w:w="8959"/>
            <w:vAlign w:val="top"/>
          </w:tcPr>
          <w:p>
            <w:pPr>
              <w:spacing w:after="30" w:before="30" w:line="240" w:lineRule="auto"/>
            </w:pPr>
            <w:r/>
            <w:r>
              <w:rPr>
                <w:sz w:val="16"/>
              </w:rPr>
              <w:t>June 29, 2026, a joint team (EPA, NWASH, FDA, MPHIL, MOH etc) 2026, joint assessment at the Mercy Pure Drinking Inc. located in Montserrado</w:t>
            </w:r>
          </w:p>
        </w:tc>
      </w:tr>
      <w:tr>
        <w:tc>
          <w:tcPr>
            <w:tcW w:type="dxa" w:w="674"/>
            <w:vAlign w:val="top"/>
            <w:shd w:val="clear" w:color="auto" w:fill="F4F7F5"/>
          </w:tcPr>
          <w:p>
            <w:pPr>
              <w:spacing w:after="30" w:before="30" w:line="240" w:lineRule="auto"/>
              <w:jc w:val="center"/>
            </w:pPr>
            <w:r/>
            <w:r>
              <w:rPr>
                <w:sz w:val="16"/>
              </w:rPr>
              <w:t>48.</w:t>
            </w:r>
          </w:p>
        </w:tc>
        <w:tc>
          <w:tcPr>
            <w:tcW w:type="dxa" w:w="8959"/>
            <w:vAlign w:val="top"/>
            <w:shd w:val="clear" w:color="auto" w:fill="F4F7F5"/>
          </w:tcPr>
          <w:p>
            <w:pPr>
              <w:spacing w:after="30" w:before="30" w:line="240" w:lineRule="auto"/>
            </w:pPr>
            <w:r/>
            <w:r>
              <w:rPr>
                <w:sz w:val="16"/>
              </w:rPr>
              <w:t>June 29, 2026, a joint team (EPA, NWASH, FDA, MPHIL, MOH etc) 2026, joint assessment at the Della Mineral Water located in Montserrado</w:t>
            </w:r>
          </w:p>
        </w:tc>
      </w:tr>
      <w:tr>
        <w:tc>
          <w:tcPr>
            <w:tcW w:type="dxa" w:w="674"/>
            <w:vAlign w:val="top"/>
          </w:tcPr>
          <w:p>
            <w:pPr>
              <w:spacing w:after="30" w:before="30" w:line="240" w:lineRule="auto"/>
              <w:jc w:val="center"/>
            </w:pPr>
            <w:r/>
            <w:r>
              <w:rPr>
                <w:sz w:val="16"/>
              </w:rPr>
              <w:t>49.</w:t>
            </w:r>
          </w:p>
        </w:tc>
        <w:tc>
          <w:tcPr>
            <w:tcW w:type="dxa" w:w="8959"/>
            <w:vAlign w:val="top"/>
          </w:tcPr>
          <w:p>
            <w:pPr>
              <w:spacing w:after="30" w:before="30" w:line="240" w:lineRule="auto"/>
            </w:pPr>
            <w:r/>
            <w:r>
              <w:rPr>
                <w:sz w:val="16"/>
              </w:rPr>
              <w:t>June 29, 2026, a joint team (EPA, NWASH, FDA, MPHIL, MOH etc) 2026, joint assessment at theBalakai Mineral Water located in Montserrado</w:t>
            </w:r>
          </w:p>
        </w:tc>
      </w:tr>
      <w:tr>
        <w:tc>
          <w:tcPr>
            <w:tcW w:type="dxa" w:w="674"/>
            <w:vAlign w:val="top"/>
            <w:shd w:val="clear" w:color="auto" w:fill="F4F7F5"/>
          </w:tcPr>
          <w:p>
            <w:pPr>
              <w:spacing w:after="30" w:before="30" w:line="240" w:lineRule="auto"/>
              <w:jc w:val="center"/>
            </w:pPr>
            <w:r/>
            <w:r>
              <w:rPr>
                <w:sz w:val="16"/>
              </w:rPr>
              <w:t>50.</w:t>
            </w:r>
          </w:p>
        </w:tc>
        <w:tc>
          <w:tcPr>
            <w:tcW w:type="dxa" w:w="8959"/>
            <w:vAlign w:val="top"/>
            <w:shd w:val="clear" w:color="auto" w:fill="F4F7F5"/>
          </w:tcPr>
          <w:p>
            <w:pPr>
              <w:spacing w:after="30" w:before="30" w:line="240" w:lineRule="auto"/>
            </w:pPr>
            <w:r/>
            <w:r>
              <w:rPr>
                <w:sz w:val="16"/>
              </w:rPr>
              <w:t>June 29, 2026, a joint team (EPA, NWASH, FDA, MPHIL, MOH etc) 2026, joint assessment at the Quality Mineral Water located in Montserrado</w:t>
            </w:r>
          </w:p>
        </w:tc>
      </w:tr>
      <w:tr>
        <w:tc>
          <w:tcPr>
            <w:tcW w:type="dxa" w:w="674"/>
            <w:vAlign w:val="top"/>
          </w:tcPr>
          <w:p>
            <w:pPr>
              <w:spacing w:after="30" w:before="30" w:line="240" w:lineRule="auto"/>
              <w:jc w:val="center"/>
            </w:pPr>
            <w:r/>
            <w:r>
              <w:rPr>
                <w:sz w:val="16"/>
              </w:rPr>
              <w:t>51.</w:t>
            </w:r>
          </w:p>
        </w:tc>
        <w:tc>
          <w:tcPr>
            <w:tcW w:type="dxa" w:w="8959"/>
            <w:vAlign w:val="top"/>
          </w:tcPr>
          <w:p>
            <w:pPr>
              <w:spacing w:after="30" w:before="30" w:line="240" w:lineRule="auto"/>
            </w:pPr>
            <w:r/>
            <w:r>
              <w:rPr>
                <w:sz w:val="16"/>
              </w:rPr>
              <w:t>June 30, 2026, a joint team (EPA, NWASH, FDA, MPHIL, MOH etc) 2026, joint assessment at the Evannah Natural Mineral Water located in Montserrado</w:t>
            </w:r>
          </w:p>
        </w:tc>
      </w:tr>
      <w:tr>
        <w:tc>
          <w:tcPr>
            <w:tcW w:type="dxa" w:w="674"/>
            <w:vAlign w:val="top"/>
            <w:shd w:val="clear" w:color="auto" w:fill="F4F7F5"/>
          </w:tcPr>
          <w:p>
            <w:pPr>
              <w:spacing w:after="30" w:before="30" w:line="240" w:lineRule="auto"/>
              <w:jc w:val="center"/>
            </w:pPr>
            <w:r/>
            <w:r>
              <w:rPr>
                <w:sz w:val="16"/>
              </w:rPr>
              <w:t>52.</w:t>
            </w:r>
          </w:p>
        </w:tc>
        <w:tc>
          <w:tcPr>
            <w:tcW w:type="dxa" w:w="8959"/>
            <w:vAlign w:val="top"/>
            <w:shd w:val="clear" w:color="auto" w:fill="F4F7F5"/>
          </w:tcPr>
          <w:p>
            <w:pPr>
              <w:spacing w:after="30" w:before="30" w:line="240" w:lineRule="auto"/>
            </w:pPr>
            <w:r/>
            <w:r>
              <w:rPr>
                <w:sz w:val="16"/>
              </w:rPr>
              <w:t>June 30, 2026, a joint team (EPA, NWASH, FDA, MPHIL, MOH etc) 2026, joint assessment at the Pehmee Natural Mineral Water located in Montserrado</w:t>
            </w:r>
          </w:p>
        </w:tc>
      </w:tr>
      <w:tr>
        <w:tc>
          <w:tcPr>
            <w:tcW w:type="dxa" w:w="674"/>
            <w:vAlign w:val="top"/>
          </w:tcPr>
          <w:p>
            <w:pPr>
              <w:spacing w:after="30" w:before="30" w:line="240" w:lineRule="auto"/>
              <w:jc w:val="center"/>
            </w:pPr>
            <w:r/>
            <w:r>
              <w:rPr>
                <w:sz w:val="16"/>
              </w:rPr>
              <w:t>53.</w:t>
            </w:r>
          </w:p>
        </w:tc>
        <w:tc>
          <w:tcPr>
            <w:tcW w:type="dxa" w:w="8959"/>
            <w:vAlign w:val="top"/>
          </w:tcPr>
          <w:p>
            <w:pPr>
              <w:spacing w:after="30" w:before="30" w:line="240" w:lineRule="auto"/>
            </w:pPr>
            <w:r/>
            <w:r>
              <w:rPr>
                <w:sz w:val="16"/>
              </w:rPr>
              <w:t>June 30, 2026, a joint team (EPA, NWASH, FDA, MPHIL, MOH etc) 2026, joint assessment at the Love Springs Mineral Water located in Montserrado</w:t>
            </w:r>
          </w:p>
        </w:tc>
      </w:tr>
      <w:tr>
        <w:tc>
          <w:tcPr>
            <w:tcW w:type="dxa" w:w="674"/>
            <w:vAlign w:val="top"/>
            <w:shd w:val="clear" w:color="auto" w:fill="F4F7F5"/>
          </w:tcPr>
          <w:p>
            <w:pPr>
              <w:spacing w:after="30" w:before="30" w:line="240" w:lineRule="auto"/>
              <w:jc w:val="center"/>
            </w:pPr>
            <w:r/>
            <w:r>
              <w:rPr>
                <w:sz w:val="16"/>
              </w:rPr>
              <w:t>54.</w:t>
            </w:r>
          </w:p>
        </w:tc>
        <w:tc>
          <w:tcPr>
            <w:tcW w:type="dxa" w:w="8959"/>
            <w:vAlign w:val="top"/>
            <w:shd w:val="clear" w:color="auto" w:fill="F4F7F5"/>
          </w:tcPr>
          <w:p>
            <w:pPr>
              <w:spacing w:after="30" w:before="30" w:line="240" w:lineRule="auto"/>
            </w:pPr>
            <w:r/>
            <w:r>
              <w:rPr>
                <w:sz w:val="16"/>
              </w:rPr>
              <w:t>June 30, 2026, a joint team (EPA, NWASH, FDA, MPHIL, MOH etc) 2026, joint assessment at the Redemption Mineral Water located in Montserrado</w:t>
            </w:r>
          </w:p>
        </w:tc>
      </w:tr>
      <w:tr>
        <w:tc>
          <w:tcPr>
            <w:tcW w:type="dxa" w:w="674"/>
            <w:vAlign w:val="top"/>
          </w:tcPr>
          <w:p>
            <w:pPr>
              <w:spacing w:after="30" w:before="30" w:line="240" w:lineRule="auto"/>
              <w:jc w:val="center"/>
            </w:pPr>
            <w:r/>
            <w:r>
              <w:rPr>
                <w:sz w:val="16"/>
              </w:rPr>
              <w:t>55.</w:t>
            </w:r>
          </w:p>
        </w:tc>
        <w:tc>
          <w:tcPr>
            <w:tcW w:type="dxa" w:w="8959"/>
            <w:vAlign w:val="top"/>
          </w:tcPr>
          <w:p>
            <w:pPr>
              <w:spacing w:after="30" w:before="30" w:line="240" w:lineRule="auto"/>
            </w:pPr>
            <w:r/>
            <w:r>
              <w:rPr>
                <w:sz w:val="16"/>
              </w:rPr>
              <w:t>July 2, 2026, a joint team (EPA, NWASH, FDA, MPHIL, MOH etc) 2026, joint assessment at the Sunlight Mineral Water located in Montserrado</w:t>
            </w:r>
          </w:p>
        </w:tc>
      </w:tr>
      <w:tr>
        <w:tc>
          <w:tcPr>
            <w:tcW w:type="dxa" w:w="674"/>
            <w:vAlign w:val="top"/>
            <w:shd w:val="clear" w:color="auto" w:fill="F4F7F5"/>
          </w:tcPr>
          <w:p>
            <w:pPr>
              <w:spacing w:after="30" w:before="30" w:line="240" w:lineRule="auto"/>
              <w:jc w:val="center"/>
            </w:pPr>
            <w:r/>
            <w:r>
              <w:rPr>
                <w:sz w:val="16"/>
              </w:rPr>
              <w:t>56.</w:t>
            </w:r>
          </w:p>
        </w:tc>
        <w:tc>
          <w:tcPr>
            <w:tcW w:type="dxa" w:w="8959"/>
            <w:vAlign w:val="top"/>
            <w:shd w:val="clear" w:color="auto" w:fill="F4F7F5"/>
          </w:tcPr>
          <w:p>
            <w:pPr>
              <w:spacing w:after="30" w:before="30" w:line="240" w:lineRule="auto"/>
            </w:pPr>
            <w:r/>
            <w:r>
              <w:rPr>
                <w:sz w:val="16"/>
              </w:rPr>
              <w:t>July 2, 2026, a joint team (EPA, NWASH, FDA, MPHIL, MOH etc) 2026, joint assessment at the Keagon Mineral Water located in Montserrado</w:t>
            </w:r>
          </w:p>
        </w:tc>
      </w:tr>
      <w:tr>
        <w:tc>
          <w:tcPr>
            <w:tcW w:type="dxa" w:w="674"/>
            <w:vAlign w:val="top"/>
          </w:tcPr>
          <w:p>
            <w:pPr>
              <w:spacing w:after="30" w:before="30" w:line="240" w:lineRule="auto"/>
              <w:jc w:val="center"/>
            </w:pPr>
            <w:r/>
            <w:r>
              <w:rPr>
                <w:sz w:val="16"/>
              </w:rPr>
              <w:t>57.</w:t>
            </w:r>
          </w:p>
        </w:tc>
        <w:tc>
          <w:tcPr>
            <w:tcW w:type="dxa" w:w="8959"/>
            <w:vAlign w:val="top"/>
          </w:tcPr>
          <w:p>
            <w:pPr>
              <w:spacing w:after="30" w:before="30" w:line="240" w:lineRule="auto"/>
            </w:pPr>
            <w:r/>
            <w:r>
              <w:rPr>
                <w:sz w:val="16"/>
              </w:rPr>
              <w:t>July 2, 2026, a joint team (EPA, NWASH, FDA, MPHIL, MOH etc) 2026, joint assessment at the Yankee Fresh located in Montserrado</w:t>
            </w:r>
          </w:p>
        </w:tc>
      </w:tr>
      <w:tr>
        <w:tc>
          <w:tcPr>
            <w:tcW w:type="dxa" w:w="674"/>
            <w:vAlign w:val="top"/>
            <w:shd w:val="clear" w:color="auto" w:fill="F4F7F5"/>
          </w:tcPr>
          <w:p>
            <w:pPr>
              <w:spacing w:after="30" w:before="30" w:line="240" w:lineRule="auto"/>
              <w:jc w:val="center"/>
            </w:pPr>
            <w:r/>
            <w:r>
              <w:rPr>
                <w:sz w:val="16"/>
              </w:rPr>
              <w:t>58.</w:t>
            </w:r>
          </w:p>
        </w:tc>
        <w:tc>
          <w:tcPr>
            <w:tcW w:type="dxa" w:w="8959"/>
            <w:vAlign w:val="top"/>
            <w:shd w:val="clear" w:color="auto" w:fill="F4F7F5"/>
          </w:tcPr>
          <w:p>
            <w:pPr>
              <w:spacing w:after="30" w:before="30" w:line="240" w:lineRule="auto"/>
            </w:pPr>
            <w:r/>
            <w:r>
              <w:rPr>
                <w:sz w:val="16"/>
              </w:rPr>
              <w:t>July 3, 2026, a joint team (EPA, NWASH, FDA, MPHIL, MOH etc) 2026, joint assessment at the Ellen Springs Mineral Water located in Montserrado</w:t>
            </w:r>
          </w:p>
        </w:tc>
      </w:tr>
      <w:tr>
        <w:tc>
          <w:tcPr>
            <w:tcW w:type="dxa" w:w="674"/>
            <w:vAlign w:val="top"/>
          </w:tcPr>
          <w:p>
            <w:pPr>
              <w:spacing w:after="30" w:before="30" w:line="240" w:lineRule="auto"/>
              <w:jc w:val="center"/>
            </w:pPr>
            <w:r/>
            <w:r>
              <w:rPr>
                <w:sz w:val="16"/>
              </w:rPr>
              <w:t>58.</w:t>
            </w:r>
          </w:p>
        </w:tc>
        <w:tc>
          <w:tcPr>
            <w:tcW w:type="dxa" w:w="8959"/>
            <w:vAlign w:val="top"/>
          </w:tcPr>
          <w:p>
            <w:pPr>
              <w:spacing w:after="30" w:before="30" w:line="240" w:lineRule="auto"/>
            </w:pPr>
            <w:r/>
            <w:r>
              <w:rPr>
                <w:sz w:val="16"/>
              </w:rPr>
              <w:t>July 3, 2026, a joint team (EPA, NWASH, FDA, MPHIL, MOH etc) 2026, joint assessment at the Jaza Springs Mineral Water located in Montserrado</w:t>
            </w:r>
          </w:p>
        </w:tc>
      </w:tr>
      <w:tr>
        <w:tc>
          <w:tcPr>
            <w:tcW w:type="dxa" w:w="674"/>
            <w:vAlign w:val="top"/>
            <w:shd w:val="clear" w:color="auto" w:fill="F4F7F5"/>
          </w:tcPr>
          <w:p>
            <w:pPr>
              <w:spacing w:after="30" w:before="30" w:line="240" w:lineRule="auto"/>
              <w:jc w:val="center"/>
            </w:pPr>
            <w:r/>
            <w:r>
              <w:rPr>
                <w:sz w:val="16"/>
              </w:rPr>
              <w:t>60.</w:t>
            </w:r>
          </w:p>
        </w:tc>
        <w:tc>
          <w:tcPr>
            <w:tcW w:type="dxa" w:w="8959"/>
            <w:vAlign w:val="top"/>
            <w:shd w:val="clear" w:color="auto" w:fill="F4F7F5"/>
          </w:tcPr>
          <w:p>
            <w:pPr>
              <w:spacing w:after="30" w:before="30" w:line="240" w:lineRule="auto"/>
            </w:pPr>
            <w:r/>
            <w:r>
              <w:rPr>
                <w:sz w:val="16"/>
              </w:rPr>
              <w:t>July 3, 2026, a joint team (EPA, NWASH, FDA, MPHIL, MOH etc) 2026, joint assessment at the EMJ Aqua Business Center located in Montserrado</w:t>
            </w:r>
          </w:p>
        </w:tc>
      </w:tr>
      <w:tr>
        <w:tc>
          <w:tcPr>
            <w:tcW w:type="dxa" w:w="674"/>
            <w:vAlign w:val="top"/>
          </w:tcPr>
          <w:p>
            <w:pPr>
              <w:spacing w:after="30" w:before="30" w:line="240" w:lineRule="auto"/>
              <w:jc w:val="center"/>
            </w:pPr>
            <w:r/>
            <w:r>
              <w:rPr>
                <w:sz w:val="16"/>
              </w:rPr>
              <w:t>61.</w:t>
            </w:r>
          </w:p>
        </w:tc>
        <w:tc>
          <w:tcPr>
            <w:tcW w:type="dxa" w:w="8959"/>
            <w:vAlign w:val="top"/>
          </w:tcPr>
          <w:p>
            <w:pPr>
              <w:spacing w:after="30" w:before="30" w:line="240" w:lineRule="auto"/>
            </w:pPr>
            <w:r/>
            <w:r>
              <w:rPr>
                <w:sz w:val="16"/>
              </w:rPr>
              <w:t>July 3, 2026, a joint team (EPA, NWASH, FDA, MPHIL, MOH etc) 2026, joint assessment at the Bri Aqua located in Montserrado</w:t>
            </w:r>
          </w:p>
        </w:tc>
      </w:tr>
      <w:tr>
        <w:tc>
          <w:tcPr>
            <w:tcW w:type="dxa" w:w="674"/>
            <w:vAlign w:val="top"/>
            <w:shd w:val="clear" w:color="auto" w:fill="F4F7F5"/>
          </w:tcPr>
          <w:p>
            <w:pPr>
              <w:spacing w:after="30" w:before="30" w:line="240" w:lineRule="auto"/>
              <w:jc w:val="center"/>
            </w:pPr>
            <w:r/>
            <w:r>
              <w:rPr>
                <w:sz w:val="16"/>
              </w:rPr>
              <w:t>62.</w:t>
            </w:r>
          </w:p>
        </w:tc>
        <w:tc>
          <w:tcPr>
            <w:tcW w:type="dxa" w:w="8959"/>
            <w:vAlign w:val="top"/>
            <w:shd w:val="clear" w:color="auto" w:fill="F4F7F5"/>
          </w:tcPr>
          <w:p>
            <w:pPr>
              <w:spacing w:after="30" w:before="30" w:line="240" w:lineRule="auto"/>
            </w:pPr>
            <w:r/>
            <w:r>
              <w:rPr>
                <w:sz w:val="16"/>
              </w:rPr>
              <w:t>July 3, 2026, a joint team (EPA, NWASH, FDA, MPHIL, MOH etc) 2026, joint assessment at theJoy Academy Mineral Water located in Montserrado</w:t>
            </w:r>
          </w:p>
        </w:tc>
      </w:tr>
      <w:tr>
        <w:tc>
          <w:tcPr>
            <w:tcW w:type="dxa" w:w="674"/>
            <w:vAlign w:val="top"/>
          </w:tcPr>
          <w:p>
            <w:pPr>
              <w:spacing w:after="30" w:before="30" w:line="240" w:lineRule="auto"/>
              <w:jc w:val="center"/>
            </w:pPr>
            <w:r/>
            <w:r>
              <w:rPr>
                <w:sz w:val="16"/>
              </w:rPr>
              <w:t>63.</w:t>
            </w:r>
          </w:p>
        </w:tc>
        <w:tc>
          <w:tcPr>
            <w:tcW w:type="dxa" w:w="8959"/>
            <w:vAlign w:val="top"/>
          </w:tcPr>
          <w:p>
            <w:pPr>
              <w:spacing w:after="30" w:before="30" w:line="240" w:lineRule="auto"/>
            </w:pPr>
            <w:r/>
            <w:r>
              <w:rPr>
                <w:sz w:val="16"/>
              </w:rPr>
              <w:t>July 6, 2026, a joint team (EPA, NWASH, FDA, MPHIL, MOH etc) 2026, joint assessment at the Liz Pure Mineral Waterlocated in Montserrado</w:t>
            </w:r>
          </w:p>
        </w:tc>
      </w:tr>
      <w:tr>
        <w:tc>
          <w:tcPr>
            <w:tcW w:type="dxa" w:w="674"/>
            <w:vAlign w:val="top"/>
            <w:shd w:val="clear" w:color="auto" w:fill="F4F7F5"/>
          </w:tcPr>
          <w:p>
            <w:pPr>
              <w:spacing w:after="30" w:before="30" w:line="240" w:lineRule="auto"/>
              <w:jc w:val="center"/>
            </w:pPr>
            <w:r/>
            <w:r>
              <w:rPr>
                <w:sz w:val="16"/>
              </w:rPr>
              <w:t>64.</w:t>
            </w:r>
          </w:p>
        </w:tc>
        <w:tc>
          <w:tcPr>
            <w:tcW w:type="dxa" w:w="8959"/>
            <w:vAlign w:val="top"/>
            <w:shd w:val="clear" w:color="auto" w:fill="F4F7F5"/>
          </w:tcPr>
          <w:p>
            <w:pPr>
              <w:spacing w:after="30" w:before="30" w:line="240" w:lineRule="auto"/>
            </w:pPr>
            <w:r/>
            <w:r>
              <w:rPr>
                <w:sz w:val="16"/>
              </w:rPr>
              <w:t>July 6, 2026, a joint team (EPA, NWASH, FDA, MPHIL, MOH etc) 2026, joint assessment at the Garden Springs Safe Drinking Water located in Montserrado</w:t>
            </w:r>
          </w:p>
        </w:tc>
      </w:tr>
      <w:tr>
        <w:tc>
          <w:tcPr>
            <w:tcW w:type="dxa" w:w="674"/>
            <w:vAlign w:val="top"/>
          </w:tcPr>
          <w:p>
            <w:pPr>
              <w:spacing w:after="30" w:before="30" w:line="240" w:lineRule="auto"/>
              <w:jc w:val="center"/>
            </w:pPr>
            <w:r/>
            <w:r>
              <w:rPr>
                <w:sz w:val="16"/>
              </w:rPr>
              <w:t>65.</w:t>
            </w:r>
          </w:p>
        </w:tc>
        <w:tc>
          <w:tcPr>
            <w:tcW w:type="dxa" w:w="8959"/>
            <w:vAlign w:val="top"/>
          </w:tcPr>
          <w:p>
            <w:pPr>
              <w:spacing w:after="30" w:before="30" w:line="240" w:lineRule="auto"/>
            </w:pPr>
            <w:r/>
            <w:r>
              <w:rPr>
                <w:sz w:val="16"/>
              </w:rPr>
              <w:t>July 6, 2026, a joint team (EPA, NWASH, FDA, MPHIL, MOH etc) 2026, joint assessment at the Yako Mineral Water located in Montserrado</w:t>
            </w:r>
          </w:p>
        </w:tc>
      </w:tr>
      <w:tr>
        <w:tc>
          <w:tcPr>
            <w:tcW w:type="dxa" w:w="674"/>
            <w:vAlign w:val="top"/>
            <w:shd w:val="clear" w:color="auto" w:fill="F4F7F5"/>
          </w:tcPr>
          <w:p>
            <w:pPr>
              <w:spacing w:after="30" w:before="30" w:line="240" w:lineRule="auto"/>
              <w:jc w:val="center"/>
            </w:pPr>
            <w:r/>
            <w:r>
              <w:rPr>
                <w:sz w:val="16"/>
              </w:rPr>
              <w:t>66.</w:t>
            </w:r>
          </w:p>
        </w:tc>
        <w:tc>
          <w:tcPr>
            <w:tcW w:type="dxa" w:w="8959"/>
            <w:vAlign w:val="top"/>
            <w:shd w:val="clear" w:color="auto" w:fill="F4F7F5"/>
          </w:tcPr>
          <w:p>
            <w:pPr>
              <w:spacing w:after="30" w:before="30" w:line="240" w:lineRule="auto"/>
            </w:pPr>
            <w:r/>
            <w:r>
              <w:rPr>
                <w:sz w:val="16"/>
              </w:rPr>
              <w:t>July 7, 2026, a joint team (EPA, NWASH, FDA, MPHIL, MOH etc) 2026, joint assessment at the Drink Smile Mineral Water located in Montserrado</w:t>
            </w:r>
          </w:p>
        </w:tc>
      </w:tr>
      <w:tr>
        <w:tc>
          <w:tcPr>
            <w:tcW w:type="dxa" w:w="674"/>
            <w:vAlign w:val="top"/>
          </w:tcPr>
          <w:p>
            <w:pPr>
              <w:spacing w:after="30" w:before="30" w:line="240" w:lineRule="auto"/>
              <w:jc w:val="center"/>
            </w:pPr>
            <w:r/>
            <w:r>
              <w:rPr>
                <w:sz w:val="16"/>
              </w:rPr>
              <w:t>67.</w:t>
            </w:r>
          </w:p>
        </w:tc>
        <w:tc>
          <w:tcPr>
            <w:tcW w:type="dxa" w:w="8959"/>
            <w:vAlign w:val="top"/>
          </w:tcPr>
          <w:p>
            <w:pPr>
              <w:spacing w:after="30" w:before="30" w:line="240" w:lineRule="auto"/>
            </w:pPr>
            <w:r/>
            <w:r>
              <w:rPr>
                <w:sz w:val="16"/>
              </w:rPr>
              <w:t>July 7, 2026, a joint team (EPA, NWASH, FDA, MPHIL, MOH etc) 2026, joint assessment at the Cure Safe Mineral Water located in Montserrado</w:t>
            </w:r>
          </w:p>
        </w:tc>
      </w:tr>
      <w:tr>
        <w:tc>
          <w:tcPr>
            <w:tcW w:type="dxa" w:w="674"/>
            <w:vAlign w:val="top"/>
            <w:shd w:val="clear" w:color="auto" w:fill="F4F7F5"/>
          </w:tcPr>
          <w:p>
            <w:pPr>
              <w:spacing w:after="30" w:before="30" w:line="240" w:lineRule="auto"/>
              <w:jc w:val="center"/>
            </w:pPr>
            <w:r/>
            <w:r>
              <w:rPr>
                <w:sz w:val="16"/>
              </w:rPr>
              <w:t>68.</w:t>
            </w:r>
          </w:p>
        </w:tc>
        <w:tc>
          <w:tcPr>
            <w:tcW w:type="dxa" w:w="8959"/>
            <w:vAlign w:val="top"/>
            <w:shd w:val="clear" w:color="auto" w:fill="F4F7F5"/>
          </w:tcPr>
          <w:p>
            <w:pPr>
              <w:spacing w:after="30" w:before="30" w:line="240" w:lineRule="auto"/>
            </w:pPr>
            <w:r/>
            <w:r>
              <w:rPr>
                <w:sz w:val="16"/>
              </w:rPr>
              <w:t>July 7, 2026, a joint team (EPA, NWASH, FDA, MPHIL, MOH etc) 2026, joint assessment at the Kul-J Mineral WaterWater located in Montserrado</w:t>
            </w:r>
          </w:p>
        </w:tc>
      </w:tr>
      <w:tr>
        <w:tc>
          <w:tcPr>
            <w:tcW w:type="dxa" w:w="674"/>
            <w:vAlign w:val="top"/>
          </w:tcPr>
          <w:p>
            <w:pPr>
              <w:spacing w:after="30" w:before="30" w:line="240" w:lineRule="auto"/>
              <w:jc w:val="center"/>
            </w:pPr>
            <w:r/>
            <w:r>
              <w:rPr>
                <w:sz w:val="16"/>
              </w:rPr>
              <w:t>69.</w:t>
            </w:r>
          </w:p>
        </w:tc>
        <w:tc>
          <w:tcPr>
            <w:tcW w:type="dxa" w:w="8959"/>
            <w:vAlign w:val="top"/>
          </w:tcPr>
          <w:p>
            <w:pPr>
              <w:spacing w:after="30" w:before="30" w:line="240" w:lineRule="auto"/>
            </w:pPr>
            <w:r/>
            <w:r>
              <w:rPr>
                <w:sz w:val="16"/>
              </w:rPr>
              <w:t>July 7, 2026, a joint team (EPA, NWASH, FDA, MPHIL, MOH etc) 2026, joint assessment at the Sure Success Mineral Waterr located in Montserrado</w:t>
            </w:r>
          </w:p>
        </w:tc>
      </w:tr>
      <w:tr>
        <w:tc>
          <w:tcPr>
            <w:tcW w:type="dxa" w:w="674"/>
            <w:vAlign w:val="top"/>
            <w:shd w:val="clear" w:color="auto" w:fill="F4F7F5"/>
          </w:tcPr>
          <w:p>
            <w:pPr>
              <w:spacing w:after="30" w:before="30" w:line="240" w:lineRule="auto"/>
              <w:jc w:val="center"/>
            </w:pPr>
            <w:r/>
            <w:r>
              <w:rPr>
                <w:sz w:val="16"/>
              </w:rPr>
              <w:t>70.</w:t>
            </w:r>
          </w:p>
        </w:tc>
        <w:tc>
          <w:tcPr>
            <w:tcW w:type="dxa" w:w="8959"/>
            <w:vAlign w:val="top"/>
            <w:shd w:val="clear" w:color="auto" w:fill="F4F7F5"/>
          </w:tcPr>
          <w:p>
            <w:pPr>
              <w:spacing w:after="30" w:before="30" w:line="240" w:lineRule="auto"/>
            </w:pPr>
            <w:r/>
            <w:r>
              <w:rPr>
                <w:sz w:val="16"/>
              </w:rPr>
              <w:t>July 7, 2026, a joint team (EPA, NWASH, FDA, MPHIL, MOH etc) 2026, joint assessment at the Oceanus Dotty Pure Spring Mineral Water located in Montserrado</w:t>
            </w:r>
          </w:p>
        </w:tc>
      </w:tr>
      <w:tr>
        <w:tc>
          <w:tcPr>
            <w:tcW w:type="dxa" w:w="674"/>
            <w:vAlign w:val="top"/>
          </w:tcPr>
          <w:p>
            <w:pPr>
              <w:spacing w:after="30" w:before="30" w:line="240" w:lineRule="auto"/>
              <w:jc w:val="center"/>
            </w:pPr>
            <w:r/>
            <w:r>
              <w:rPr>
                <w:sz w:val="16"/>
              </w:rPr>
              <w:t>71.</w:t>
            </w:r>
          </w:p>
        </w:tc>
        <w:tc>
          <w:tcPr>
            <w:tcW w:type="dxa" w:w="8959"/>
            <w:vAlign w:val="top"/>
          </w:tcPr>
          <w:p>
            <w:pPr>
              <w:spacing w:after="30" w:before="30" w:line="240" w:lineRule="auto"/>
            </w:pPr>
            <w:r/>
            <w:r>
              <w:rPr>
                <w:sz w:val="16"/>
              </w:rPr>
              <w:t>July 7, 2026, a joint team (EPA, NWASH, FDA, MPHIL, MOH etc) 2026, joint assessment at the Addy Mineral Water located in Montserrado</w:t>
            </w:r>
          </w:p>
        </w:tc>
      </w:tr>
      <w:tr>
        <w:tc>
          <w:tcPr>
            <w:tcW w:type="dxa" w:w="674"/>
            <w:vAlign w:val="top"/>
            <w:shd w:val="clear" w:color="auto" w:fill="F4F7F5"/>
          </w:tcPr>
          <w:p>
            <w:pPr>
              <w:spacing w:after="30" w:before="30" w:line="240" w:lineRule="auto"/>
              <w:jc w:val="center"/>
            </w:pPr>
            <w:r/>
            <w:r>
              <w:rPr>
                <w:sz w:val="16"/>
              </w:rPr>
              <w:t>72.</w:t>
            </w:r>
          </w:p>
        </w:tc>
        <w:tc>
          <w:tcPr>
            <w:tcW w:type="dxa" w:w="8959"/>
            <w:vAlign w:val="top"/>
            <w:shd w:val="clear" w:color="auto" w:fill="F4F7F5"/>
          </w:tcPr>
          <w:p>
            <w:pPr>
              <w:spacing w:after="30" w:before="30" w:line="240" w:lineRule="auto"/>
            </w:pPr>
            <w:r/>
            <w:r>
              <w:rPr>
                <w:sz w:val="16"/>
              </w:rPr>
              <w:t>A joint team (EPA, NWASH, FDA, MPHIL, MOH etc) 2026, joint assessment at the Astech Pure Drinking, located in Logan Town, Montserrado</w:t>
            </w:r>
          </w:p>
        </w:tc>
      </w:tr>
      <w:tr>
        <w:tc>
          <w:tcPr>
            <w:tcW w:type="dxa" w:w="674"/>
            <w:vAlign w:val="top"/>
          </w:tcPr>
          <w:p>
            <w:pPr>
              <w:spacing w:after="30" w:before="30" w:line="240" w:lineRule="auto"/>
              <w:jc w:val="center"/>
            </w:pPr>
            <w:r/>
            <w:r>
              <w:rPr>
                <w:sz w:val="16"/>
              </w:rPr>
              <w:t>73.</w:t>
            </w:r>
          </w:p>
        </w:tc>
        <w:tc>
          <w:tcPr>
            <w:tcW w:type="dxa" w:w="8959"/>
            <w:vAlign w:val="top"/>
          </w:tcPr>
          <w:p>
            <w:pPr>
              <w:spacing w:after="30" w:before="30" w:line="240" w:lineRule="auto"/>
            </w:pPr>
            <w:r/>
            <w:r>
              <w:rPr>
                <w:sz w:val="16"/>
              </w:rPr>
              <w:t>A joint team (EPA, NWASH, FDA, MPHIL, MOH etc) 2026, joint assessment at the Diamond Natural Mineral, located in Caldwell Coffee Farm, Montserrado</w:t>
            </w:r>
          </w:p>
        </w:tc>
      </w:tr>
      <w:tr>
        <w:tc>
          <w:tcPr>
            <w:tcW w:type="dxa" w:w="674"/>
            <w:vAlign w:val="top"/>
            <w:shd w:val="clear" w:color="auto" w:fill="F4F7F5"/>
          </w:tcPr>
          <w:p>
            <w:pPr>
              <w:spacing w:after="30" w:before="30" w:line="240" w:lineRule="auto"/>
              <w:jc w:val="center"/>
            </w:pPr>
            <w:r/>
            <w:r>
              <w:rPr>
                <w:sz w:val="16"/>
              </w:rPr>
              <w:t>74.</w:t>
            </w:r>
          </w:p>
        </w:tc>
        <w:tc>
          <w:tcPr>
            <w:tcW w:type="dxa" w:w="8959"/>
            <w:vAlign w:val="top"/>
            <w:shd w:val="clear" w:color="auto" w:fill="F4F7F5"/>
          </w:tcPr>
          <w:p>
            <w:pPr>
              <w:spacing w:after="30" w:before="30" w:line="240" w:lineRule="auto"/>
            </w:pPr>
            <w:r/>
            <w:r>
              <w:rPr>
                <w:sz w:val="16"/>
              </w:rPr>
              <w:t>A joint team (EPA, NWASH, FDA, MPHIL, MOH etc) 2026, joint assessment at the Sweet Life, located in Caldwell Coffee Farm, Montserrado</w:t>
            </w:r>
          </w:p>
        </w:tc>
      </w:tr>
      <w:tr>
        <w:tc>
          <w:tcPr>
            <w:tcW w:type="dxa" w:w="674"/>
            <w:vAlign w:val="top"/>
          </w:tcPr>
          <w:p>
            <w:pPr>
              <w:spacing w:after="30" w:before="30" w:line="240" w:lineRule="auto"/>
              <w:jc w:val="center"/>
            </w:pPr>
            <w:r/>
            <w:r>
              <w:rPr>
                <w:sz w:val="16"/>
              </w:rPr>
              <w:t>75.</w:t>
            </w:r>
          </w:p>
        </w:tc>
        <w:tc>
          <w:tcPr>
            <w:tcW w:type="dxa" w:w="8959"/>
            <w:vAlign w:val="top"/>
          </w:tcPr>
          <w:p>
            <w:pPr>
              <w:spacing w:after="30" w:before="30" w:line="240" w:lineRule="auto"/>
            </w:pPr>
            <w:r/>
            <w:r>
              <w:rPr>
                <w:sz w:val="16"/>
              </w:rPr>
              <w:t>A joint team (EPA, NWASH, FDA, MPHIL, MOH etc) 2026, joint assessment at the General Raa Safe Mineral Water, located in Caldwell Coffee Farm, Montserrado</w:t>
            </w:r>
          </w:p>
        </w:tc>
      </w:tr>
      <w:tr>
        <w:tc>
          <w:tcPr>
            <w:tcW w:type="dxa" w:w="674"/>
            <w:vAlign w:val="top"/>
            <w:shd w:val="clear" w:color="auto" w:fill="F4F7F5"/>
          </w:tcPr>
          <w:p>
            <w:pPr>
              <w:spacing w:after="30" w:before="30" w:line="240" w:lineRule="auto"/>
              <w:jc w:val="center"/>
            </w:pPr>
            <w:r/>
            <w:r>
              <w:rPr>
                <w:sz w:val="16"/>
              </w:rPr>
              <w:t>76.</w:t>
            </w:r>
          </w:p>
        </w:tc>
        <w:tc>
          <w:tcPr>
            <w:tcW w:type="dxa" w:w="8959"/>
            <w:vAlign w:val="top"/>
            <w:shd w:val="clear" w:color="auto" w:fill="F4F7F5"/>
          </w:tcPr>
          <w:p>
            <w:pPr>
              <w:spacing w:after="30" w:before="30" w:line="240" w:lineRule="auto"/>
            </w:pPr>
            <w:r/>
            <w:r>
              <w:rPr>
                <w:sz w:val="16"/>
              </w:rPr>
              <w:t>A joint team (EPA, NWASH, FDA, MPHIL, MOH etc) 2026, joint assessment at the Redemption Mineral Water, located in Caldwell Coffee Farm, Montserrad</w:t>
            </w:r>
          </w:p>
        </w:tc>
      </w:tr>
      <w:tr>
        <w:tc>
          <w:tcPr>
            <w:tcW w:type="dxa" w:w="674"/>
            <w:vAlign w:val="top"/>
          </w:tcPr>
          <w:p>
            <w:pPr>
              <w:spacing w:after="30" w:before="30" w:line="240" w:lineRule="auto"/>
              <w:jc w:val="center"/>
            </w:pPr>
            <w:r/>
            <w:r>
              <w:rPr>
                <w:sz w:val="16"/>
              </w:rPr>
              <w:t>77.</w:t>
            </w:r>
          </w:p>
        </w:tc>
        <w:tc>
          <w:tcPr>
            <w:tcW w:type="dxa" w:w="8959"/>
            <w:vAlign w:val="top"/>
          </w:tcPr>
          <w:p>
            <w:pPr>
              <w:spacing w:after="30" w:before="30" w:line="240" w:lineRule="auto"/>
            </w:pPr>
            <w:r/>
            <w:r>
              <w:rPr>
                <w:sz w:val="16"/>
              </w:rPr>
              <w:t>A joint team (EPA, NWASH, FDA, MPHIL, MOH etc) 2026, joint assessment at the Faith Spring Mineral Water located in Caldwell Coffee Farm, Montserrad (July ends here)</w:t>
            </w:r>
          </w:p>
        </w:tc>
      </w:tr>
      <w:tr>
        <w:tc>
          <w:tcPr>
            <w:tcW w:type="dxa" w:w="674"/>
            <w:vAlign w:val="top"/>
            <w:shd w:val="clear" w:color="auto" w:fill="F4F7F5"/>
          </w:tcPr>
          <w:p>
            <w:pPr>
              <w:spacing w:after="30" w:before="30" w:line="240" w:lineRule="auto"/>
              <w:jc w:val="center"/>
            </w:pPr>
            <w:r/>
            <w:r>
              <w:rPr>
                <w:sz w:val="16"/>
              </w:rPr>
              <w:t>78.</w:t>
            </w:r>
          </w:p>
        </w:tc>
        <w:tc>
          <w:tcPr>
            <w:tcW w:type="dxa" w:w="8959"/>
            <w:vAlign w:val="top"/>
            <w:shd w:val="clear" w:color="auto" w:fill="F4F7F5"/>
          </w:tcPr>
          <w:p>
            <w:pPr>
              <w:spacing w:after="30" w:before="30" w:line="240" w:lineRule="auto"/>
            </w:pPr>
            <w:r/>
            <w:r>
              <w:rPr>
                <w:sz w:val="16"/>
              </w:rPr>
              <w:t>On July 10, 2026 formed part of a team that collected samples from a Mine site in Bensonville, Montserrado relating surface water pollution (was not captured in July report)</w:t>
            </w:r>
          </w:p>
        </w:tc>
      </w:tr>
      <w:tr>
        <w:tc>
          <w:tcPr>
            <w:tcW w:type="dxa" w:w="674"/>
            <w:vAlign w:val="top"/>
          </w:tcPr>
          <w:p>
            <w:pPr>
              <w:spacing w:after="30" w:before="30" w:line="240" w:lineRule="auto"/>
              <w:jc w:val="center"/>
            </w:pPr>
            <w:r/>
            <w:r>
              <w:rPr>
                <w:sz w:val="16"/>
              </w:rPr>
              <w:t>79.</w:t>
            </w:r>
          </w:p>
        </w:tc>
        <w:tc>
          <w:tcPr>
            <w:tcW w:type="dxa" w:w="8959"/>
            <w:vAlign w:val="top"/>
          </w:tcPr>
          <w:p>
            <w:pPr>
              <w:spacing w:after="30" w:before="30" w:line="240" w:lineRule="auto"/>
            </w:pPr>
            <w:r/>
            <w:r>
              <w:rPr>
                <w:sz w:val="16"/>
              </w:rPr>
              <w:t>On July 14,2026 formed part of a team that implemented a restoration activity at a chemical spillage site on the Bomi Highway (was not captured in July report)</w:t>
            </w:r>
          </w:p>
        </w:tc>
      </w:tr>
      <w:tr>
        <w:tc>
          <w:tcPr>
            <w:tcW w:type="dxa" w:w="674"/>
            <w:vAlign w:val="top"/>
            <w:shd w:val="clear" w:color="auto" w:fill="F4F7F5"/>
          </w:tcPr>
          <w:p>
            <w:pPr>
              <w:spacing w:after="30" w:before="30" w:line="240" w:lineRule="auto"/>
              <w:jc w:val="center"/>
            </w:pPr>
            <w:r/>
            <w:r>
              <w:rPr>
                <w:sz w:val="16"/>
              </w:rPr>
              <w:t>80.</w:t>
            </w:r>
          </w:p>
        </w:tc>
        <w:tc>
          <w:tcPr>
            <w:tcW w:type="dxa" w:w="8959"/>
            <w:vAlign w:val="top"/>
            <w:shd w:val="clear" w:color="auto" w:fill="F4F7F5"/>
          </w:tcPr>
          <w:p>
            <w:pPr>
              <w:spacing w:after="30" w:before="30" w:line="240" w:lineRule="auto"/>
            </w:pPr>
            <w:r/>
            <w:r>
              <w:rPr>
                <w:sz w:val="16"/>
              </w:rPr>
              <w:t>On August 10,2026, formed part of a team that conducted an environmental contamination investigation at both NP Liberia Limited and Fouani Brother corporation located in the Industrial Park based on a complaint of salt spillage and paticulates causing corrosion on cooking gas stoarge tank</w:t>
            </w:r>
          </w:p>
        </w:tc>
      </w:tr>
      <w:tr>
        <w:tc>
          <w:tcPr>
            <w:tcW w:type="dxa" w:w="674"/>
            <w:vAlign w:val="top"/>
          </w:tcPr>
          <w:p>
            <w:pPr>
              <w:spacing w:after="30" w:before="30" w:line="240" w:lineRule="auto"/>
              <w:jc w:val="center"/>
            </w:pPr>
            <w:r/>
            <w:r>
              <w:rPr>
                <w:sz w:val="16"/>
              </w:rPr>
              <w:t>81.</w:t>
            </w:r>
          </w:p>
        </w:tc>
        <w:tc>
          <w:tcPr>
            <w:tcW w:type="dxa" w:w="8959"/>
            <w:vAlign w:val="top"/>
          </w:tcPr>
          <w:p>
            <w:pPr>
              <w:spacing w:after="30" w:before="30" w:line="240" w:lineRule="auto"/>
            </w:pPr>
            <w:r/>
            <w:r>
              <w:rPr>
                <w:sz w:val="16"/>
              </w:rPr>
              <w:t>On August 13,2026, formed part of a team that conducted an environmental pollution investigation in Bolo town, yekepa, Nimba county, following a complaint about Arcelor Mittal pollution of their waters.</w:t>
            </w:r>
          </w:p>
        </w:tc>
      </w:tr>
      <w:tr>
        <w:tc>
          <w:tcPr>
            <w:tcW w:type="dxa" w:w="674"/>
            <w:vAlign w:val="top"/>
            <w:shd w:val="clear" w:color="auto" w:fill="F4F7F5"/>
          </w:tcPr>
          <w:p>
            <w:pPr>
              <w:spacing w:after="30" w:before="30" w:line="240" w:lineRule="auto"/>
              <w:jc w:val="center"/>
            </w:pPr>
            <w:r/>
            <w:r>
              <w:rPr>
                <w:sz w:val="16"/>
              </w:rPr>
              <w:t>82.</w:t>
            </w:r>
          </w:p>
        </w:tc>
        <w:tc>
          <w:tcPr>
            <w:tcW w:type="dxa" w:w="8959"/>
            <w:vAlign w:val="top"/>
            <w:shd w:val="clear" w:color="auto" w:fill="F4F7F5"/>
          </w:tcPr>
          <w:p>
            <w:pPr>
              <w:spacing w:after="30" w:before="30" w:line="240" w:lineRule="auto"/>
            </w:pPr>
            <w:r/>
            <w:r>
              <w:rPr>
                <w:sz w:val="16"/>
              </w:rPr>
              <w:t>On August 28,2026, formed part of a team that conducted site verification at Golden Loaf Artisanal Bakery, located at Airfield Shark Junction.</w:t>
            </w:r>
          </w:p>
        </w:tc>
      </w:tr>
      <w:tr>
        <w:tc>
          <w:tcPr>
            <w:tcW w:type="dxa" w:w="674"/>
            <w:vAlign w:val="top"/>
          </w:tcPr>
          <w:p>
            <w:pPr>
              <w:spacing w:after="30" w:before="30" w:line="240" w:lineRule="auto"/>
              <w:jc w:val="center"/>
            </w:pPr>
            <w:r/>
            <w:r>
              <w:rPr>
                <w:sz w:val="16"/>
              </w:rPr>
              <w:t>83.</w:t>
            </w:r>
          </w:p>
        </w:tc>
        <w:tc>
          <w:tcPr>
            <w:tcW w:type="dxa" w:w="8959"/>
            <w:vAlign w:val="top"/>
          </w:tcPr>
          <w:p>
            <w:pPr>
              <w:spacing w:after="30" w:before="30" w:line="240" w:lineRule="auto"/>
            </w:pPr>
            <w:r/>
            <w:r>
              <w:rPr>
                <w:sz w:val="16"/>
              </w:rPr>
              <w:t>August 20, 2026, formed part of a team that conducted site verification/assessment concerning waste water pollution at the White House community in Congo town.</w:t>
            </w:r>
          </w:p>
        </w:tc>
      </w:tr>
      <w:tr>
        <w:tc>
          <w:tcPr>
            <w:tcW w:type="dxa" w:w="674"/>
            <w:vAlign w:val="top"/>
            <w:shd w:val="clear" w:color="auto" w:fill="F4F7F5"/>
          </w:tcPr>
          <w:p>
            <w:pPr>
              <w:spacing w:after="30" w:before="30" w:line="240" w:lineRule="auto"/>
              <w:jc w:val="center"/>
            </w:pPr>
            <w:r/>
            <w:r>
              <w:rPr>
                <w:sz w:val="16"/>
              </w:rPr>
              <w:t>84.</w:t>
            </w:r>
          </w:p>
        </w:tc>
        <w:tc>
          <w:tcPr>
            <w:tcW w:type="dxa" w:w="8959"/>
            <w:vAlign w:val="top"/>
            <w:shd w:val="clear" w:color="auto" w:fill="F4F7F5"/>
          </w:tcPr>
          <w:p>
            <w:pPr>
              <w:spacing w:after="30" w:before="30" w:line="240" w:lineRule="auto"/>
            </w:pPr>
            <w:r/>
            <w:r>
              <w:rPr>
                <w:sz w:val="16"/>
              </w:rPr>
              <w:t>Formed part of a team on August 4th, 2026 that conducted a remediation activity at a gold mine (name of the company) in Upper Montserrado and Lower Margibi</w:t>
            </w:r>
          </w:p>
        </w:tc>
      </w:tr>
      <w:tr>
        <w:tc>
          <w:tcPr>
            <w:tcW w:type="dxa" w:w="674"/>
            <w:vAlign w:val="top"/>
          </w:tcPr>
          <w:p>
            <w:pPr>
              <w:spacing w:after="30" w:before="30" w:line="240" w:lineRule="auto"/>
              <w:jc w:val="center"/>
            </w:pPr>
            <w:r/>
            <w:r>
              <w:rPr>
                <w:sz w:val="16"/>
              </w:rPr>
              <w:t>85.</w:t>
            </w:r>
          </w:p>
        </w:tc>
        <w:tc>
          <w:tcPr>
            <w:tcW w:type="dxa" w:w="8959"/>
            <w:vAlign w:val="top"/>
          </w:tcPr>
          <w:p>
            <w:pPr>
              <w:spacing w:after="30" w:before="30" w:line="240" w:lineRule="auto"/>
            </w:pPr>
            <w:r/>
            <w:r>
              <w:rPr>
                <w:sz w:val="16"/>
              </w:rPr>
              <w:t>Formed part of a team on August 12, 2026 that conducted inspection and monitoiring activities at the ArcelorMittal facility in Grand Bassa.</w:t>
            </w:r>
          </w:p>
        </w:tc>
      </w:tr>
      <w:tr>
        <w:tc>
          <w:tcPr>
            <w:tcW w:type="dxa" w:w="674"/>
            <w:vAlign w:val="top"/>
            <w:shd w:val="clear" w:color="auto" w:fill="F4F7F5"/>
          </w:tcPr>
          <w:p>
            <w:pPr>
              <w:spacing w:after="30" w:before="30" w:line="240" w:lineRule="auto"/>
              <w:jc w:val="center"/>
            </w:pPr>
            <w:r/>
            <w:r>
              <w:rPr>
                <w:sz w:val="16"/>
              </w:rPr>
              <w:t>86.</w:t>
            </w:r>
          </w:p>
        </w:tc>
        <w:tc>
          <w:tcPr>
            <w:tcW w:type="dxa" w:w="8959"/>
            <w:vAlign w:val="top"/>
            <w:shd w:val="clear" w:color="auto" w:fill="F4F7F5"/>
          </w:tcPr>
          <w:p>
            <w:pPr>
              <w:spacing w:after="30" w:before="30" w:line="240" w:lineRule="auto"/>
            </w:pPr>
            <w:r/>
            <w:r>
              <w:rPr>
                <w:sz w:val="16"/>
              </w:rPr>
              <w:t>Formed part of a team on August 28 that investigated an alleged noise pollution in Gbangay Town Community, Montserrado (August Ends Here)</w:t>
            </w:r>
          </w:p>
        </w:tc>
      </w:tr>
      <w:tr>
        <w:tc>
          <w:tcPr>
            <w:tcW w:type="dxa" w:w="674"/>
            <w:vAlign w:val="top"/>
          </w:tcPr>
          <w:p>
            <w:pPr>
              <w:spacing w:after="30" w:before="30" w:line="240" w:lineRule="auto"/>
              <w:jc w:val="center"/>
            </w:pPr>
            <w:r/>
            <w:r>
              <w:rPr>
                <w:sz w:val="16"/>
              </w:rPr>
              <w:t>87.</w:t>
            </w:r>
          </w:p>
        </w:tc>
        <w:tc>
          <w:tcPr>
            <w:tcW w:type="dxa" w:w="8959"/>
            <w:vAlign w:val="top"/>
          </w:tcPr>
          <w:p>
            <w:pPr>
              <w:spacing w:after="30" w:before="30" w:line="240" w:lineRule="auto"/>
            </w:pPr>
            <w:r/>
            <w:r>
              <w:rPr>
                <w:sz w:val="16"/>
              </w:rPr>
              <w:t>On September 2,2026, formed part of a team that conducted site verification at Pan Oxygen, located in Free port, Monrovia Liberia.</w:t>
            </w:r>
          </w:p>
        </w:tc>
      </w:tr>
      <w:tr>
        <w:tc>
          <w:tcPr>
            <w:tcW w:type="dxa" w:w="674"/>
            <w:vAlign w:val="top"/>
            <w:shd w:val="clear" w:color="auto" w:fill="F4F7F5"/>
          </w:tcPr>
          <w:p>
            <w:pPr>
              <w:spacing w:after="30" w:before="30" w:line="240" w:lineRule="auto"/>
              <w:jc w:val="center"/>
            </w:pPr>
            <w:r/>
            <w:r>
              <w:rPr>
                <w:sz w:val="16"/>
              </w:rPr>
              <w:t>88.</w:t>
            </w:r>
          </w:p>
        </w:tc>
        <w:tc>
          <w:tcPr>
            <w:tcW w:type="dxa" w:w="8959"/>
            <w:vAlign w:val="top"/>
            <w:shd w:val="clear" w:color="auto" w:fill="F4F7F5"/>
          </w:tcPr>
          <w:p>
            <w:pPr>
              <w:spacing w:after="30" w:before="30" w:line="240" w:lineRule="auto"/>
            </w:pPr>
            <w:r/>
            <w:r>
              <w:rPr>
                <w:sz w:val="16"/>
              </w:rPr>
              <w:t>On September 2, 2026, formed part of a team that conducted a site verification at Monrovia Club Breweries, located in Duala, Bushord Island.</w:t>
            </w:r>
          </w:p>
        </w:tc>
      </w:tr>
      <w:tr>
        <w:tc>
          <w:tcPr>
            <w:tcW w:type="dxa" w:w="674"/>
            <w:vAlign w:val="top"/>
          </w:tcPr>
          <w:p>
            <w:pPr>
              <w:spacing w:after="30" w:before="30" w:line="240" w:lineRule="auto"/>
              <w:jc w:val="center"/>
            </w:pPr>
            <w:r/>
            <w:r>
              <w:rPr>
                <w:sz w:val="16"/>
              </w:rPr>
              <w:t>89.</w:t>
            </w:r>
          </w:p>
        </w:tc>
        <w:tc>
          <w:tcPr>
            <w:tcW w:type="dxa" w:w="8959"/>
            <w:vAlign w:val="top"/>
          </w:tcPr>
          <w:p>
            <w:pPr>
              <w:spacing w:after="30" w:before="30" w:line="240" w:lineRule="auto"/>
            </w:pPr>
            <w:r/>
            <w:r>
              <w:rPr>
                <w:sz w:val="16"/>
              </w:rPr>
              <w:t>On the 14, September 2026, a team conducted noise pollution investigation in Puertotorre community in Congo town, Paynesville. The complaint was filed in by Mr.Amara Kamara and some prominent individuals</w:t>
            </w:r>
          </w:p>
        </w:tc>
      </w:tr>
      <w:tr>
        <w:tc>
          <w:tcPr>
            <w:tcW w:type="dxa" w:w="674"/>
            <w:vAlign w:val="top"/>
            <w:shd w:val="clear" w:color="auto" w:fill="F4F7F5"/>
          </w:tcPr>
          <w:p>
            <w:pPr>
              <w:spacing w:after="30" w:before="30" w:line="240" w:lineRule="auto"/>
              <w:jc w:val="center"/>
            </w:pPr>
            <w:r/>
            <w:r>
              <w:rPr>
                <w:sz w:val="16"/>
              </w:rPr>
              <w:t>90.</w:t>
            </w:r>
          </w:p>
        </w:tc>
        <w:tc>
          <w:tcPr>
            <w:tcW w:type="dxa" w:w="8959"/>
            <w:vAlign w:val="top"/>
            <w:shd w:val="clear" w:color="auto" w:fill="F4F7F5"/>
          </w:tcPr>
          <w:p>
            <w:pPr>
              <w:spacing w:after="30" w:before="30" w:line="240" w:lineRule="auto"/>
            </w:pPr>
            <w:r/>
            <w:r>
              <w:rPr>
                <w:sz w:val="16"/>
              </w:rPr>
              <w:t>On the 20th September,2026 a team of technicians conducted a Noise pollution investigation on 3rd street Sinkor at the facility of T.Nah garden and innovation center. The complaint was filed by the Management of Monroe chicken restaurant.</w:t>
            </w:r>
          </w:p>
        </w:tc>
      </w:tr>
      <w:tr>
        <w:tc>
          <w:tcPr>
            <w:tcW w:type="dxa" w:w="674"/>
            <w:vAlign w:val="top"/>
          </w:tcPr>
          <w:p>
            <w:pPr>
              <w:spacing w:after="30" w:before="30" w:line="240" w:lineRule="auto"/>
              <w:jc w:val="center"/>
            </w:pPr>
            <w:r/>
            <w:r>
              <w:rPr>
                <w:sz w:val="16"/>
              </w:rPr>
              <w:t>91.</w:t>
            </w:r>
          </w:p>
        </w:tc>
        <w:tc>
          <w:tcPr>
            <w:tcW w:type="dxa" w:w="8959"/>
            <w:vAlign w:val="top"/>
          </w:tcPr>
          <w:p>
            <w:pPr>
              <w:spacing w:after="30" w:before="30" w:line="240" w:lineRule="auto"/>
            </w:pPr>
            <w:r/>
            <w:r>
              <w:rPr>
                <w:sz w:val="16"/>
              </w:rPr>
              <w:t>On September 2, 2026, formed part of team that conducted an environmental assessment and site verification at MDMC, located at Mount Barclay.</w:t>
            </w:r>
          </w:p>
        </w:tc>
      </w:tr>
      <w:tr>
        <w:tc>
          <w:tcPr>
            <w:tcW w:type="dxa" w:w="674"/>
            <w:vAlign w:val="top"/>
            <w:shd w:val="clear" w:color="auto" w:fill="DCE6E0"/>
          </w:tcPr>
          <w:p>
            <w:pPr>
              <w:spacing w:after="30" w:before="30" w:line="240" w:lineRule="auto"/>
              <w:jc w:val="center"/>
            </w:pPr>
            <w:r/>
            <w:r>
              <w:rPr>
                <w:b/>
                <w:color w:val="1F4E3D"/>
                <w:sz w:val="16"/>
              </w:rPr>
            </w:r>
          </w:p>
        </w:tc>
        <w:tc>
          <w:tcPr>
            <w:tcW w:type="dxa" w:w="8959"/>
            <w:vAlign w:val="top"/>
            <w:shd w:val="clear" w:color="auto" w:fill="DCE6E0"/>
          </w:tcPr>
          <w:p>
            <w:pPr>
              <w:spacing w:after="30" w:before="30" w:line="240" w:lineRule="auto"/>
            </w:pPr>
            <w:r/>
            <w:r>
              <w:rPr>
                <w:b/>
                <w:color w:val="1F4E3D"/>
                <w:sz w:val="16"/>
              </w:rPr>
              <w:t>Total activities: 91</w:t>
            </w:r>
          </w:p>
        </w:tc>
      </w:tr>
    </w:tbl>
    <w:p>
      <w:pPr>
        <w:spacing w:before="60" w:after="200" w:line="252" w:lineRule="auto"/>
      </w:pPr>
      <w:r>
        <w:rPr>
          <w:rFonts w:ascii="Calibri" w:hAnsi="Calibri"/>
          <w:b w:val="0"/>
          <w:i w:val="0"/>
          <w:color w:val="5B6470"/>
          <w:sz w:val="16"/>
        </w:rPr>
        <w:t>Note: Entries are reproduced as recorded in the source unit report, including the month markers inserted by the Unit.</w:t>
      </w:r>
    </w:p>
    <w:p>
      <w:pPr>
        <w:spacing w:before="160" w:after="40"/>
        <w:jc w:val="center"/>
      </w:pPr>
      <w:r>
        <w:drawing>
          <wp:inline xmlns:a="http://schemas.openxmlformats.org/drawingml/2006/main" xmlns:pic="http://schemas.openxmlformats.org/drawingml/2006/picture">
            <wp:extent cx="4937760" cy="2830613"/>
            <wp:docPr id="5" name="Picture 5"/>
            <wp:cNvGraphicFramePr>
              <a:graphicFrameLocks noChangeAspect="1"/>
            </wp:cNvGraphicFramePr>
            <a:graphic>
              <a:graphicData uri="http://schemas.openxmlformats.org/drawingml/2006/picture">
                <pic:pic>
                  <pic:nvPicPr>
                    <pic:cNvPr id="0" name="fig06_emr_investigations.png"/>
                    <pic:cNvPicPr/>
                  </pic:nvPicPr>
                  <pic:blipFill>
                    <a:blip r:embed="rId17"/>
                    <a:stretch>
                      <a:fillRect/>
                    </a:stretch>
                  </pic:blipFill>
                  <pic:spPr>
                    <a:xfrm>
                      <a:off x="0" y="0"/>
                      <a:ext cx="4937760" cy="2830613"/>
                    </a:xfrm>
                    <a:prstGeom prst="rect"/>
                  </pic:spPr>
                </pic:pic>
              </a:graphicData>
            </a:graphic>
          </wp:inline>
        </w:drawing>
      </w:r>
    </w:p>
    <w:p>
      <w:pPr>
        <w:spacing w:before="40" w:after="240" w:line="269" w:lineRule="auto"/>
        <w:jc w:val="center"/>
      </w:pPr>
      <w:r>
        <w:rPr>
          <w:rFonts w:ascii="Calibri" w:hAnsi="Calibri"/>
          <w:b/>
          <w:i w:val="0"/>
          <w:color w:val="1F4E3D"/>
          <w:sz w:val="18"/>
        </w:rPr>
        <w:t>Figure 4.  Environmental investigations and monitoring activities by month, EMR Unit, Quarter III 2026</w:t>
      </w:r>
    </w:p>
    <w:p>
      <w:pPr>
        <w:pStyle w:val="Heading3"/>
        <w:spacing w:before="220" w:after="80" w:line="269" w:lineRule="auto"/>
      </w:pPr>
      <w:r>
        <w:rPr>
          <w:rFonts w:ascii="Calibri" w:hAnsi="Calibri"/>
          <w:b/>
          <w:i w:val="0"/>
          <w:color w:val="2E7D5B"/>
          <w:sz w:val="21"/>
        </w:rPr>
        <w:t>2.8.4  Training Conducted by Staff of the ERRS Department</w:t>
      </w:r>
    </w:p>
    <w:p>
      <w:pPr>
        <w:spacing w:before="160" w:after="60" w:line="269" w:lineRule="auto"/>
      </w:pPr>
      <w:r>
        <w:rPr>
          <w:rFonts w:ascii="Calibri" w:hAnsi="Calibri"/>
          <w:b/>
          <w:i w:val="0"/>
          <w:color w:val="1F4E3D"/>
          <w:sz w:val="18"/>
        </w:rPr>
        <w:t>Table 23.  Training conducted by staff of the ERRS Department</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771"/>
            <w:shd w:val="clear" w:color="auto" w:fill="1F4E3D"/>
            <w:vAlign w:val="center"/>
          </w:tcPr>
          <w:p>
            <w:pPr>
              <w:spacing w:after="20" w:before="20"/>
              <w:jc w:val="center"/>
            </w:pPr>
            <w:r/>
            <w:r>
              <w:rPr>
                <w:b/>
                <w:color w:val="FFFFFF"/>
                <w:sz w:val="17"/>
              </w:rPr>
              <w:t>S/N</w:t>
            </w:r>
          </w:p>
        </w:tc>
        <w:tc>
          <w:tcPr>
            <w:tcW w:type="dxa" w:w="3083"/>
            <w:shd w:val="clear" w:color="auto" w:fill="1F4E3D"/>
            <w:vAlign w:val="center"/>
          </w:tcPr>
          <w:p>
            <w:pPr>
              <w:spacing w:after="20" w:before="20"/>
            </w:pPr>
            <w:r/>
            <w:r>
              <w:rPr>
                <w:b/>
                <w:color w:val="FFFFFF"/>
                <w:sz w:val="17"/>
              </w:rPr>
              <w:t>Staff / Division facilitating</w:t>
            </w:r>
          </w:p>
        </w:tc>
        <w:tc>
          <w:tcPr>
            <w:tcW w:type="dxa" w:w="5780"/>
            <w:shd w:val="clear" w:color="auto" w:fill="1F4E3D"/>
            <w:vAlign w:val="center"/>
          </w:tcPr>
          <w:p>
            <w:pPr>
              <w:spacing w:after="20" w:before="20"/>
            </w:pPr>
            <w:r/>
            <w:r>
              <w:rPr>
                <w:b/>
                <w:color w:val="FFFFFF"/>
                <w:sz w:val="17"/>
              </w:rPr>
              <w:t>Training description and summary / host institution</w:t>
            </w:r>
          </w:p>
        </w:tc>
      </w:tr>
      <w:tr>
        <w:tc>
          <w:tcPr>
            <w:tcW w:type="dxa" w:w="771"/>
            <w:vAlign w:val="top"/>
          </w:tcPr>
          <w:p>
            <w:pPr>
              <w:spacing w:after="30" w:before="30" w:line="240" w:lineRule="auto"/>
              <w:jc w:val="center"/>
            </w:pPr>
            <w:r/>
            <w:r>
              <w:rPr>
                <w:sz w:val="18"/>
              </w:rPr>
              <w:t>1.</w:t>
            </w:r>
          </w:p>
        </w:tc>
        <w:tc>
          <w:tcPr>
            <w:tcW w:type="dxa" w:w="3083"/>
            <w:vAlign w:val="top"/>
          </w:tcPr>
          <w:p>
            <w:pPr>
              <w:spacing w:after="30" w:before="30" w:line="240" w:lineRule="auto"/>
            </w:pPr>
            <w:r/>
            <w:r>
              <w:rPr>
                <w:sz w:val="18"/>
              </w:rPr>
              <w:t>—</w:t>
            </w:r>
          </w:p>
        </w:tc>
        <w:tc>
          <w:tcPr>
            <w:tcW w:type="dxa" w:w="5780"/>
            <w:vAlign w:val="top"/>
          </w:tcPr>
          <w:p>
            <w:pPr>
              <w:spacing w:after="30" w:before="30" w:line="240" w:lineRule="auto"/>
            </w:pPr>
            <w:r/>
            <w:r>
              <w:rPr>
                <w:sz w:val="18"/>
              </w:rPr>
              <w:t>—</w:t>
            </w:r>
          </w:p>
        </w:tc>
      </w:tr>
      <w:tr>
        <w:tc>
          <w:tcPr>
            <w:tcW w:type="dxa" w:w="771"/>
            <w:vAlign w:val="top"/>
            <w:shd w:val="clear" w:color="auto" w:fill="F4F7F5"/>
          </w:tcPr>
          <w:p>
            <w:pPr>
              <w:spacing w:after="30" w:before="30" w:line="240" w:lineRule="auto"/>
              <w:jc w:val="center"/>
            </w:pPr>
            <w:r/>
            <w:r>
              <w:rPr>
                <w:sz w:val="18"/>
              </w:rPr>
              <w:t>2.</w:t>
            </w:r>
          </w:p>
        </w:tc>
        <w:tc>
          <w:tcPr>
            <w:tcW w:type="dxa" w:w="3083"/>
            <w:vAlign w:val="top"/>
            <w:shd w:val="clear" w:color="auto" w:fill="F4F7F5"/>
          </w:tcPr>
          <w:p>
            <w:pPr>
              <w:spacing w:after="30" w:before="30" w:line="240" w:lineRule="auto"/>
            </w:pPr>
            <w:r/>
            <w:r>
              <w:rPr>
                <w:sz w:val="18"/>
              </w:rPr>
              <w:t>—</w:t>
            </w:r>
          </w:p>
        </w:tc>
        <w:tc>
          <w:tcPr>
            <w:tcW w:type="dxa" w:w="5780"/>
            <w:vAlign w:val="top"/>
            <w:shd w:val="clear" w:color="auto" w:fill="F4F7F5"/>
          </w:tcPr>
          <w:p>
            <w:pPr>
              <w:spacing w:after="30" w:before="30" w:line="240" w:lineRule="auto"/>
            </w:pPr>
            <w:r/>
            <w:r>
              <w:rPr>
                <w:sz w:val="18"/>
              </w:rPr>
              <w:t>—</w:t>
            </w:r>
          </w:p>
        </w:tc>
      </w:tr>
      <w:tr>
        <w:tc>
          <w:tcPr>
            <w:tcW w:type="dxa" w:w="771"/>
            <w:vAlign w:val="top"/>
            <w:shd w:val="clear" w:color="auto" w:fill="DCE6E0"/>
          </w:tcPr>
          <w:p>
            <w:pPr>
              <w:spacing w:after="30" w:before="30" w:line="240" w:lineRule="auto"/>
              <w:jc w:val="center"/>
            </w:pPr>
            <w:r/>
            <w:r>
              <w:rPr>
                <w:b/>
                <w:color w:val="1F4E3D"/>
                <w:sz w:val="18"/>
              </w:rPr>
            </w:r>
          </w:p>
        </w:tc>
        <w:tc>
          <w:tcPr>
            <w:tcW w:type="dxa" w:w="3083"/>
            <w:vAlign w:val="top"/>
            <w:shd w:val="clear" w:color="auto" w:fill="DCE6E0"/>
          </w:tcPr>
          <w:p>
            <w:pPr>
              <w:spacing w:after="30" w:before="30" w:line="240" w:lineRule="auto"/>
            </w:pPr>
            <w:r/>
            <w:r>
              <w:rPr>
                <w:b/>
                <w:color w:val="1F4E3D"/>
                <w:sz w:val="18"/>
              </w:rPr>
              <w:t>Total number of trainings conducted</w:t>
            </w:r>
          </w:p>
        </w:tc>
        <w:tc>
          <w:tcPr>
            <w:tcW w:type="dxa" w:w="5780"/>
            <w:vAlign w:val="top"/>
            <w:shd w:val="clear" w:color="auto" w:fill="DCE6E0"/>
          </w:tcPr>
          <w:p>
            <w:pPr>
              <w:spacing w:after="30" w:before="30" w:line="240" w:lineRule="auto"/>
            </w:pPr>
            <w:r/>
            <w:r>
              <w:rPr>
                <w:b/>
                <w:color w:val="1F4E3D"/>
                <w:sz w:val="18"/>
              </w:rPr>
              <w:t>0</w:t>
            </w:r>
          </w:p>
        </w:tc>
      </w:tr>
    </w:tbl>
    <w:p>
      <w:pPr>
        <w:spacing w:before="0" w:after="80" w:line="269" w:lineRule="auto"/>
      </w:pPr>
    </w:p>
    <w:p>
      <w:pPr>
        <w:pStyle w:val="Heading3"/>
        <w:spacing w:before="220" w:after="80" w:line="269" w:lineRule="auto"/>
      </w:pPr>
      <w:r>
        <w:rPr>
          <w:rFonts w:ascii="Calibri" w:hAnsi="Calibri"/>
          <w:b/>
          <w:i w:val="0"/>
          <w:color w:val="2E7D5B"/>
          <w:sz w:val="21"/>
        </w:rPr>
        <w:t>2.8.5  Laboratory Accreditation Issued</w:t>
      </w:r>
    </w:p>
    <w:p>
      <w:pPr>
        <w:spacing w:before="160" w:after="60" w:line="269" w:lineRule="auto"/>
      </w:pPr>
      <w:r>
        <w:rPr>
          <w:rFonts w:ascii="Calibri" w:hAnsi="Calibri"/>
          <w:b/>
          <w:i w:val="0"/>
          <w:color w:val="1F4E3D"/>
          <w:sz w:val="18"/>
        </w:rPr>
        <w:t>Table 24.  Laboratory accreditation issued, EMR Unit,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7"/>
              </w:rPr>
              <w:t>S/N</w:t>
            </w:r>
          </w:p>
        </w:tc>
        <w:tc>
          <w:tcPr>
            <w:tcW w:type="dxa" w:w="4817"/>
            <w:shd w:val="clear" w:color="auto" w:fill="1F4E3D"/>
            <w:vAlign w:val="center"/>
          </w:tcPr>
          <w:p>
            <w:pPr>
              <w:spacing w:after="20" w:before="20"/>
            </w:pPr>
            <w:r/>
            <w:r>
              <w:rPr>
                <w:b/>
                <w:color w:val="FFFFFF"/>
                <w:sz w:val="17"/>
              </w:rPr>
              <w:t>Company</w:t>
            </w:r>
          </w:p>
        </w:tc>
        <w:tc>
          <w:tcPr>
            <w:tcW w:type="dxa" w:w="3853"/>
            <w:shd w:val="clear" w:color="auto" w:fill="1F4E3D"/>
            <w:vAlign w:val="center"/>
          </w:tcPr>
          <w:p>
            <w:pPr>
              <w:spacing w:after="20" w:before="20"/>
            </w:pPr>
            <w:r/>
            <w:r>
              <w:rPr>
                <w:b/>
                <w:color w:val="FFFFFF"/>
                <w:sz w:val="17"/>
              </w:rPr>
              <w:t>Location</w:t>
            </w:r>
          </w:p>
        </w:tc>
      </w:tr>
      <w:tr>
        <w:tc>
          <w:tcPr>
            <w:tcW w:type="dxa" w:w="963"/>
            <w:vAlign w:val="top"/>
          </w:tcPr>
          <w:p>
            <w:pPr>
              <w:spacing w:after="30" w:before="30" w:line="240" w:lineRule="auto"/>
              <w:jc w:val="center"/>
            </w:pPr>
            <w:r/>
            <w:r>
              <w:rPr>
                <w:sz w:val="18"/>
              </w:rPr>
              <w:t>1</w:t>
            </w:r>
          </w:p>
        </w:tc>
        <w:tc>
          <w:tcPr>
            <w:tcW w:type="dxa" w:w="4817"/>
            <w:vAlign w:val="top"/>
          </w:tcPr>
          <w:p>
            <w:pPr>
              <w:spacing w:after="30" w:before="30" w:line="240" w:lineRule="auto"/>
            </w:pPr>
            <w:r/>
            <w:r>
              <w:rPr>
                <w:sz w:val="18"/>
              </w:rPr>
              <w:t>MNG Gold Liberia</w:t>
            </w:r>
          </w:p>
        </w:tc>
        <w:tc>
          <w:tcPr>
            <w:tcW w:type="dxa" w:w="3853"/>
            <w:vAlign w:val="top"/>
          </w:tcPr>
          <w:p>
            <w:pPr>
              <w:spacing w:after="30" w:before="30" w:line="240" w:lineRule="auto"/>
            </w:pPr>
            <w:r/>
            <w:r>
              <w:rPr>
                <w:sz w:val="18"/>
              </w:rPr>
              <w:t>Bong County</w:t>
            </w:r>
          </w:p>
        </w:tc>
      </w:tr>
      <w:tr>
        <w:tc>
          <w:tcPr>
            <w:tcW w:type="dxa" w:w="963"/>
            <w:vAlign w:val="top"/>
            <w:shd w:val="clear" w:color="auto" w:fill="DCE6E0"/>
          </w:tcPr>
          <w:p>
            <w:pPr>
              <w:spacing w:after="30" w:before="30" w:line="240" w:lineRule="auto"/>
              <w:jc w:val="center"/>
            </w:pPr>
            <w:r/>
            <w:r>
              <w:rPr>
                <w:b/>
                <w:color w:val="1F4E3D"/>
                <w:sz w:val="18"/>
              </w:rPr>
            </w:r>
          </w:p>
        </w:tc>
        <w:tc>
          <w:tcPr>
            <w:tcW w:type="dxa" w:w="4817"/>
            <w:vAlign w:val="top"/>
            <w:shd w:val="clear" w:color="auto" w:fill="DCE6E0"/>
          </w:tcPr>
          <w:p>
            <w:pPr>
              <w:spacing w:after="30" w:before="30" w:line="240" w:lineRule="auto"/>
            </w:pPr>
            <w:r/>
            <w:r>
              <w:rPr>
                <w:b/>
                <w:color w:val="1F4E3D"/>
                <w:sz w:val="18"/>
              </w:rPr>
              <w:t>Total number of lab accreditation issued</w:t>
            </w:r>
          </w:p>
        </w:tc>
        <w:tc>
          <w:tcPr>
            <w:tcW w:type="dxa" w:w="3853"/>
            <w:vAlign w:val="top"/>
            <w:shd w:val="clear" w:color="auto" w:fill="DCE6E0"/>
          </w:tcPr>
          <w:p>
            <w:pPr>
              <w:spacing w:after="30" w:before="30" w:line="240" w:lineRule="auto"/>
            </w:pPr>
            <w:r/>
            <w:r>
              <w:rPr>
                <w:b/>
                <w:color w:val="1F4E3D"/>
                <w:sz w:val="18"/>
              </w:rPr>
              <w:t>1</w:t>
            </w:r>
          </w:p>
        </w:tc>
      </w:tr>
    </w:tbl>
    <w:p>
      <w:pPr>
        <w:spacing w:before="0" w:after="80" w:line="269" w:lineRule="auto"/>
      </w:pPr>
    </w:p>
    <w:p>
      <w:pPr>
        <w:pStyle w:val="Heading3"/>
        <w:spacing w:before="220" w:after="80" w:line="269" w:lineRule="auto"/>
      </w:pPr>
      <w:r>
        <w:rPr>
          <w:rFonts w:ascii="Calibri" w:hAnsi="Calibri"/>
          <w:b/>
          <w:i w:val="0"/>
          <w:color w:val="2E7D5B"/>
          <w:sz w:val="21"/>
        </w:rPr>
        <w:t>2.8.6  Complaints Received</w:t>
      </w:r>
    </w:p>
    <w:p>
      <w:pPr>
        <w:spacing w:before="160" w:after="60" w:line="269" w:lineRule="auto"/>
      </w:pPr>
      <w:r>
        <w:rPr>
          <w:rFonts w:ascii="Calibri" w:hAnsi="Calibri"/>
          <w:b/>
          <w:i w:val="0"/>
          <w:color w:val="1F4E3D"/>
          <w:sz w:val="18"/>
        </w:rPr>
        <w:t>Table 25.  Complaints received by the EMR Unit, Quarter III 2026</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578"/>
            <w:shd w:val="clear" w:color="auto" w:fill="1F4E3D"/>
            <w:vAlign w:val="center"/>
          </w:tcPr>
          <w:p>
            <w:pPr>
              <w:spacing w:after="20" w:before="20"/>
              <w:jc w:val="center"/>
            </w:pPr>
            <w:r/>
            <w:r>
              <w:rPr>
                <w:b/>
                <w:color w:val="FFFFFF"/>
                <w:sz w:val="17"/>
              </w:rPr>
              <w:t>S/N</w:t>
            </w:r>
          </w:p>
        </w:tc>
        <w:tc>
          <w:tcPr>
            <w:tcW w:type="dxa" w:w="2312"/>
            <w:shd w:val="clear" w:color="auto" w:fill="1F4E3D"/>
            <w:vAlign w:val="center"/>
          </w:tcPr>
          <w:p>
            <w:pPr>
              <w:spacing w:after="20" w:before="20"/>
            </w:pPr>
            <w:r/>
            <w:r>
              <w:rPr>
                <w:b/>
                <w:color w:val="FFFFFF"/>
                <w:sz w:val="17"/>
              </w:rPr>
              <w:t>Proponent</w:t>
            </w:r>
          </w:p>
        </w:tc>
        <w:tc>
          <w:tcPr>
            <w:tcW w:type="dxa" w:w="2505"/>
            <w:shd w:val="clear" w:color="auto" w:fill="1F4E3D"/>
            <w:vAlign w:val="center"/>
          </w:tcPr>
          <w:p>
            <w:pPr>
              <w:spacing w:after="20" w:before="20"/>
            </w:pPr>
            <w:r/>
            <w:r>
              <w:rPr>
                <w:b/>
                <w:color w:val="FFFFFF"/>
                <w:sz w:val="17"/>
              </w:rPr>
              <w:t>Location</w:t>
            </w:r>
          </w:p>
        </w:tc>
        <w:tc>
          <w:tcPr>
            <w:tcW w:type="dxa" w:w="4239"/>
            <w:shd w:val="clear" w:color="auto" w:fill="1F4E3D"/>
            <w:vAlign w:val="center"/>
          </w:tcPr>
          <w:p>
            <w:pPr>
              <w:spacing w:after="20" w:before="20"/>
            </w:pPr>
            <w:r/>
            <w:r>
              <w:rPr>
                <w:b/>
                <w:color w:val="FFFFFF"/>
                <w:sz w:val="17"/>
              </w:rPr>
              <w:t>Nature of complaint</w:t>
            </w:r>
          </w:p>
        </w:tc>
      </w:tr>
      <w:tr>
        <w:tc>
          <w:tcPr>
            <w:tcW w:type="dxa" w:w="578"/>
            <w:vAlign w:val="top"/>
          </w:tcPr>
          <w:p>
            <w:pPr>
              <w:spacing w:after="30" w:before="30" w:line="240" w:lineRule="auto"/>
              <w:jc w:val="center"/>
            </w:pPr>
            <w:r/>
            <w:r>
              <w:rPr>
                <w:sz w:val="16"/>
              </w:rPr>
              <w:t>1.</w:t>
            </w:r>
          </w:p>
        </w:tc>
        <w:tc>
          <w:tcPr>
            <w:tcW w:type="dxa" w:w="2312"/>
            <w:vAlign w:val="top"/>
          </w:tcPr>
          <w:p>
            <w:pPr>
              <w:spacing w:after="30" w:before="30" w:line="240" w:lineRule="auto"/>
            </w:pPr>
            <w:r/>
            <w:r>
              <w:rPr>
                <w:sz w:val="16"/>
              </w:rPr>
              <w:t>NP Liberia Limited and Fouani Brother corporation</w:t>
            </w:r>
          </w:p>
        </w:tc>
        <w:tc>
          <w:tcPr>
            <w:tcW w:type="dxa" w:w="2505"/>
            <w:vAlign w:val="top"/>
          </w:tcPr>
          <w:p>
            <w:pPr>
              <w:spacing w:after="30" w:before="30" w:line="240" w:lineRule="auto"/>
            </w:pPr>
            <w:r/>
            <w:r>
              <w:rPr>
                <w:sz w:val="16"/>
              </w:rPr>
              <w:t>Gardnersville, Japaness Freeway / Montserrado</w:t>
            </w:r>
          </w:p>
        </w:tc>
        <w:tc>
          <w:tcPr>
            <w:tcW w:type="dxa" w:w="4239"/>
            <w:vAlign w:val="top"/>
          </w:tcPr>
          <w:p>
            <w:pPr>
              <w:spacing w:after="30" w:before="30" w:line="240" w:lineRule="auto"/>
            </w:pPr>
            <w:r/>
            <w:r>
              <w:rPr>
                <w:sz w:val="16"/>
              </w:rPr>
              <w:t>Environmental contamination investigation at both NP Liberia Limited and Fouani Brother corporation located in the Industrial Park based on a complaint of salt spillage and paticulates causing corrosion on cooking gas stoarge tank</w:t>
            </w:r>
          </w:p>
        </w:tc>
      </w:tr>
      <w:tr>
        <w:tc>
          <w:tcPr>
            <w:tcW w:type="dxa" w:w="578"/>
            <w:vAlign w:val="top"/>
            <w:shd w:val="clear" w:color="auto" w:fill="F4F7F5"/>
          </w:tcPr>
          <w:p>
            <w:pPr>
              <w:spacing w:after="30" w:before="30" w:line="240" w:lineRule="auto"/>
              <w:jc w:val="center"/>
            </w:pPr>
            <w:r/>
            <w:r>
              <w:rPr>
                <w:sz w:val="16"/>
              </w:rPr>
              <w:t>2.</w:t>
            </w:r>
          </w:p>
        </w:tc>
        <w:tc>
          <w:tcPr>
            <w:tcW w:type="dxa" w:w="2312"/>
            <w:vAlign w:val="top"/>
            <w:shd w:val="clear" w:color="auto" w:fill="F4F7F5"/>
          </w:tcPr>
          <w:p>
            <w:pPr>
              <w:spacing w:after="30" w:before="30" w:line="240" w:lineRule="auto"/>
            </w:pPr>
            <w:r/>
            <w:r>
              <w:rPr>
                <w:sz w:val="16"/>
              </w:rPr>
              <w:t>Arcelor Mittal</w:t>
            </w:r>
          </w:p>
        </w:tc>
        <w:tc>
          <w:tcPr>
            <w:tcW w:type="dxa" w:w="2505"/>
            <w:vAlign w:val="top"/>
            <w:shd w:val="clear" w:color="auto" w:fill="F4F7F5"/>
          </w:tcPr>
          <w:p>
            <w:pPr>
              <w:spacing w:after="30" w:before="30" w:line="240" w:lineRule="auto"/>
            </w:pPr>
            <w:r/>
            <w:r>
              <w:rPr>
                <w:sz w:val="16"/>
              </w:rPr>
              <w:t>Bolo town, yekepa, Nimba county</w:t>
            </w:r>
          </w:p>
        </w:tc>
        <w:tc>
          <w:tcPr>
            <w:tcW w:type="dxa" w:w="4239"/>
            <w:vAlign w:val="top"/>
            <w:shd w:val="clear" w:color="auto" w:fill="F4F7F5"/>
          </w:tcPr>
          <w:p>
            <w:pPr>
              <w:spacing w:after="30" w:before="30" w:line="240" w:lineRule="auto"/>
            </w:pPr>
            <w:r/>
            <w:r>
              <w:rPr>
                <w:sz w:val="16"/>
              </w:rPr>
              <w:t>Environmental pollution investigation in, following a complaint about Arcelor Mittal pollution of their waters.</w:t>
            </w:r>
          </w:p>
        </w:tc>
      </w:tr>
      <w:tr>
        <w:tc>
          <w:tcPr>
            <w:tcW w:type="dxa" w:w="578"/>
            <w:vAlign w:val="top"/>
          </w:tcPr>
          <w:p>
            <w:pPr>
              <w:spacing w:after="30" w:before="30" w:line="240" w:lineRule="auto"/>
              <w:jc w:val="center"/>
            </w:pPr>
            <w:r/>
            <w:r>
              <w:rPr>
                <w:sz w:val="16"/>
              </w:rPr>
              <w:t>3.</w:t>
            </w:r>
          </w:p>
        </w:tc>
        <w:tc>
          <w:tcPr>
            <w:tcW w:type="dxa" w:w="2312"/>
            <w:vAlign w:val="top"/>
          </w:tcPr>
          <w:p>
            <w:pPr>
              <w:spacing w:after="30" w:before="30" w:line="240" w:lineRule="auto"/>
            </w:pPr>
            <w:r/>
            <w:r>
              <w:rPr>
                <w:sz w:val="16"/>
              </w:rPr>
              <w:t>—</w:t>
            </w:r>
          </w:p>
        </w:tc>
        <w:tc>
          <w:tcPr>
            <w:tcW w:type="dxa" w:w="2505"/>
            <w:vAlign w:val="top"/>
          </w:tcPr>
          <w:p>
            <w:pPr>
              <w:spacing w:after="30" w:before="30" w:line="240" w:lineRule="auto"/>
            </w:pPr>
            <w:r/>
            <w:r>
              <w:rPr>
                <w:sz w:val="16"/>
              </w:rPr>
              <w:t>White House community in Congo town, Montserrado</w:t>
            </w:r>
          </w:p>
        </w:tc>
        <w:tc>
          <w:tcPr>
            <w:tcW w:type="dxa" w:w="4239"/>
            <w:vAlign w:val="top"/>
          </w:tcPr>
          <w:p>
            <w:pPr>
              <w:spacing w:after="30" w:before="30" w:line="240" w:lineRule="auto"/>
            </w:pPr>
            <w:r/>
            <w:r>
              <w:rPr>
                <w:sz w:val="16"/>
              </w:rPr>
              <w:t>Environemntal investigation concerning waste water pollution</w:t>
            </w:r>
          </w:p>
        </w:tc>
      </w:tr>
      <w:tr>
        <w:tc>
          <w:tcPr>
            <w:tcW w:type="dxa" w:w="578"/>
            <w:vAlign w:val="top"/>
            <w:shd w:val="clear" w:color="auto" w:fill="F4F7F5"/>
          </w:tcPr>
          <w:p>
            <w:pPr>
              <w:spacing w:after="30" w:before="30" w:line="240" w:lineRule="auto"/>
              <w:jc w:val="center"/>
            </w:pPr>
            <w:r/>
            <w:r>
              <w:rPr>
                <w:sz w:val="16"/>
              </w:rPr>
              <w:t>4.</w:t>
            </w:r>
          </w:p>
        </w:tc>
        <w:tc>
          <w:tcPr>
            <w:tcW w:type="dxa" w:w="2312"/>
            <w:vAlign w:val="top"/>
            <w:shd w:val="clear" w:color="auto" w:fill="F4F7F5"/>
          </w:tcPr>
          <w:p>
            <w:pPr>
              <w:spacing w:after="30" w:before="30" w:line="240" w:lineRule="auto"/>
            </w:pPr>
            <w:r/>
            <w:r>
              <w:rPr>
                <w:sz w:val="16"/>
              </w:rPr>
              <w:t>—</w:t>
            </w:r>
          </w:p>
        </w:tc>
        <w:tc>
          <w:tcPr>
            <w:tcW w:type="dxa" w:w="2505"/>
            <w:vAlign w:val="top"/>
            <w:shd w:val="clear" w:color="auto" w:fill="F4F7F5"/>
          </w:tcPr>
          <w:p>
            <w:pPr>
              <w:spacing w:after="30" w:before="30" w:line="240" w:lineRule="auto"/>
            </w:pPr>
            <w:r/>
            <w:r>
              <w:rPr>
                <w:sz w:val="16"/>
              </w:rPr>
              <w:t>Gbangay Town Community, Montserrado</w:t>
            </w:r>
          </w:p>
        </w:tc>
        <w:tc>
          <w:tcPr>
            <w:tcW w:type="dxa" w:w="4239"/>
            <w:vAlign w:val="top"/>
            <w:shd w:val="clear" w:color="auto" w:fill="F4F7F5"/>
          </w:tcPr>
          <w:p>
            <w:pPr>
              <w:spacing w:after="30" w:before="30" w:line="240" w:lineRule="auto"/>
            </w:pPr>
            <w:r/>
            <w:r>
              <w:rPr>
                <w:sz w:val="16"/>
              </w:rPr>
              <w:t>Environmental investigation concerning alleged noise pollution</w:t>
            </w:r>
          </w:p>
        </w:tc>
      </w:tr>
      <w:tr>
        <w:tc>
          <w:tcPr>
            <w:tcW w:type="dxa" w:w="578"/>
            <w:vAlign w:val="top"/>
          </w:tcPr>
          <w:p>
            <w:pPr>
              <w:spacing w:after="30" w:before="30" w:line="240" w:lineRule="auto"/>
              <w:jc w:val="center"/>
            </w:pPr>
            <w:r/>
            <w:r>
              <w:rPr>
                <w:sz w:val="16"/>
              </w:rPr>
              <w:t>5.</w:t>
            </w:r>
          </w:p>
        </w:tc>
        <w:tc>
          <w:tcPr>
            <w:tcW w:type="dxa" w:w="2312"/>
            <w:vAlign w:val="top"/>
          </w:tcPr>
          <w:p>
            <w:pPr>
              <w:spacing w:after="30" w:before="30" w:line="240" w:lineRule="auto"/>
            </w:pPr>
            <w:r/>
            <w:r>
              <w:rPr>
                <w:sz w:val="16"/>
              </w:rPr>
              <w:t>Filed in by Mr. Amara Kamara and some prominent individuals</w:t>
            </w:r>
          </w:p>
        </w:tc>
        <w:tc>
          <w:tcPr>
            <w:tcW w:type="dxa" w:w="2505"/>
            <w:vAlign w:val="top"/>
          </w:tcPr>
          <w:p>
            <w:pPr>
              <w:spacing w:after="30" w:before="30" w:line="240" w:lineRule="auto"/>
            </w:pPr>
            <w:r/>
            <w:r>
              <w:rPr>
                <w:sz w:val="16"/>
              </w:rPr>
              <w:t>Puertotorre community in Congo town, Paynesville, Montserrado</w:t>
            </w:r>
          </w:p>
        </w:tc>
        <w:tc>
          <w:tcPr>
            <w:tcW w:type="dxa" w:w="4239"/>
            <w:vAlign w:val="top"/>
          </w:tcPr>
          <w:p>
            <w:pPr>
              <w:spacing w:after="30" w:before="30" w:line="240" w:lineRule="auto"/>
            </w:pPr>
            <w:r/>
            <w:r>
              <w:rPr>
                <w:sz w:val="16"/>
              </w:rPr>
              <w:t>Environmental Investigation concerning noise pollution</w:t>
            </w:r>
          </w:p>
        </w:tc>
      </w:tr>
      <w:tr>
        <w:tc>
          <w:tcPr>
            <w:tcW w:type="dxa" w:w="578"/>
            <w:vAlign w:val="top"/>
            <w:shd w:val="clear" w:color="auto" w:fill="F4F7F5"/>
          </w:tcPr>
          <w:p>
            <w:pPr>
              <w:spacing w:after="30" w:before="30" w:line="240" w:lineRule="auto"/>
              <w:jc w:val="center"/>
            </w:pPr>
            <w:r/>
            <w:r>
              <w:rPr>
                <w:sz w:val="16"/>
              </w:rPr>
              <w:t>6.</w:t>
            </w:r>
          </w:p>
        </w:tc>
        <w:tc>
          <w:tcPr>
            <w:tcW w:type="dxa" w:w="2312"/>
            <w:vAlign w:val="top"/>
            <w:shd w:val="clear" w:color="auto" w:fill="F4F7F5"/>
          </w:tcPr>
          <w:p>
            <w:pPr>
              <w:spacing w:after="30" w:before="30" w:line="240" w:lineRule="auto"/>
            </w:pPr>
            <w:r/>
            <w:r>
              <w:rPr>
                <w:sz w:val="16"/>
              </w:rPr>
              <w:t>Filed by the Management of Monroe chicken restaurant.</w:t>
            </w:r>
          </w:p>
        </w:tc>
        <w:tc>
          <w:tcPr>
            <w:tcW w:type="dxa" w:w="2505"/>
            <w:vAlign w:val="top"/>
            <w:shd w:val="clear" w:color="auto" w:fill="F4F7F5"/>
          </w:tcPr>
          <w:p>
            <w:pPr>
              <w:spacing w:after="30" w:before="30" w:line="240" w:lineRule="auto"/>
            </w:pPr>
            <w:r/>
            <w:r>
              <w:rPr>
                <w:sz w:val="16"/>
              </w:rPr>
              <w:t>3rd street, Sinkor Montserrado</w:t>
            </w:r>
          </w:p>
        </w:tc>
        <w:tc>
          <w:tcPr>
            <w:tcW w:type="dxa" w:w="4239"/>
            <w:vAlign w:val="top"/>
            <w:shd w:val="clear" w:color="auto" w:fill="F4F7F5"/>
          </w:tcPr>
          <w:p>
            <w:pPr>
              <w:spacing w:after="30" w:before="30" w:line="240" w:lineRule="auto"/>
            </w:pPr>
            <w:r/>
            <w:r>
              <w:rPr>
                <w:sz w:val="16"/>
              </w:rPr>
              <w:t>Environmmental investigation concerning Noise pollution</w:t>
            </w:r>
          </w:p>
        </w:tc>
      </w:tr>
      <w:tr>
        <w:tc>
          <w:tcPr>
            <w:tcW w:type="dxa" w:w="578"/>
            <w:vAlign w:val="top"/>
            <w:shd w:val="clear" w:color="auto" w:fill="DCE6E0"/>
          </w:tcPr>
          <w:p>
            <w:pPr>
              <w:spacing w:after="30" w:before="30" w:line="240" w:lineRule="auto"/>
              <w:jc w:val="center"/>
            </w:pPr>
            <w:r/>
            <w:r>
              <w:rPr>
                <w:b/>
                <w:color w:val="1F4E3D"/>
                <w:sz w:val="16"/>
              </w:rPr>
            </w:r>
          </w:p>
        </w:tc>
        <w:tc>
          <w:tcPr>
            <w:tcW w:type="dxa" w:w="2312"/>
            <w:vAlign w:val="top"/>
            <w:shd w:val="clear" w:color="auto" w:fill="DCE6E0"/>
          </w:tcPr>
          <w:p>
            <w:pPr>
              <w:spacing w:after="30" w:before="30" w:line="240" w:lineRule="auto"/>
            </w:pPr>
            <w:r/>
            <w:r>
              <w:rPr>
                <w:b/>
                <w:color w:val="1F4E3D"/>
                <w:sz w:val="16"/>
              </w:rPr>
              <w:t>Total number of complaints received</w:t>
            </w:r>
          </w:p>
        </w:tc>
        <w:tc>
          <w:tcPr>
            <w:tcW w:type="dxa" w:w="2505"/>
            <w:vAlign w:val="top"/>
            <w:shd w:val="clear" w:color="auto" w:fill="DCE6E0"/>
          </w:tcPr>
          <w:p>
            <w:pPr>
              <w:spacing w:after="30" w:before="30" w:line="240" w:lineRule="auto"/>
            </w:pPr>
            <w:r/>
            <w:r>
              <w:rPr>
                <w:b/>
                <w:color w:val="1F4E3D"/>
                <w:sz w:val="16"/>
              </w:rPr>
            </w:r>
          </w:p>
        </w:tc>
        <w:tc>
          <w:tcPr>
            <w:tcW w:type="dxa" w:w="4239"/>
            <w:vAlign w:val="top"/>
            <w:shd w:val="clear" w:color="auto" w:fill="DCE6E0"/>
          </w:tcPr>
          <w:p>
            <w:pPr>
              <w:spacing w:after="30" w:before="30" w:line="240" w:lineRule="auto"/>
            </w:pPr>
            <w:r/>
            <w:r>
              <w:rPr>
                <w:b/>
                <w:color w:val="1F4E3D"/>
                <w:sz w:val="16"/>
              </w:rPr>
              <w:t>Six (6)</w:t>
            </w:r>
          </w:p>
        </w:tc>
      </w:tr>
    </w:tbl>
    <w:p>
      <w:pPr>
        <w:spacing w:before="0" w:after="80" w:line="269" w:lineRule="auto"/>
      </w:pPr>
    </w:p>
    <w:p>
      <w:pPr>
        <w:spacing w:before="160" w:after="40"/>
        <w:jc w:val="center"/>
      </w:pPr>
      <w:r>
        <w:drawing>
          <wp:inline xmlns:a="http://schemas.openxmlformats.org/drawingml/2006/main" xmlns:pic="http://schemas.openxmlformats.org/drawingml/2006/picture">
            <wp:extent cx="5120640" cy="1959600"/>
            <wp:docPr id="6" name="Picture 6"/>
            <wp:cNvGraphicFramePr>
              <a:graphicFrameLocks noChangeAspect="1"/>
            </wp:cNvGraphicFramePr>
            <a:graphic>
              <a:graphicData uri="http://schemas.openxmlformats.org/drawingml/2006/picture">
                <pic:pic>
                  <pic:nvPicPr>
                    <pic:cNvPr id="0" name="fig08_emr_complaints.png"/>
                    <pic:cNvPicPr/>
                  </pic:nvPicPr>
                  <pic:blipFill>
                    <a:blip r:embed="rId18"/>
                    <a:stretch>
                      <a:fillRect/>
                    </a:stretch>
                  </pic:blipFill>
                  <pic:spPr>
                    <a:xfrm>
                      <a:off x="0" y="0"/>
                      <a:ext cx="5120640" cy="1959600"/>
                    </a:xfrm>
                    <a:prstGeom prst="rect"/>
                  </pic:spPr>
                </pic:pic>
              </a:graphicData>
            </a:graphic>
          </wp:inline>
        </w:drawing>
      </w:r>
    </w:p>
    <w:p>
      <w:pPr>
        <w:spacing w:before="40" w:after="240" w:line="269" w:lineRule="auto"/>
        <w:jc w:val="center"/>
      </w:pPr>
      <w:r>
        <w:rPr>
          <w:rFonts w:ascii="Calibri" w:hAnsi="Calibri"/>
          <w:b/>
          <w:i w:val="0"/>
          <w:color w:val="1F4E3D"/>
          <w:sz w:val="18"/>
        </w:rPr>
        <w:t>Figure 5.  Complaints received by nature of complaint, EMR Unit, Quarter III 2026</w:t>
      </w:r>
    </w:p>
    <w:p>
      <w:pPr>
        <w:pStyle w:val="Heading2"/>
        <w:spacing w:before="280" w:after="100" w:line="269" w:lineRule="auto"/>
      </w:pPr>
      <w:r>
        <w:rPr>
          <w:rFonts w:ascii="Calibri" w:hAnsi="Calibri"/>
          <w:b/>
          <w:i w:val="0"/>
          <w:color w:val="1F4E3D"/>
          <w:sz w:val="25"/>
        </w:rPr>
        <w:t>2.9  Sachet Water Third Quarter Report, July – September 2026</w:t>
      </w:r>
    </w:p>
    <w:p>
      <w:pPr>
        <w:pStyle w:val="Heading3"/>
        <w:spacing w:before="220" w:after="80" w:line="269" w:lineRule="auto"/>
      </w:pPr>
      <w:r>
        <w:rPr>
          <w:rFonts w:ascii="Calibri" w:hAnsi="Calibri"/>
          <w:b/>
          <w:i w:val="0"/>
          <w:color w:val="2E7D5B"/>
          <w:sz w:val="21"/>
        </w:rPr>
        <w:t>2.9.1  Total Applications Received and Responded To</w:t>
      </w:r>
    </w:p>
    <w:p>
      <w:pPr>
        <w:spacing w:before="160" w:after="60" w:line="269" w:lineRule="auto"/>
      </w:pPr>
      <w:r>
        <w:rPr>
          <w:rFonts w:ascii="Calibri" w:hAnsi="Calibri"/>
          <w:b/>
          <w:i w:val="0"/>
          <w:color w:val="1F4E3D"/>
          <w:sz w:val="18"/>
        </w:rPr>
        <w:t>Table 26.  Sachet water applications received and responded to, July – September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578"/>
            <w:shd w:val="clear" w:color="auto" w:fill="1F4E3D"/>
            <w:vAlign w:val="center"/>
          </w:tcPr>
          <w:p>
            <w:pPr>
              <w:spacing w:after="20" w:before="20"/>
              <w:jc w:val="center"/>
            </w:pPr>
            <w:r/>
            <w:r>
              <w:rPr>
                <w:b/>
                <w:color w:val="FFFFFF"/>
                <w:sz w:val="17"/>
              </w:rPr>
              <w:t>No.</w:t>
            </w:r>
          </w:p>
        </w:tc>
        <w:tc>
          <w:tcPr>
            <w:tcW w:type="dxa" w:w="2312"/>
            <w:shd w:val="clear" w:color="auto" w:fill="1F4E3D"/>
            <w:vAlign w:val="center"/>
          </w:tcPr>
          <w:p>
            <w:pPr>
              <w:spacing w:after="20" w:before="20"/>
            </w:pPr>
            <w:r/>
            <w:r>
              <w:rPr>
                <w:b/>
                <w:color w:val="FFFFFF"/>
                <w:sz w:val="17"/>
              </w:rPr>
              <w:t>Facility name</w:t>
            </w:r>
          </w:p>
        </w:tc>
        <w:tc>
          <w:tcPr>
            <w:tcW w:type="dxa" w:w="1927"/>
            <w:shd w:val="clear" w:color="auto" w:fill="1F4E3D"/>
            <w:vAlign w:val="center"/>
          </w:tcPr>
          <w:p>
            <w:pPr>
              <w:spacing w:after="20" w:before="20"/>
            </w:pPr>
            <w:r/>
            <w:r>
              <w:rPr>
                <w:b/>
                <w:color w:val="FFFFFF"/>
                <w:sz w:val="17"/>
              </w:rPr>
              <w:t>Owner name</w:t>
            </w:r>
          </w:p>
        </w:tc>
        <w:tc>
          <w:tcPr>
            <w:tcW w:type="dxa" w:w="2890"/>
            <w:shd w:val="clear" w:color="auto" w:fill="1F4E3D"/>
            <w:vAlign w:val="center"/>
          </w:tcPr>
          <w:p>
            <w:pPr>
              <w:spacing w:after="20" w:before="20"/>
            </w:pPr>
            <w:r/>
            <w:r>
              <w:rPr>
                <w:b/>
                <w:color w:val="FFFFFF"/>
                <w:sz w:val="17"/>
              </w:rPr>
              <w:t>Location</w:t>
            </w:r>
          </w:p>
        </w:tc>
        <w:tc>
          <w:tcPr>
            <w:tcW w:type="dxa" w:w="1927"/>
            <w:shd w:val="clear" w:color="auto" w:fill="1F4E3D"/>
            <w:vAlign w:val="center"/>
          </w:tcPr>
          <w:p>
            <w:pPr>
              <w:spacing w:after="20" w:before="20"/>
            </w:pPr>
            <w:r/>
            <w:r>
              <w:rPr>
                <w:b/>
                <w:color w:val="FFFFFF"/>
                <w:sz w:val="17"/>
              </w:rPr>
              <w:t>Contacts</w:t>
            </w:r>
          </w:p>
        </w:tc>
      </w:tr>
      <w:tr>
        <w:tc>
          <w:tcPr>
            <w:tcW w:type="dxa" w:w="578"/>
            <w:vAlign w:val="top"/>
          </w:tcPr>
          <w:p>
            <w:pPr>
              <w:spacing w:after="30" w:before="30" w:line="240" w:lineRule="auto"/>
              <w:jc w:val="center"/>
            </w:pPr>
            <w:r/>
            <w:r>
              <w:rPr>
                <w:sz w:val="16"/>
              </w:rPr>
              <w:t>1</w:t>
            </w:r>
          </w:p>
        </w:tc>
        <w:tc>
          <w:tcPr>
            <w:tcW w:type="dxa" w:w="2312"/>
            <w:vAlign w:val="top"/>
          </w:tcPr>
          <w:p>
            <w:pPr>
              <w:spacing w:after="30" w:before="30" w:line="240" w:lineRule="auto"/>
            </w:pPr>
            <w:r/>
            <w:r>
              <w:rPr>
                <w:sz w:val="16"/>
              </w:rPr>
              <w:t>Darbeh's Water of Luxury</w:t>
            </w:r>
          </w:p>
        </w:tc>
        <w:tc>
          <w:tcPr>
            <w:tcW w:type="dxa" w:w="1927"/>
            <w:vAlign w:val="top"/>
          </w:tcPr>
          <w:p>
            <w:pPr>
              <w:spacing w:after="30" w:before="30" w:line="240" w:lineRule="auto"/>
            </w:pPr>
            <w:r/>
            <w:r>
              <w:rPr>
                <w:sz w:val="16"/>
              </w:rPr>
              <w:t>Emmanuel R. Euss</w:t>
            </w:r>
          </w:p>
        </w:tc>
        <w:tc>
          <w:tcPr>
            <w:tcW w:type="dxa" w:w="2890"/>
            <w:vAlign w:val="top"/>
          </w:tcPr>
          <w:p>
            <w:pPr>
              <w:spacing w:after="30" w:before="30" w:line="240" w:lineRule="auto"/>
            </w:pPr>
            <w:r/>
            <w:r>
              <w:rPr>
                <w:sz w:val="16"/>
              </w:rPr>
              <w:t>Bushrod Island, Caldwell Township, Benson Street</w:t>
            </w:r>
          </w:p>
        </w:tc>
        <w:tc>
          <w:tcPr>
            <w:tcW w:type="dxa" w:w="1927"/>
            <w:vAlign w:val="top"/>
          </w:tcPr>
          <w:p>
            <w:pPr>
              <w:spacing w:after="30" w:before="30" w:line="240" w:lineRule="auto"/>
            </w:pPr>
            <w:r/>
            <w:r>
              <w:rPr>
                <w:sz w:val="16"/>
              </w:rPr>
              <w:t>0770456274/0888600557</w:t>
            </w:r>
          </w:p>
        </w:tc>
      </w:tr>
      <w:tr>
        <w:tc>
          <w:tcPr>
            <w:tcW w:type="dxa" w:w="578"/>
            <w:vAlign w:val="top"/>
            <w:shd w:val="clear" w:color="auto" w:fill="F4F7F5"/>
          </w:tcPr>
          <w:p>
            <w:pPr>
              <w:spacing w:after="30" w:before="30" w:line="240" w:lineRule="auto"/>
              <w:jc w:val="center"/>
            </w:pPr>
            <w:r/>
            <w:r>
              <w:rPr>
                <w:sz w:val="16"/>
              </w:rPr>
              <w:t>2</w:t>
            </w:r>
          </w:p>
        </w:tc>
        <w:tc>
          <w:tcPr>
            <w:tcW w:type="dxa" w:w="2312"/>
            <w:vAlign w:val="top"/>
            <w:shd w:val="clear" w:color="auto" w:fill="F4F7F5"/>
          </w:tcPr>
          <w:p>
            <w:pPr>
              <w:spacing w:after="30" w:before="30" w:line="240" w:lineRule="auto"/>
            </w:pPr>
            <w:r/>
            <w:r>
              <w:rPr>
                <w:sz w:val="16"/>
              </w:rPr>
              <w:t>Gee Aqua Mineral Water</w:t>
            </w:r>
          </w:p>
        </w:tc>
        <w:tc>
          <w:tcPr>
            <w:tcW w:type="dxa" w:w="1927"/>
            <w:vAlign w:val="top"/>
            <w:shd w:val="clear" w:color="auto" w:fill="F4F7F5"/>
          </w:tcPr>
          <w:p>
            <w:pPr>
              <w:spacing w:after="30" w:before="30" w:line="240" w:lineRule="auto"/>
            </w:pPr>
            <w:r/>
            <w:r>
              <w:rPr>
                <w:sz w:val="16"/>
              </w:rPr>
              <w:t>Mowoe King</w:t>
            </w:r>
          </w:p>
        </w:tc>
        <w:tc>
          <w:tcPr>
            <w:tcW w:type="dxa" w:w="2890"/>
            <w:vAlign w:val="top"/>
            <w:shd w:val="clear" w:color="auto" w:fill="F4F7F5"/>
          </w:tcPr>
          <w:p>
            <w:pPr>
              <w:spacing w:after="30" w:before="30" w:line="240" w:lineRule="auto"/>
            </w:pPr>
            <w:r/>
            <w:r>
              <w:rPr>
                <w:sz w:val="16"/>
              </w:rPr>
              <w:t>Fish Town City, River Gee County</w:t>
            </w:r>
          </w:p>
        </w:tc>
        <w:tc>
          <w:tcPr>
            <w:tcW w:type="dxa" w:w="1927"/>
            <w:vAlign w:val="top"/>
            <w:shd w:val="clear" w:color="auto" w:fill="F4F7F5"/>
          </w:tcPr>
          <w:p>
            <w:pPr>
              <w:spacing w:after="30" w:before="30" w:line="240" w:lineRule="auto"/>
            </w:pPr>
            <w:r/>
            <w:r>
              <w:rPr>
                <w:sz w:val="16"/>
              </w:rPr>
              <w:t>0886407542/0777407542</w:t>
            </w:r>
          </w:p>
        </w:tc>
      </w:tr>
      <w:tr>
        <w:tc>
          <w:tcPr>
            <w:tcW w:type="dxa" w:w="578"/>
            <w:vAlign w:val="top"/>
          </w:tcPr>
          <w:p>
            <w:pPr>
              <w:spacing w:after="30" w:before="30" w:line="240" w:lineRule="auto"/>
              <w:jc w:val="center"/>
            </w:pPr>
            <w:r/>
            <w:r>
              <w:rPr>
                <w:sz w:val="16"/>
              </w:rPr>
              <w:t>3</w:t>
            </w:r>
          </w:p>
        </w:tc>
        <w:tc>
          <w:tcPr>
            <w:tcW w:type="dxa" w:w="2312"/>
            <w:vAlign w:val="top"/>
          </w:tcPr>
          <w:p>
            <w:pPr>
              <w:spacing w:after="30" w:before="30" w:line="240" w:lineRule="auto"/>
            </w:pPr>
            <w:r/>
            <w:r>
              <w:rPr>
                <w:sz w:val="16"/>
              </w:rPr>
              <w:t>Grekan Safe Drinking Water</w:t>
            </w:r>
          </w:p>
        </w:tc>
        <w:tc>
          <w:tcPr>
            <w:tcW w:type="dxa" w:w="1927"/>
            <w:vAlign w:val="top"/>
          </w:tcPr>
          <w:p>
            <w:pPr>
              <w:spacing w:after="30" w:before="30" w:line="240" w:lineRule="auto"/>
            </w:pPr>
            <w:r/>
            <w:r>
              <w:rPr>
                <w:sz w:val="16"/>
              </w:rPr>
              <w:t>Daniel Weah Grekan, Jr.</w:t>
            </w:r>
          </w:p>
        </w:tc>
        <w:tc>
          <w:tcPr>
            <w:tcW w:type="dxa" w:w="2890"/>
            <w:vAlign w:val="top"/>
          </w:tcPr>
          <w:p>
            <w:pPr>
              <w:spacing w:after="30" w:before="30" w:line="240" w:lineRule="auto"/>
            </w:pPr>
            <w:r/>
            <w:r>
              <w:rPr>
                <w:sz w:val="16"/>
              </w:rPr>
              <w:t>Gee City, Buah District, Grand Kru County</w:t>
            </w:r>
          </w:p>
        </w:tc>
        <w:tc>
          <w:tcPr>
            <w:tcW w:type="dxa" w:w="1927"/>
            <w:vAlign w:val="top"/>
          </w:tcPr>
          <w:p>
            <w:pPr>
              <w:spacing w:after="30" w:before="30" w:line="240" w:lineRule="auto"/>
            </w:pPr>
            <w:r/>
            <w:r>
              <w:rPr>
                <w:sz w:val="16"/>
              </w:rPr>
              <w:t>775975422</w:t>
            </w:r>
          </w:p>
        </w:tc>
      </w:tr>
      <w:tr>
        <w:tc>
          <w:tcPr>
            <w:tcW w:type="dxa" w:w="578"/>
            <w:vAlign w:val="top"/>
            <w:shd w:val="clear" w:color="auto" w:fill="F4F7F5"/>
          </w:tcPr>
          <w:p>
            <w:pPr>
              <w:spacing w:after="30" w:before="30" w:line="240" w:lineRule="auto"/>
              <w:jc w:val="center"/>
            </w:pPr>
            <w:r/>
            <w:r>
              <w:rPr>
                <w:sz w:val="16"/>
              </w:rPr>
              <w:t>4</w:t>
            </w:r>
          </w:p>
        </w:tc>
        <w:tc>
          <w:tcPr>
            <w:tcW w:type="dxa" w:w="2312"/>
            <w:vAlign w:val="top"/>
            <w:shd w:val="clear" w:color="auto" w:fill="F4F7F5"/>
          </w:tcPr>
          <w:p>
            <w:pPr>
              <w:spacing w:after="30" w:before="30" w:line="240" w:lineRule="auto"/>
            </w:pPr>
            <w:r/>
            <w:r>
              <w:rPr>
                <w:sz w:val="16"/>
              </w:rPr>
              <w:t>National Toiletry Inc (Renewal)</w:t>
            </w:r>
          </w:p>
        </w:tc>
        <w:tc>
          <w:tcPr>
            <w:tcW w:type="dxa" w:w="1927"/>
            <w:vAlign w:val="top"/>
            <w:shd w:val="clear" w:color="auto" w:fill="F4F7F5"/>
          </w:tcPr>
          <w:p>
            <w:pPr>
              <w:spacing w:after="30" w:before="30" w:line="240" w:lineRule="auto"/>
            </w:pPr>
            <w:r/>
            <w:r>
              <w:rPr>
                <w:sz w:val="16"/>
              </w:rPr>
              <w:t>Fomba V. Trawally</w:t>
            </w:r>
          </w:p>
        </w:tc>
        <w:tc>
          <w:tcPr>
            <w:tcW w:type="dxa" w:w="2890"/>
            <w:vAlign w:val="top"/>
            <w:shd w:val="clear" w:color="auto" w:fill="F4F7F5"/>
          </w:tcPr>
          <w:p>
            <w:pPr>
              <w:spacing w:after="30" w:before="30" w:line="240" w:lineRule="auto"/>
            </w:pPr>
            <w:r/>
            <w:r>
              <w:rPr>
                <w:sz w:val="16"/>
              </w:rPr>
              <w:t>Bernard Farm, Paynesville City</w:t>
            </w:r>
          </w:p>
        </w:tc>
        <w:tc>
          <w:tcPr>
            <w:tcW w:type="dxa" w:w="1927"/>
            <w:vAlign w:val="top"/>
            <w:shd w:val="clear" w:color="auto" w:fill="F4F7F5"/>
          </w:tcPr>
          <w:p>
            <w:pPr>
              <w:spacing w:after="30" w:before="30" w:line="240" w:lineRule="auto"/>
            </w:pPr>
            <w:r/>
            <w:r>
              <w:rPr>
                <w:sz w:val="16"/>
              </w:rPr>
              <w:t>077973383/0886973383</w:t>
            </w:r>
          </w:p>
        </w:tc>
      </w:tr>
      <w:tr>
        <w:tc>
          <w:tcPr>
            <w:tcW w:type="dxa" w:w="578"/>
            <w:vAlign w:val="top"/>
          </w:tcPr>
          <w:p>
            <w:pPr>
              <w:spacing w:after="30" w:before="30" w:line="240" w:lineRule="auto"/>
              <w:jc w:val="center"/>
            </w:pPr>
            <w:r/>
            <w:r>
              <w:rPr>
                <w:sz w:val="16"/>
              </w:rPr>
              <w:t>5</w:t>
            </w:r>
          </w:p>
        </w:tc>
        <w:tc>
          <w:tcPr>
            <w:tcW w:type="dxa" w:w="2312"/>
            <w:vAlign w:val="top"/>
          </w:tcPr>
          <w:p>
            <w:pPr>
              <w:spacing w:after="30" w:before="30" w:line="240" w:lineRule="auto"/>
            </w:pPr>
            <w:r/>
            <w:r>
              <w:rPr>
                <w:sz w:val="16"/>
              </w:rPr>
              <w:t>Rhema Spring Natural Mineral Water (Renewal 2026)</w:t>
            </w:r>
          </w:p>
        </w:tc>
        <w:tc>
          <w:tcPr>
            <w:tcW w:type="dxa" w:w="1927"/>
            <w:vAlign w:val="top"/>
          </w:tcPr>
          <w:p>
            <w:pPr>
              <w:spacing w:after="30" w:before="30" w:line="240" w:lineRule="auto"/>
            </w:pPr>
            <w:r/>
            <w:r>
              <w:rPr>
                <w:sz w:val="16"/>
              </w:rPr>
              <w:t>Payma Christopher Quoiquoi</w:t>
            </w:r>
          </w:p>
        </w:tc>
        <w:tc>
          <w:tcPr>
            <w:tcW w:type="dxa" w:w="2890"/>
            <w:vAlign w:val="top"/>
          </w:tcPr>
          <w:p>
            <w:pPr>
              <w:spacing w:after="30" w:before="30" w:line="240" w:lineRule="auto"/>
            </w:pPr>
            <w:r/>
            <w:r>
              <w:rPr>
                <w:sz w:val="16"/>
              </w:rPr>
              <w:t>Bloch C, 3rd Street, Christopolis Community</w:t>
            </w:r>
          </w:p>
        </w:tc>
        <w:tc>
          <w:tcPr>
            <w:tcW w:type="dxa" w:w="1927"/>
            <w:vAlign w:val="top"/>
          </w:tcPr>
          <w:p>
            <w:pPr>
              <w:spacing w:after="30" w:before="30" w:line="240" w:lineRule="auto"/>
            </w:pPr>
            <w:r/>
            <w:r>
              <w:rPr>
                <w:sz w:val="16"/>
              </w:rPr>
              <w:t>0880963510/0777536910</w:t>
            </w:r>
          </w:p>
        </w:tc>
      </w:tr>
      <w:tr>
        <w:tc>
          <w:tcPr>
            <w:tcW w:type="dxa" w:w="578"/>
            <w:vAlign w:val="top"/>
            <w:shd w:val="clear" w:color="auto" w:fill="F4F7F5"/>
          </w:tcPr>
          <w:p>
            <w:pPr>
              <w:spacing w:after="30" w:before="30" w:line="240" w:lineRule="auto"/>
              <w:jc w:val="center"/>
            </w:pPr>
            <w:r/>
            <w:r>
              <w:rPr>
                <w:sz w:val="16"/>
              </w:rPr>
              <w:t>6</w:t>
            </w:r>
          </w:p>
        </w:tc>
        <w:tc>
          <w:tcPr>
            <w:tcW w:type="dxa" w:w="2312"/>
            <w:vAlign w:val="top"/>
            <w:shd w:val="clear" w:color="auto" w:fill="F4F7F5"/>
          </w:tcPr>
          <w:p>
            <w:pPr>
              <w:spacing w:after="30" w:before="30" w:line="240" w:lineRule="auto"/>
            </w:pPr>
            <w:r/>
            <w:r>
              <w:rPr>
                <w:sz w:val="16"/>
              </w:rPr>
              <w:t>Spark Water Liberia, INC.</w:t>
            </w:r>
          </w:p>
        </w:tc>
        <w:tc>
          <w:tcPr>
            <w:tcW w:type="dxa" w:w="1927"/>
            <w:vAlign w:val="top"/>
            <w:shd w:val="clear" w:color="auto" w:fill="F4F7F5"/>
          </w:tcPr>
          <w:p>
            <w:pPr>
              <w:spacing w:after="30" w:before="30" w:line="240" w:lineRule="auto"/>
            </w:pPr>
            <w:r/>
            <w:r>
              <w:rPr>
                <w:sz w:val="16"/>
              </w:rPr>
              <w:t>Amos Torh. Gardt, ll</w:t>
            </w:r>
          </w:p>
        </w:tc>
        <w:tc>
          <w:tcPr>
            <w:tcW w:type="dxa" w:w="2890"/>
            <w:vAlign w:val="top"/>
            <w:shd w:val="clear" w:color="auto" w:fill="F4F7F5"/>
          </w:tcPr>
          <w:p>
            <w:pPr>
              <w:spacing w:after="30" w:before="30" w:line="240" w:lineRule="auto"/>
            </w:pPr>
            <w:r/>
            <w:r>
              <w:rPr>
                <w:sz w:val="16"/>
              </w:rPr>
              <w:t>Rehab Community, Paynesville City</w:t>
            </w:r>
          </w:p>
        </w:tc>
        <w:tc>
          <w:tcPr>
            <w:tcW w:type="dxa" w:w="1927"/>
            <w:vAlign w:val="top"/>
            <w:shd w:val="clear" w:color="auto" w:fill="F4F7F5"/>
          </w:tcPr>
          <w:p>
            <w:pPr>
              <w:spacing w:after="30" w:before="30" w:line="240" w:lineRule="auto"/>
            </w:pPr>
            <w:r/>
            <w:r>
              <w:rPr>
                <w:sz w:val="16"/>
              </w:rPr>
              <w:t>0777555100/0886758176</w:t>
            </w:r>
          </w:p>
        </w:tc>
      </w:tr>
      <w:tr>
        <w:tc>
          <w:tcPr>
            <w:tcW w:type="dxa" w:w="578"/>
            <w:vAlign w:val="top"/>
          </w:tcPr>
          <w:p>
            <w:pPr>
              <w:spacing w:after="30" w:before="30" w:line="240" w:lineRule="auto"/>
              <w:jc w:val="center"/>
            </w:pPr>
            <w:r/>
            <w:r>
              <w:rPr>
                <w:sz w:val="16"/>
              </w:rPr>
              <w:t>7</w:t>
            </w:r>
          </w:p>
        </w:tc>
        <w:tc>
          <w:tcPr>
            <w:tcW w:type="dxa" w:w="2312"/>
            <w:vAlign w:val="top"/>
          </w:tcPr>
          <w:p>
            <w:pPr>
              <w:spacing w:after="30" w:before="30" w:line="240" w:lineRule="auto"/>
            </w:pPr>
            <w:r/>
            <w:r>
              <w:rPr>
                <w:sz w:val="16"/>
              </w:rPr>
              <w:t>Varngarco Mineral Water Factory</w:t>
            </w:r>
          </w:p>
        </w:tc>
        <w:tc>
          <w:tcPr>
            <w:tcW w:type="dxa" w:w="1927"/>
            <w:vAlign w:val="top"/>
          </w:tcPr>
          <w:p>
            <w:pPr>
              <w:spacing w:after="30" w:before="30" w:line="240" w:lineRule="auto"/>
            </w:pPr>
            <w:r/>
            <w:r>
              <w:rPr>
                <w:sz w:val="16"/>
              </w:rPr>
              <w:t>Elizabeth Garpue</w:t>
            </w:r>
          </w:p>
        </w:tc>
        <w:tc>
          <w:tcPr>
            <w:tcW w:type="dxa" w:w="2890"/>
            <w:vAlign w:val="top"/>
          </w:tcPr>
          <w:p>
            <w:pPr>
              <w:spacing w:after="30" w:before="30" w:line="240" w:lineRule="auto"/>
            </w:pPr>
            <w:r/>
            <w:r>
              <w:rPr>
                <w:sz w:val="16"/>
              </w:rPr>
              <w:t>Gardnerville, Tusa Field Community</w:t>
            </w:r>
          </w:p>
        </w:tc>
        <w:tc>
          <w:tcPr>
            <w:tcW w:type="dxa" w:w="1927"/>
            <w:vAlign w:val="top"/>
          </w:tcPr>
          <w:p>
            <w:pPr>
              <w:spacing w:after="30" w:before="30" w:line="240" w:lineRule="auto"/>
            </w:pPr>
            <w:r/>
            <w:r>
              <w:rPr>
                <w:sz w:val="16"/>
              </w:rPr>
              <w:t>0886997372/0888075203</w:t>
            </w:r>
          </w:p>
        </w:tc>
      </w:tr>
      <w:tr>
        <w:tc>
          <w:tcPr>
            <w:tcW w:type="dxa" w:w="578"/>
            <w:vAlign w:val="top"/>
            <w:shd w:val="clear" w:color="auto" w:fill="F4F7F5"/>
          </w:tcPr>
          <w:p>
            <w:pPr>
              <w:spacing w:after="30" w:before="30" w:line="240" w:lineRule="auto"/>
              <w:jc w:val="center"/>
            </w:pPr>
            <w:r/>
            <w:r>
              <w:rPr>
                <w:sz w:val="16"/>
              </w:rPr>
              <w:t>8</w:t>
            </w:r>
          </w:p>
        </w:tc>
        <w:tc>
          <w:tcPr>
            <w:tcW w:type="dxa" w:w="2312"/>
            <w:vAlign w:val="top"/>
            <w:shd w:val="clear" w:color="auto" w:fill="F4F7F5"/>
          </w:tcPr>
          <w:p>
            <w:pPr>
              <w:spacing w:after="30" w:before="30" w:line="240" w:lineRule="auto"/>
            </w:pPr>
            <w:r/>
            <w:r>
              <w:rPr>
                <w:sz w:val="16"/>
              </w:rPr>
              <w:t>Bangally Fresh Mineral Water</w:t>
            </w:r>
          </w:p>
        </w:tc>
        <w:tc>
          <w:tcPr>
            <w:tcW w:type="dxa" w:w="1927"/>
            <w:vAlign w:val="top"/>
            <w:shd w:val="clear" w:color="auto" w:fill="F4F7F5"/>
          </w:tcPr>
          <w:p>
            <w:pPr>
              <w:spacing w:after="30" w:before="30" w:line="240" w:lineRule="auto"/>
            </w:pPr>
            <w:r/>
            <w:r>
              <w:rPr>
                <w:sz w:val="16"/>
              </w:rPr>
              <w:t>Bangally Konneh</w:t>
            </w:r>
          </w:p>
        </w:tc>
        <w:tc>
          <w:tcPr>
            <w:tcW w:type="dxa" w:w="2890"/>
            <w:vAlign w:val="top"/>
            <w:shd w:val="clear" w:color="auto" w:fill="F4F7F5"/>
          </w:tcPr>
          <w:p>
            <w:pPr>
              <w:spacing w:after="30" w:before="30" w:line="240" w:lineRule="auto"/>
            </w:pPr>
            <w:r/>
            <w:r>
              <w:rPr>
                <w:sz w:val="16"/>
              </w:rPr>
              <w:t>Greenville City, Sinoe County</w:t>
            </w:r>
          </w:p>
        </w:tc>
        <w:tc>
          <w:tcPr>
            <w:tcW w:type="dxa" w:w="1927"/>
            <w:vAlign w:val="top"/>
            <w:shd w:val="clear" w:color="auto" w:fill="F4F7F5"/>
          </w:tcPr>
          <w:p>
            <w:pPr>
              <w:spacing w:after="30" w:before="30" w:line="240" w:lineRule="auto"/>
            </w:pPr>
            <w:r/>
            <w:r>
              <w:rPr>
                <w:sz w:val="16"/>
              </w:rPr>
              <w:t>776577305</w:t>
            </w:r>
          </w:p>
        </w:tc>
      </w:tr>
      <w:tr>
        <w:tc>
          <w:tcPr>
            <w:tcW w:type="dxa" w:w="578"/>
            <w:vAlign w:val="top"/>
          </w:tcPr>
          <w:p>
            <w:pPr>
              <w:spacing w:after="30" w:before="30" w:line="240" w:lineRule="auto"/>
              <w:jc w:val="center"/>
            </w:pPr>
            <w:r/>
            <w:r>
              <w:rPr>
                <w:sz w:val="16"/>
              </w:rPr>
              <w:t>9</w:t>
            </w:r>
          </w:p>
        </w:tc>
        <w:tc>
          <w:tcPr>
            <w:tcW w:type="dxa" w:w="2312"/>
            <w:vAlign w:val="top"/>
          </w:tcPr>
          <w:p>
            <w:pPr>
              <w:spacing w:after="30" w:before="30" w:line="240" w:lineRule="auto"/>
            </w:pPr>
            <w:r/>
            <w:r>
              <w:rPr>
                <w:sz w:val="16"/>
              </w:rPr>
              <w:t>Big So Purified Water</w:t>
            </w:r>
          </w:p>
        </w:tc>
        <w:tc>
          <w:tcPr>
            <w:tcW w:type="dxa" w:w="1927"/>
            <w:vAlign w:val="top"/>
          </w:tcPr>
          <w:p>
            <w:pPr>
              <w:spacing w:after="30" w:before="30" w:line="240" w:lineRule="auto"/>
            </w:pPr>
            <w:r/>
            <w:r>
              <w:rPr>
                <w:sz w:val="16"/>
              </w:rPr>
              <w:t>Mrs. Keibeh Kollie</w:t>
            </w:r>
          </w:p>
        </w:tc>
        <w:tc>
          <w:tcPr>
            <w:tcW w:type="dxa" w:w="2890"/>
            <w:vAlign w:val="top"/>
          </w:tcPr>
          <w:p>
            <w:pPr>
              <w:spacing w:after="30" w:before="30" w:line="240" w:lineRule="auto"/>
            </w:pPr>
            <w:r/>
            <w:r>
              <w:rPr>
                <w:sz w:val="16"/>
              </w:rPr>
              <w:t>Caldwell, Montserrado County</w:t>
            </w:r>
          </w:p>
        </w:tc>
        <w:tc>
          <w:tcPr>
            <w:tcW w:type="dxa" w:w="1927"/>
            <w:vAlign w:val="top"/>
          </w:tcPr>
          <w:p>
            <w:pPr>
              <w:spacing w:after="30" w:before="30" w:line="240" w:lineRule="auto"/>
            </w:pPr>
            <w:r/>
            <w:r>
              <w:rPr>
                <w:sz w:val="16"/>
              </w:rPr>
              <w:t>777282969</w:t>
            </w:r>
          </w:p>
        </w:tc>
      </w:tr>
      <w:tr>
        <w:tc>
          <w:tcPr>
            <w:tcW w:type="dxa" w:w="578"/>
            <w:vAlign w:val="top"/>
            <w:shd w:val="clear" w:color="auto" w:fill="F4F7F5"/>
          </w:tcPr>
          <w:p>
            <w:pPr>
              <w:spacing w:after="30" w:before="30" w:line="240" w:lineRule="auto"/>
              <w:jc w:val="center"/>
            </w:pPr>
            <w:r/>
            <w:r>
              <w:rPr>
                <w:sz w:val="16"/>
              </w:rPr>
              <w:t>10</w:t>
            </w:r>
          </w:p>
        </w:tc>
        <w:tc>
          <w:tcPr>
            <w:tcW w:type="dxa" w:w="2312"/>
            <w:vAlign w:val="top"/>
            <w:shd w:val="clear" w:color="auto" w:fill="F4F7F5"/>
          </w:tcPr>
          <w:p>
            <w:pPr>
              <w:spacing w:after="30" w:before="30" w:line="240" w:lineRule="auto"/>
            </w:pPr>
            <w:r/>
            <w:r>
              <w:rPr>
                <w:sz w:val="16"/>
              </w:rPr>
              <w:t>Cash Purified Drinking Water</w:t>
            </w:r>
          </w:p>
        </w:tc>
        <w:tc>
          <w:tcPr>
            <w:tcW w:type="dxa" w:w="1927"/>
            <w:vAlign w:val="top"/>
            <w:shd w:val="clear" w:color="auto" w:fill="F4F7F5"/>
          </w:tcPr>
          <w:p>
            <w:pPr>
              <w:spacing w:after="30" w:before="30" w:line="240" w:lineRule="auto"/>
            </w:pPr>
            <w:r/>
            <w:r>
              <w:rPr>
                <w:sz w:val="16"/>
              </w:rPr>
              <w:t>Ben T. Payr</w:t>
            </w:r>
          </w:p>
        </w:tc>
        <w:tc>
          <w:tcPr>
            <w:tcW w:type="dxa" w:w="2890"/>
            <w:vAlign w:val="top"/>
            <w:shd w:val="clear" w:color="auto" w:fill="F4F7F5"/>
          </w:tcPr>
          <w:p>
            <w:pPr>
              <w:spacing w:after="30" w:before="30" w:line="240" w:lineRule="auto"/>
            </w:pPr>
            <w:r/>
            <w:r>
              <w:rPr>
                <w:sz w:val="16"/>
              </w:rPr>
              <w:t>Boley-Ville Community Zwedru City, Grand Gedeh</w:t>
            </w:r>
          </w:p>
        </w:tc>
        <w:tc>
          <w:tcPr>
            <w:tcW w:type="dxa" w:w="1927"/>
            <w:vAlign w:val="top"/>
            <w:shd w:val="clear" w:color="auto" w:fill="F4F7F5"/>
          </w:tcPr>
          <w:p>
            <w:pPr>
              <w:spacing w:after="30" w:before="30" w:line="240" w:lineRule="auto"/>
            </w:pPr>
            <w:r/>
            <w:r>
              <w:rPr>
                <w:sz w:val="16"/>
              </w:rPr>
              <w:t>0775740552 / 0886937740</w:t>
            </w:r>
          </w:p>
        </w:tc>
      </w:tr>
      <w:tr>
        <w:tc>
          <w:tcPr>
            <w:tcW w:type="dxa" w:w="578"/>
            <w:vAlign w:val="top"/>
          </w:tcPr>
          <w:p>
            <w:pPr>
              <w:spacing w:after="30" w:before="30" w:line="240" w:lineRule="auto"/>
              <w:jc w:val="center"/>
            </w:pPr>
            <w:r/>
            <w:r>
              <w:rPr>
                <w:sz w:val="16"/>
              </w:rPr>
              <w:t>11</w:t>
            </w:r>
          </w:p>
        </w:tc>
        <w:tc>
          <w:tcPr>
            <w:tcW w:type="dxa" w:w="2312"/>
            <w:vAlign w:val="top"/>
          </w:tcPr>
          <w:p>
            <w:pPr>
              <w:spacing w:after="30" w:before="30" w:line="240" w:lineRule="auto"/>
            </w:pPr>
            <w:r/>
            <w:r>
              <w:rPr>
                <w:sz w:val="16"/>
              </w:rPr>
              <w:t>City Distribution (Inc)</w:t>
            </w:r>
          </w:p>
        </w:tc>
        <w:tc>
          <w:tcPr>
            <w:tcW w:type="dxa" w:w="1927"/>
            <w:vAlign w:val="top"/>
          </w:tcPr>
          <w:p>
            <w:pPr>
              <w:spacing w:after="30" w:before="30" w:line="240" w:lineRule="auto"/>
            </w:pPr>
            <w:r/>
            <w:r>
              <w:rPr>
                <w:sz w:val="16"/>
              </w:rPr>
              <w:t>Brendan Davis</w:t>
            </w:r>
          </w:p>
        </w:tc>
        <w:tc>
          <w:tcPr>
            <w:tcW w:type="dxa" w:w="2890"/>
            <w:vAlign w:val="top"/>
          </w:tcPr>
          <w:p>
            <w:pPr>
              <w:spacing w:after="30" w:before="30" w:line="240" w:lineRule="auto"/>
            </w:pPr>
            <w:r/>
            <w:r>
              <w:rPr>
                <w:sz w:val="16"/>
              </w:rPr>
              <w:t>Caldwell , New Georgia</w:t>
            </w:r>
          </w:p>
        </w:tc>
        <w:tc>
          <w:tcPr>
            <w:tcW w:type="dxa" w:w="1927"/>
            <w:vAlign w:val="top"/>
          </w:tcPr>
          <w:p>
            <w:pPr>
              <w:spacing w:after="30" w:before="30" w:line="240" w:lineRule="auto"/>
            </w:pPr>
            <w:r/>
            <w:r>
              <w:rPr>
                <w:sz w:val="16"/>
              </w:rPr>
              <w:t>0777990955/0886032006</w:t>
            </w:r>
          </w:p>
        </w:tc>
      </w:tr>
      <w:tr>
        <w:tc>
          <w:tcPr>
            <w:tcW w:type="dxa" w:w="578"/>
            <w:vAlign w:val="top"/>
            <w:shd w:val="clear" w:color="auto" w:fill="F4F7F5"/>
          </w:tcPr>
          <w:p>
            <w:pPr>
              <w:spacing w:after="30" w:before="30" w:line="240" w:lineRule="auto"/>
              <w:jc w:val="center"/>
            </w:pPr>
            <w:r/>
            <w:r>
              <w:rPr>
                <w:sz w:val="16"/>
              </w:rPr>
              <w:t>12</w:t>
            </w:r>
          </w:p>
        </w:tc>
        <w:tc>
          <w:tcPr>
            <w:tcW w:type="dxa" w:w="2312"/>
            <w:vAlign w:val="top"/>
            <w:shd w:val="clear" w:color="auto" w:fill="F4F7F5"/>
          </w:tcPr>
          <w:p>
            <w:pPr>
              <w:spacing w:after="30" w:before="30" w:line="240" w:lineRule="auto"/>
            </w:pPr>
            <w:r/>
            <w:r>
              <w:rPr>
                <w:sz w:val="16"/>
              </w:rPr>
              <w:t>Creative Mineral Water</w:t>
            </w:r>
          </w:p>
        </w:tc>
        <w:tc>
          <w:tcPr>
            <w:tcW w:type="dxa" w:w="1927"/>
            <w:vAlign w:val="top"/>
            <w:shd w:val="clear" w:color="auto" w:fill="F4F7F5"/>
          </w:tcPr>
          <w:p>
            <w:pPr>
              <w:spacing w:after="30" w:before="30" w:line="240" w:lineRule="auto"/>
            </w:pPr>
            <w:r/>
            <w:r>
              <w:rPr>
                <w:sz w:val="16"/>
              </w:rPr>
              <w:t>Aloysius M. Farley</w:t>
            </w:r>
          </w:p>
        </w:tc>
        <w:tc>
          <w:tcPr>
            <w:tcW w:type="dxa" w:w="2890"/>
            <w:vAlign w:val="top"/>
            <w:shd w:val="clear" w:color="auto" w:fill="F4F7F5"/>
          </w:tcPr>
          <w:p>
            <w:pPr>
              <w:spacing w:after="30" w:before="30" w:line="240" w:lineRule="auto"/>
            </w:pPr>
            <w:r/>
            <w:r>
              <w:rPr>
                <w:sz w:val="16"/>
              </w:rPr>
              <w:t>New Greenville, Murrayville Township, Sinoe C ounty</w:t>
            </w:r>
          </w:p>
        </w:tc>
        <w:tc>
          <w:tcPr>
            <w:tcW w:type="dxa" w:w="1927"/>
            <w:vAlign w:val="top"/>
            <w:shd w:val="clear" w:color="auto" w:fill="F4F7F5"/>
          </w:tcPr>
          <w:p>
            <w:pPr>
              <w:spacing w:after="30" w:before="30" w:line="240" w:lineRule="auto"/>
            </w:pPr>
            <w:r/>
            <w:r>
              <w:rPr>
                <w:sz w:val="16"/>
              </w:rPr>
              <w:t>770615357</w:t>
            </w:r>
          </w:p>
        </w:tc>
      </w:tr>
      <w:tr>
        <w:tc>
          <w:tcPr>
            <w:tcW w:type="dxa" w:w="578"/>
            <w:vAlign w:val="top"/>
          </w:tcPr>
          <w:p>
            <w:pPr>
              <w:spacing w:after="30" w:before="30" w:line="240" w:lineRule="auto"/>
              <w:jc w:val="center"/>
            </w:pPr>
            <w:r/>
            <w:r>
              <w:rPr>
                <w:sz w:val="16"/>
              </w:rPr>
              <w:t>13</w:t>
            </w:r>
          </w:p>
        </w:tc>
        <w:tc>
          <w:tcPr>
            <w:tcW w:type="dxa" w:w="2312"/>
            <w:vAlign w:val="top"/>
          </w:tcPr>
          <w:p>
            <w:pPr>
              <w:spacing w:after="30" w:before="30" w:line="240" w:lineRule="auto"/>
            </w:pPr>
            <w:r/>
            <w:r>
              <w:rPr>
                <w:sz w:val="16"/>
              </w:rPr>
              <w:t>Diamond Lite Mineral Water Compound</w:t>
            </w:r>
          </w:p>
        </w:tc>
        <w:tc>
          <w:tcPr>
            <w:tcW w:type="dxa" w:w="1927"/>
            <w:vAlign w:val="top"/>
          </w:tcPr>
          <w:p>
            <w:pPr>
              <w:spacing w:after="30" w:before="30" w:line="240" w:lineRule="auto"/>
            </w:pPr>
            <w:r/>
            <w:r>
              <w:rPr>
                <w:sz w:val="16"/>
              </w:rPr>
              <w:t>Thompson Zogar Manager</w:t>
            </w:r>
          </w:p>
        </w:tc>
        <w:tc>
          <w:tcPr>
            <w:tcW w:type="dxa" w:w="2890"/>
            <w:vAlign w:val="top"/>
          </w:tcPr>
          <w:p>
            <w:pPr>
              <w:spacing w:after="30" w:before="30" w:line="240" w:lineRule="auto"/>
            </w:pPr>
            <w:r/>
            <w:r>
              <w:rPr>
                <w:sz w:val="16"/>
              </w:rPr>
              <w:t>Harmon Hills, Tubmanburg Bomi County</w:t>
            </w:r>
          </w:p>
        </w:tc>
        <w:tc>
          <w:tcPr>
            <w:tcW w:type="dxa" w:w="1927"/>
            <w:vAlign w:val="top"/>
          </w:tcPr>
          <w:p>
            <w:pPr>
              <w:spacing w:after="30" w:before="30" w:line="240" w:lineRule="auto"/>
            </w:pPr>
            <w:r/>
            <w:r>
              <w:rPr>
                <w:sz w:val="16"/>
              </w:rPr>
              <w:t>776729888</w:t>
            </w:r>
          </w:p>
        </w:tc>
      </w:tr>
      <w:tr>
        <w:tc>
          <w:tcPr>
            <w:tcW w:type="dxa" w:w="578"/>
            <w:vAlign w:val="top"/>
            <w:shd w:val="clear" w:color="auto" w:fill="F4F7F5"/>
          </w:tcPr>
          <w:p>
            <w:pPr>
              <w:spacing w:after="30" w:before="30" w:line="240" w:lineRule="auto"/>
              <w:jc w:val="center"/>
            </w:pPr>
            <w:r/>
            <w:r>
              <w:rPr>
                <w:sz w:val="16"/>
              </w:rPr>
              <w:t>14</w:t>
            </w:r>
          </w:p>
        </w:tc>
        <w:tc>
          <w:tcPr>
            <w:tcW w:type="dxa" w:w="2312"/>
            <w:vAlign w:val="top"/>
            <w:shd w:val="clear" w:color="auto" w:fill="F4F7F5"/>
          </w:tcPr>
          <w:p>
            <w:pPr>
              <w:spacing w:after="30" w:before="30" w:line="240" w:lineRule="auto"/>
            </w:pPr>
            <w:r/>
            <w:r>
              <w:rPr>
                <w:sz w:val="16"/>
              </w:rPr>
              <w:t>General Raa Save Mineral Water</w:t>
            </w:r>
          </w:p>
        </w:tc>
        <w:tc>
          <w:tcPr>
            <w:tcW w:type="dxa" w:w="1927"/>
            <w:vAlign w:val="top"/>
            <w:shd w:val="clear" w:color="auto" w:fill="F4F7F5"/>
          </w:tcPr>
          <w:p>
            <w:pPr>
              <w:spacing w:after="30" w:before="30" w:line="240" w:lineRule="auto"/>
            </w:pPr>
            <w:r/>
            <w:r>
              <w:rPr>
                <w:sz w:val="16"/>
              </w:rPr>
              <w:t>Mohammed Rashied Jah</w:t>
            </w:r>
          </w:p>
        </w:tc>
        <w:tc>
          <w:tcPr>
            <w:tcW w:type="dxa" w:w="2890"/>
            <w:vAlign w:val="top"/>
            <w:shd w:val="clear" w:color="auto" w:fill="F4F7F5"/>
          </w:tcPr>
          <w:p>
            <w:pPr>
              <w:spacing w:after="30" w:before="30" w:line="240" w:lineRule="auto"/>
            </w:pPr>
            <w:r/>
            <w:r>
              <w:rPr>
                <w:sz w:val="16"/>
              </w:rPr>
              <w:t>Caldwell True Van, Montserrado County</w:t>
            </w:r>
          </w:p>
        </w:tc>
        <w:tc>
          <w:tcPr>
            <w:tcW w:type="dxa" w:w="1927"/>
            <w:vAlign w:val="top"/>
            <w:shd w:val="clear" w:color="auto" w:fill="F4F7F5"/>
          </w:tcPr>
          <w:p>
            <w:pPr>
              <w:spacing w:after="30" w:before="30" w:line="240" w:lineRule="auto"/>
            </w:pPr>
            <w:r/>
            <w:r>
              <w:rPr>
                <w:sz w:val="16"/>
              </w:rPr>
              <w:t>772227601</w:t>
            </w:r>
          </w:p>
        </w:tc>
      </w:tr>
      <w:tr>
        <w:tc>
          <w:tcPr>
            <w:tcW w:type="dxa" w:w="578"/>
            <w:vAlign w:val="top"/>
          </w:tcPr>
          <w:p>
            <w:pPr>
              <w:spacing w:after="30" w:before="30" w:line="240" w:lineRule="auto"/>
              <w:jc w:val="center"/>
            </w:pPr>
            <w:r/>
            <w:r>
              <w:rPr>
                <w:sz w:val="16"/>
              </w:rPr>
              <w:t>15</w:t>
            </w:r>
          </w:p>
        </w:tc>
        <w:tc>
          <w:tcPr>
            <w:tcW w:type="dxa" w:w="2312"/>
            <w:vAlign w:val="top"/>
          </w:tcPr>
          <w:p>
            <w:pPr>
              <w:spacing w:after="30" w:before="30" w:line="240" w:lineRule="auto"/>
            </w:pPr>
            <w:r/>
            <w:r>
              <w:rPr>
                <w:sz w:val="16"/>
              </w:rPr>
              <w:t>Ma J Mineral Water</w:t>
            </w:r>
          </w:p>
        </w:tc>
        <w:tc>
          <w:tcPr>
            <w:tcW w:type="dxa" w:w="1927"/>
            <w:vAlign w:val="top"/>
          </w:tcPr>
          <w:p>
            <w:pPr>
              <w:spacing w:after="30" w:before="30" w:line="240" w:lineRule="auto"/>
            </w:pPr>
            <w:r/>
            <w:r>
              <w:rPr>
                <w:sz w:val="16"/>
              </w:rPr>
              <w:t>Warren H. Cooper Jr.</w:t>
            </w:r>
          </w:p>
        </w:tc>
        <w:tc>
          <w:tcPr>
            <w:tcW w:type="dxa" w:w="2890"/>
            <w:vAlign w:val="top"/>
          </w:tcPr>
          <w:p>
            <w:pPr>
              <w:spacing w:after="30" w:before="30" w:line="240" w:lineRule="auto"/>
            </w:pPr>
            <w:r/>
            <w:r>
              <w:rPr>
                <w:sz w:val="16"/>
              </w:rPr>
              <w:t>Grenvill City, Sinoe County</w:t>
            </w:r>
          </w:p>
        </w:tc>
        <w:tc>
          <w:tcPr>
            <w:tcW w:type="dxa" w:w="1927"/>
            <w:vAlign w:val="top"/>
          </w:tcPr>
          <w:p>
            <w:pPr>
              <w:spacing w:after="30" w:before="30" w:line="240" w:lineRule="auto"/>
            </w:pPr>
            <w:r/>
            <w:r>
              <w:rPr>
                <w:sz w:val="16"/>
              </w:rPr>
              <w:t>776577305</w:t>
            </w:r>
          </w:p>
        </w:tc>
      </w:tr>
      <w:tr>
        <w:tc>
          <w:tcPr>
            <w:tcW w:type="dxa" w:w="578"/>
            <w:vAlign w:val="top"/>
            <w:shd w:val="clear" w:color="auto" w:fill="F4F7F5"/>
          </w:tcPr>
          <w:p>
            <w:pPr>
              <w:spacing w:after="30" w:before="30" w:line="240" w:lineRule="auto"/>
              <w:jc w:val="center"/>
            </w:pPr>
            <w:r/>
            <w:r>
              <w:rPr>
                <w:sz w:val="16"/>
              </w:rPr>
              <w:t>16</w:t>
            </w:r>
          </w:p>
        </w:tc>
        <w:tc>
          <w:tcPr>
            <w:tcW w:type="dxa" w:w="2312"/>
            <w:vAlign w:val="top"/>
            <w:shd w:val="clear" w:color="auto" w:fill="F4F7F5"/>
          </w:tcPr>
          <w:p>
            <w:pPr>
              <w:spacing w:after="30" w:before="30" w:line="240" w:lineRule="auto"/>
            </w:pPr>
            <w:r/>
            <w:r>
              <w:rPr>
                <w:sz w:val="16"/>
              </w:rPr>
              <w:t>National Delivery Services (NDS) Mineral Water</w:t>
            </w:r>
          </w:p>
        </w:tc>
        <w:tc>
          <w:tcPr>
            <w:tcW w:type="dxa" w:w="1927"/>
            <w:vAlign w:val="top"/>
            <w:shd w:val="clear" w:color="auto" w:fill="F4F7F5"/>
          </w:tcPr>
          <w:p>
            <w:pPr>
              <w:spacing w:after="30" w:before="30" w:line="240" w:lineRule="auto"/>
            </w:pPr>
            <w:r/>
            <w:r>
              <w:rPr>
                <w:sz w:val="16"/>
              </w:rPr>
              <w:t>Varlee S. Komala</w:t>
            </w:r>
          </w:p>
        </w:tc>
        <w:tc>
          <w:tcPr>
            <w:tcW w:type="dxa" w:w="2890"/>
            <w:vAlign w:val="top"/>
            <w:shd w:val="clear" w:color="auto" w:fill="F4F7F5"/>
          </w:tcPr>
          <w:p>
            <w:pPr>
              <w:spacing w:after="30" w:before="30" w:line="240" w:lineRule="auto"/>
            </w:pPr>
            <w:r/>
            <w:r>
              <w:rPr>
                <w:sz w:val="16"/>
              </w:rPr>
              <w:t>Bethel Hill Community, Barbesville</w:t>
            </w:r>
          </w:p>
        </w:tc>
        <w:tc>
          <w:tcPr>
            <w:tcW w:type="dxa" w:w="1927"/>
            <w:vAlign w:val="top"/>
            <w:shd w:val="clear" w:color="auto" w:fill="F4F7F5"/>
          </w:tcPr>
          <w:p>
            <w:pPr>
              <w:spacing w:after="30" w:before="30" w:line="240" w:lineRule="auto"/>
            </w:pPr>
            <w:r/>
            <w:r>
              <w:rPr>
                <w:sz w:val="16"/>
              </w:rPr>
              <w:t>0770492577/0880997500</w:t>
            </w:r>
          </w:p>
        </w:tc>
      </w:tr>
      <w:tr>
        <w:tc>
          <w:tcPr>
            <w:tcW w:type="dxa" w:w="578"/>
            <w:vAlign w:val="top"/>
          </w:tcPr>
          <w:p>
            <w:pPr>
              <w:spacing w:after="30" w:before="30" w:line="240" w:lineRule="auto"/>
              <w:jc w:val="center"/>
            </w:pPr>
            <w:r/>
            <w:r>
              <w:rPr>
                <w:sz w:val="16"/>
              </w:rPr>
              <w:t>17</w:t>
            </w:r>
          </w:p>
        </w:tc>
        <w:tc>
          <w:tcPr>
            <w:tcW w:type="dxa" w:w="2312"/>
            <w:vAlign w:val="top"/>
          </w:tcPr>
          <w:p>
            <w:pPr>
              <w:spacing w:after="30" w:before="30" w:line="240" w:lineRule="auto"/>
            </w:pPr>
            <w:r/>
            <w:r>
              <w:rPr>
                <w:sz w:val="16"/>
              </w:rPr>
              <w:t>2 Real Mineral Water</w:t>
            </w:r>
          </w:p>
        </w:tc>
        <w:tc>
          <w:tcPr>
            <w:tcW w:type="dxa" w:w="1927"/>
            <w:vAlign w:val="top"/>
          </w:tcPr>
          <w:p>
            <w:pPr>
              <w:spacing w:after="30" w:before="30" w:line="240" w:lineRule="auto"/>
            </w:pPr>
            <w:r/>
            <w:r>
              <w:rPr>
                <w:sz w:val="16"/>
              </w:rPr>
              <w:t>Qlando Caranda</w:t>
            </w:r>
          </w:p>
        </w:tc>
        <w:tc>
          <w:tcPr>
            <w:tcW w:type="dxa" w:w="2890"/>
            <w:vAlign w:val="top"/>
          </w:tcPr>
          <w:p>
            <w:pPr>
              <w:spacing w:after="30" w:before="30" w:line="240" w:lineRule="auto"/>
            </w:pPr>
            <w:r/>
            <w:r>
              <w:rPr>
                <w:sz w:val="16"/>
              </w:rPr>
              <w:t>Greenville City, Sinoe County</w:t>
            </w:r>
          </w:p>
        </w:tc>
        <w:tc>
          <w:tcPr>
            <w:tcW w:type="dxa" w:w="1927"/>
            <w:vAlign w:val="top"/>
          </w:tcPr>
          <w:p>
            <w:pPr>
              <w:spacing w:after="30" w:before="30" w:line="240" w:lineRule="auto"/>
            </w:pPr>
            <w:r/>
            <w:r>
              <w:rPr>
                <w:sz w:val="16"/>
              </w:rPr>
              <w:t>776577305</w:t>
            </w:r>
          </w:p>
        </w:tc>
      </w:tr>
      <w:tr>
        <w:tc>
          <w:tcPr>
            <w:tcW w:type="dxa" w:w="578"/>
            <w:vAlign w:val="top"/>
            <w:shd w:val="clear" w:color="auto" w:fill="F4F7F5"/>
          </w:tcPr>
          <w:p>
            <w:pPr>
              <w:spacing w:after="30" w:before="30" w:line="240" w:lineRule="auto"/>
              <w:jc w:val="center"/>
            </w:pPr>
            <w:r/>
            <w:r>
              <w:rPr>
                <w:sz w:val="16"/>
              </w:rPr>
              <w:t>18</w:t>
            </w:r>
          </w:p>
        </w:tc>
        <w:tc>
          <w:tcPr>
            <w:tcW w:type="dxa" w:w="2312"/>
            <w:vAlign w:val="top"/>
            <w:shd w:val="clear" w:color="auto" w:fill="F4F7F5"/>
          </w:tcPr>
          <w:p>
            <w:pPr>
              <w:spacing w:after="30" w:before="30" w:line="240" w:lineRule="auto"/>
            </w:pPr>
            <w:r/>
            <w:r>
              <w:rPr>
                <w:sz w:val="16"/>
              </w:rPr>
              <w:t>Sinoe Pure &amp; Safe Mineral Water</w:t>
            </w:r>
          </w:p>
        </w:tc>
        <w:tc>
          <w:tcPr>
            <w:tcW w:type="dxa" w:w="1927"/>
            <w:vAlign w:val="top"/>
            <w:shd w:val="clear" w:color="auto" w:fill="F4F7F5"/>
          </w:tcPr>
          <w:p>
            <w:pPr>
              <w:spacing w:after="30" w:before="30" w:line="240" w:lineRule="auto"/>
            </w:pPr>
            <w:r/>
            <w:r>
              <w:rPr>
                <w:sz w:val="16"/>
              </w:rPr>
              <w:t>Dapae Tweh</w:t>
            </w:r>
          </w:p>
        </w:tc>
        <w:tc>
          <w:tcPr>
            <w:tcW w:type="dxa" w:w="2890"/>
            <w:vAlign w:val="top"/>
            <w:shd w:val="clear" w:color="auto" w:fill="F4F7F5"/>
          </w:tcPr>
          <w:p>
            <w:pPr>
              <w:spacing w:after="30" w:before="30" w:line="240" w:lineRule="auto"/>
            </w:pPr>
            <w:r/>
            <w:r>
              <w:rPr>
                <w:sz w:val="16"/>
              </w:rPr>
              <w:t>Greenville City, Sinoe County</w:t>
            </w:r>
          </w:p>
        </w:tc>
        <w:tc>
          <w:tcPr>
            <w:tcW w:type="dxa" w:w="1927"/>
            <w:vAlign w:val="top"/>
            <w:shd w:val="clear" w:color="auto" w:fill="F4F7F5"/>
          </w:tcPr>
          <w:p>
            <w:pPr>
              <w:spacing w:after="30" w:before="30" w:line="240" w:lineRule="auto"/>
            </w:pPr>
            <w:r/>
            <w:r>
              <w:rPr>
                <w:sz w:val="16"/>
              </w:rPr>
              <w:t>776577305</w:t>
            </w:r>
          </w:p>
        </w:tc>
      </w:tr>
      <w:tr>
        <w:tc>
          <w:tcPr>
            <w:tcW w:type="dxa" w:w="578"/>
            <w:vAlign w:val="top"/>
          </w:tcPr>
          <w:p>
            <w:pPr>
              <w:spacing w:after="30" w:before="30" w:line="240" w:lineRule="auto"/>
              <w:jc w:val="center"/>
            </w:pPr>
            <w:r/>
            <w:r>
              <w:rPr>
                <w:sz w:val="16"/>
              </w:rPr>
              <w:t>19</w:t>
            </w:r>
          </w:p>
        </w:tc>
        <w:tc>
          <w:tcPr>
            <w:tcW w:type="dxa" w:w="2312"/>
            <w:vAlign w:val="top"/>
          </w:tcPr>
          <w:p>
            <w:pPr>
              <w:spacing w:after="30" w:before="30" w:line="240" w:lineRule="auto"/>
            </w:pPr>
            <w:r/>
            <w:r>
              <w:rPr>
                <w:sz w:val="16"/>
              </w:rPr>
              <w:t>Sky Fresh Mineral Water</w:t>
            </w:r>
          </w:p>
        </w:tc>
        <w:tc>
          <w:tcPr>
            <w:tcW w:type="dxa" w:w="1927"/>
            <w:vAlign w:val="top"/>
          </w:tcPr>
          <w:p>
            <w:pPr>
              <w:spacing w:after="30" w:before="30" w:line="240" w:lineRule="auto"/>
            </w:pPr>
            <w:r/>
            <w:r>
              <w:rPr>
                <w:sz w:val="16"/>
              </w:rPr>
              <w:t>Mary N. Moses</w:t>
            </w:r>
          </w:p>
        </w:tc>
        <w:tc>
          <w:tcPr>
            <w:tcW w:type="dxa" w:w="2890"/>
            <w:vAlign w:val="top"/>
          </w:tcPr>
          <w:p>
            <w:pPr>
              <w:spacing w:after="30" w:before="30" w:line="240" w:lineRule="auto"/>
            </w:pPr>
            <w:r/>
            <w:r>
              <w:rPr>
                <w:sz w:val="16"/>
              </w:rPr>
              <w:t>Jah Tondo Town, Brewerville</w:t>
            </w:r>
          </w:p>
        </w:tc>
        <w:tc>
          <w:tcPr>
            <w:tcW w:type="dxa" w:w="1927"/>
            <w:vAlign w:val="top"/>
          </w:tcPr>
          <w:p>
            <w:pPr>
              <w:spacing w:after="30" w:before="30" w:line="240" w:lineRule="auto"/>
            </w:pPr>
            <w:r/>
            <w:r>
              <w:rPr>
                <w:sz w:val="16"/>
              </w:rPr>
              <w:t>0777325956/0880687547</w:t>
            </w:r>
          </w:p>
        </w:tc>
      </w:tr>
      <w:tr>
        <w:tc>
          <w:tcPr>
            <w:tcW w:type="dxa" w:w="578"/>
            <w:vAlign w:val="top"/>
            <w:shd w:val="clear" w:color="auto" w:fill="F4F7F5"/>
          </w:tcPr>
          <w:p>
            <w:pPr>
              <w:spacing w:after="30" w:before="30" w:line="240" w:lineRule="auto"/>
              <w:jc w:val="center"/>
            </w:pPr>
            <w:r/>
            <w:r>
              <w:rPr>
                <w:sz w:val="16"/>
              </w:rPr>
              <w:t>20</w:t>
            </w:r>
          </w:p>
        </w:tc>
        <w:tc>
          <w:tcPr>
            <w:tcW w:type="dxa" w:w="2312"/>
            <w:vAlign w:val="top"/>
            <w:shd w:val="clear" w:color="auto" w:fill="F4F7F5"/>
          </w:tcPr>
          <w:p>
            <w:pPr>
              <w:spacing w:after="30" w:before="30" w:line="240" w:lineRule="auto"/>
            </w:pPr>
            <w:r/>
            <w:r>
              <w:rPr>
                <w:sz w:val="16"/>
              </w:rPr>
              <w:t>Solukon International</w:t>
            </w:r>
          </w:p>
        </w:tc>
        <w:tc>
          <w:tcPr>
            <w:tcW w:type="dxa" w:w="1927"/>
            <w:vAlign w:val="top"/>
            <w:shd w:val="clear" w:color="auto" w:fill="F4F7F5"/>
          </w:tcPr>
          <w:p>
            <w:pPr>
              <w:spacing w:after="30" w:before="30" w:line="240" w:lineRule="auto"/>
            </w:pPr>
            <w:r/>
            <w:r>
              <w:rPr>
                <w:sz w:val="16"/>
              </w:rPr>
              <w:t>Rev. Solomon Konbloyon</w:t>
            </w:r>
          </w:p>
        </w:tc>
        <w:tc>
          <w:tcPr>
            <w:tcW w:type="dxa" w:w="2890"/>
            <w:vAlign w:val="top"/>
            <w:shd w:val="clear" w:color="auto" w:fill="F4F7F5"/>
          </w:tcPr>
          <w:p>
            <w:pPr>
              <w:spacing w:after="30" w:before="30" w:line="240" w:lineRule="auto"/>
            </w:pPr>
            <w:r/>
            <w:r>
              <w:rPr>
                <w:sz w:val="16"/>
              </w:rPr>
              <w:t>Foday's Town, Lower Margobo Couty, Liberia</w:t>
            </w:r>
          </w:p>
        </w:tc>
        <w:tc>
          <w:tcPr>
            <w:tcW w:type="dxa" w:w="1927"/>
            <w:vAlign w:val="top"/>
            <w:shd w:val="clear" w:color="auto" w:fill="F4F7F5"/>
          </w:tcPr>
          <w:p>
            <w:pPr>
              <w:spacing w:after="30" w:before="30" w:line="240" w:lineRule="auto"/>
            </w:pPr>
            <w:r/>
            <w:r>
              <w:rPr>
                <w:sz w:val="16"/>
              </w:rPr>
              <w:t>0777292065/0775592301</w:t>
            </w:r>
          </w:p>
        </w:tc>
      </w:tr>
      <w:tr>
        <w:tc>
          <w:tcPr>
            <w:tcW w:type="dxa" w:w="578"/>
            <w:vAlign w:val="top"/>
          </w:tcPr>
          <w:p>
            <w:pPr>
              <w:spacing w:after="30" w:before="30" w:line="240" w:lineRule="auto"/>
              <w:jc w:val="center"/>
            </w:pPr>
            <w:r/>
            <w:r>
              <w:rPr>
                <w:sz w:val="16"/>
              </w:rPr>
              <w:t>21</w:t>
            </w:r>
          </w:p>
        </w:tc>
        <w:tc>
          <w:tcPr>
            <w:tcW w:type="dxa" w:w="2312"/>
            <w:vAlign w:val="top"/>
          </w:tcPr>
          <w:p>
            <w:pPr>
              <w:spacing w:after="30" w:before="30" w:line="240" w:lineRule="auto"/>
            </w:pPr>
            <w:r/>
            <w:r>
              <w:rPr>
                <w:sz w:val="16"/>
              </w:rPr>
              <w:t>National Delivery Services (NDS) Mineral Water</w:t>
            </w:r>
          </w:p>
        </w:tc>
        <w:tc>
          <w:tcPr>
            <w:tcW w:type="dxa" w:w="1927"/>
            <w:vAlign w:val="top"/>
          </w:tcPr>
          <w:p>
            <w:pPr>
              <w:spacing w:after="30" w:before="30" w:line="240" w:lineRule="auto"/>
            </w:pPr>
            <w:r/>
            <w:r>
              <w:rPr>
                <w:sz w:val="16"/>
              </w:rPr>
              <w:t>Varlee S. Komala</w:t>
            </w:r>
          </w:p>
        </w:tc>
        <w:tc>
          <w:tcPr>
            <w:tcW w:type="dxa" w:w="2890"/>
            <w:vAlign w:val="top"/>
          </w:tcPr>
          <w:p>
            <w:pPr>
              <w:spacing w:after="30" w:before="30" w:line="240" w:lineRule="auto"/>
            </w:pPr>
            <w:r/>
            <w:r>
              <w:rPr>
                <w:sz w:val="16"/>
              </w:rPr>
              <w:t>Bethel Hill Community, Barbesville</w:t>
            </w:r>
          </w:p>
        </w:tc>
        <w:tc>
          <w:tcPr>
            <w:tcW w:type="dxa" w:w="1927"/>
            <w:vAlign w:val="top"/>
          </w:tcPr>
          <w:p>
            <w:pPr>
              <w:spacing w:after="30" w:before="30" w:line="240" w:lineRule="auto"/>
            </w:pPr>
            <w:r/>
            <w:r>
              <w:rPr>
                <w:sz w:val="16"/>
              </w:rPr>
              <w:t>0770492577/0880997500</w:t>
            </w:r>
          </w:p>
        </w:tc>
      </w:tr>
      <w:tr>
        <w:tc>
          <w:tcPr>
            <w:tcW w:type="dxa" w:w="578"/>
            <w:vAlign w:val="top"/>
            <w:shd w:val="clear" w:color="auto" w:fill="F4F7F5"/>
          </w:tcPr>
          <w:p>
            <w:pPr>
              <w:spacing w:after="30" w:before="30" w:line="240" w:lineRule="auto"/>
              <w:jc w:val="center"/>
            </w:pPr>
            <w:r/>
            <w:r>
              <w:rPr>
                <w:sz w:val="16"/>
              </w:rPr>
              <w:t>22</w:t>
            </w:r>
          </w:p>
        </w:tc>
        <w:tc>
          <w:tcPr>
            <w:tcW w:type="dxa" w:w="2312"/>
            <w:vAlign w:val="top"/>
            <w:shd w:val="clear" w:color="auto" w:fill="F4F7F5"/>
          </w:tcPr>
          <w:p>
            <w:pPr>
              <w:spacing w:after="30" w:before="30" w:line="240" w:lineRule="auto"/>
            </w:pPr>
            <w:r/>
            <w:r>
              <w:rPr>
                <w:sz w:val="16"/>
              </w:rPr>
              <w:t>Eddie &amp; Son Inc</w:t>
            </w:r>
          </w:p>
        </w:tc>
        <w:tc>
          <w:tcPr>
            <w:tcW w:type="dxa" w:w="1927"/>
            <w:vAlign w:val="top"/>
            <w:shd w:val="clear" w:color="auto" w:fill="F4F7F5"/>
          </w:tcPr>
          <w:p>
            <w:pPr>
              <w:spacing w:after="30" w:before="30" w:line="240" w:lineRule="auto"/>
            </w:pPr>
            <w:r/>
            <w:r>
              <w:rPr>
                <w:sz w:val="16"/>
              </w:rPr>
              <w:t>Denise Nyankun</w:t>
            </w:r>
          </w:p>
        </w:tc>
        <w:tc>
          <w:tcPr>
            <w:tcW w:type="dxa" w:w="2890"/>
            <w:vAlign w:val="top"/>
            <w:shd w:val="clear" w:color="auto" w:fill="F4F7F5"/>
          </w:tcPr>
          <w:p>
            <w:pPr>
              <w:spacing w:after="30" w:before="30" w:line="240" w:lineRule="auto"/>
            </w:pPr>
            <w:r/>
            <w:r>
              <w:rPr>
                <w:sz w:val="16"/>
              </w:rPr>
              <w:t>SuperMarket Old Field Gardnersvlle</w:t>
            </w:r>
          </w:p>
        </w:tc>
        <w:tc>
          <w:tcPr>
            <w:tcW w:type="dxa" w:w="1927"/>
            <w:vAlign w:val="top"/>
            <w:shd w:val="clear" w:color="auto" w:fill="F4F7F5"/>
          </w:tcPr>
          <w:p>
            <w:pPr>
              <w:spacing w:after="30" w:before="30" w:line="240" w:lineRule="auto"/>
            </w:pPr>
            <w:r/>
            <w:r>
              <w:rPr>
                <w:sz w:val="16"/>
              </w:rPr>
              <w:t>0770210848/0886383504</w:t>
            </w:r>
          </w:p>
        </w:tc>
      </w:tr>
      <w:tr>
        <w:tc>
          <w:tcPr>
            <w:tcW w:type="dxa" w:w="578"/>
            <w:vAlign w:val="top"/>
          </w:tcPr>
          <w:p>
            <w:pPr>
              <w:spacing w:after="30" w:before="30" w:line="240" w:lineRule="auto"/>
              <w:jc w:val="center"/>
            </w:pPr>
            <w:r/>
            <w:r>
              <w:rPr>
                <w:sz w:val="16"/>
              </w:rPr>
              <w:t>23</w:t>
            </w:r>
          </w:p>
        </w:tc>
        <w:tc>
          <w:tcPr>
            <w:tcW w:type="dxa" w:w="2312"/>
            <w:vAlign w:val="top"/>
          </w:tcPr>
          <w:p>
            <w:pPr>
              <w:spacing w:after="30" w:before="30" w:line="240" w:lineRule="auto"/>
            </w:pPr>
            <w:r/>
            <w:r>
              <w:rPr>
                <w:sz w:val="16"/>
              </w:rPr>
              <w:t>Enzah Spring Water Factory</w:t>
            </w:r>
          </w:p>
        </w:tc>
        <w:tc>
          <w:tcPr>
            <w:tcW w:type="dxa" w:w="1927"/>
            <w:vAlign w:val="top"/>
          </w:tcPr>
          <w:p>
            <w:pPr>
              <w:spacing w:after="30" w:before="30" w:line="240" w:lineRule="auto"/>
            </w:pPr>
            <w:r/>
            <w:r>
              <w:rPr>
                <w:sz w:val="16"/>
              </w:rPr>
              <w:t>Moisalah A. Turay</w:t>
            </w:r>
          </w:p>
        </w:tc>
        <w:tc>
          <w:tcPr>
            <w:tcW w:type="dxa" w:w="2890"/>
            <w:vAlign w:val="top"/>
          </w:tcPr>
          <w:p>
            <w:pPr>
              <w:spacing w:after="30" w:before="30" w:line="240" w:lineRule="auto"/>
            </w:pPr>
            <w:r/>
            <w:r>
              <w:rPr>
                <w:sz w:val="16"/>
              </w:rPr>
              <w:t>Barnesville,Dukuly Compound, Dabwe Tow, Dry Rice Market</w:t>
            </w:r>
          </w:p>
        </w:tc>
        <w:tc>
          <w:tcPr>
            <w:tcW w:type="dxa" w:w="1927"/>
            <w:vAlign w:val="top"/>
          </w:tcPr>
          <w:p>
            <w:pPr>
              <w:spacing w:after="30" w:before="30" w:line="240" w:lineRule="auto"/>
            </w:pPr>
            <w:r/>
            <w:r>
              <w:rPr>
                <w:sz w:val="16"/>
              </w:rPr>
              <w:t>0881414601/0760288017</w:t>
            </w:r>
          </w:p>
        </w:tc>
      </w:tr>
      <w:tr>
        <w:tc>
          <w:tcPr>
            <w:tcW w:type="dxa" w:w="578"/>
            <w:vAlign w:val="top"/>
            <w:shd w:val="clear" w:color="auto" w:fill="F4F7F5"/>
          </w:tcPr>
          <w:p>
            <w:pPr>
              <w:spacing w:after="30" w:before="30" w:line="240" w:lineRule="auto"/>
              <w:jc w:val="center"/>
            </w:pPr>
            <w:r/>
            <w:r>
              <w:rPr>
                <w:sz w:val="16"/>
              </w:rPr>
              <w:t>24</w:t>
            </w:r>
          </w:p>
        </w:tc>
        <w:tc>
          <w:tcPr>
            <w:tcW w:type="dxa" w:w="2312"/>
            <w:vAlign w:val="top"/>
            <w:shd w:val="clear" w:color="auto" w:fill="F4F7F5"/>
          </w:tcPr>
          <w:p>
            <w:pPr>
              <w:spacing w:after="30" w:before="30" w:line="240" w:lineRule="auto"/>
            </w:pPr>
            <w:r/>
            <w:r>
              <w:rPr>
                <w:sz w:val="16"/>
              </w:rPr>
              <w:t>Johnnet Trading</w:t>
            </w:r>
          </w:p>
        </w:tc>
        <w:tc>
          <w:tcPr>
            <w:tcW w:type="dxa" w:w="1927"/>
            <w:vAlign w:val="top"/>
            <w:shd w:val="clear" w:color="auto" w:fill="F4F7F5"/>
          </w:tcPr>
          <w:p>
            <w:pPr>
              <w:spacing w:after="30" w:before="30" w:line="240" w:lineRule="auto"/>
            </w:pPr>
            <w:r/>
            <w:r>
              <w:rPr>
                <w:sz w:val="16"/>
              </w:rPr>
              <w:t>Michael K. Sando</w:t>
            </w:r>
          </w:p>
        </w:tc>
        <w:tc>
          <w:tcPr>
            <w:tcW w:type="dxa" w:w="2890"/>
            <w:vAlign w:val="top"/>
            <w:shd w:val="clear" w:color="auto" w:fill="F4F7F5"/>
          </w:tcPr>
          <w:p>
            <w:pPr>
              <w:spacing w:after="30" w:before="30" w:line="240" w:lineRule="auto"/>
            </w:pPr>
            <w:r/>
            <w:r>
              <w:rPr>
                <w:sz w:val="16"/>
              </w:rPr>
              <w:t>Camp Johnson Road</w:t>
            </w:r>
          </w:p>
        </w:tc>
        <w:tc>
          <w:tcPr>
            <w:tcW w:type="dxa" w:w="1927"/>
            <w:vAlign w:val="top"/>
            <w:shd w:val="clear" w:color="auto" w:fill="F4F7F5"/>
          </w:tcPr>
          <w:p>
            <w:pPr>
              <w:spacing w:after="30" w:before="30" w:line="240" w:lineRule="auto"/>
            </w:pPr>
            <w:r/>
            <w:r>
              <w:rPr>
                <w:sz w:val="16"/>
              </w:rPr>
              <w:t>0886605912/0770350054/0777687936</w:t>
            </w:r>
          </w:p>
        </w:tc>
      </w:tr>
      <w:tr>
        <w:tc>
          <w:tcPr>
            <w:tcW w:type="dxa" w:w="578"/>
            <w:vAlign w:val="top"/>
          </w:tcPr>
          <w:p>
            <w:pPr>
              <w:spacing w:after="30" w:before="30" w:line="240" w:lineRule="auto"/>
              <w:jc w:val="center"/>
            </w:pPr>
            <w:r/>
            <w:r>
              <w:rPr>
                <w:sz w:val="16"/>
              </w:rPr>
              <w:t>25</w:t>
            </w:r>
          </w:p>
        </w:tc>
        <w:tc>
          <w:tcPr>
            <w:tcW w:type="dxa" w:w="2312"/>
            <w:vAlign w:val="top"/>
          </w:tcPr>
          <w:p>
            <w:pPr>
              <w:spacing w:after="30" w:before="30" w:line="240" w:lineRule="auto"/>
            </w:pPr>
            <w:r/>
            <w:r>
              <w:rPr>
                <w:sz w:val="16"/>
              </w:rPr>
              <w:t>Natural Spring Mineral Water</w:t>
            </w:r>
          </w:p>
        </w:tc>
        <w:tc>
          <w:tcPr>
            <w:tcW w:type="dxa" w:w="1927"/>
            <w:vAlign w:val="top"/>
          </w:tcPr>
          <w:p>
            <w:pPr>
              <w:spacing w:after="30" w:before="30" w:line="240" w:lineRule="auto"/>
            </w:pPr>
            <w:r/>
            <w:r>
              <w:rPr>
                <w:sz w:val="16"/>
              </w:rPr>
              <w:t>Alfred Droe Peter Zodehgar</w:t>
            </w:r>
          </w:p>
        </w:tc>
        <w:tc>
          <w:tcPr>
            <w:tcW w:type="dxa" w:w="2890"/>
            <w:vAlign w:val="top"/>
          </w:tcPr>
          <w:p>
            <w:pPr>
              <w:spacing w:after="30" w:before="30" w:line="240" w:lineRule="auto"/>
            </w:pPr>
            <w:r/>
            <w:r>
              <w:rPr>
                <w:sz w:val="16"/>
              </w:rPr>
              <w:t>Kabbah, Barnersville Township, Montserrado County</w:t>
            </w:r>
          </w:p>
        </w:tc>
        <w:tc>
          <w:tcPr>
            <w:tcW w:type="dxa" w:w="1927"/>
            <w:vAlign w:val="top"/>
          </w:tcPr>
          <w:p>
            <w:pPr>
              <w:spacing w:after="30" w:before="30" w:line="240" w:lineRule="auto"/>
            </w:pPr>
            <w:r/>
            <w:r>
              <w:rPr>
                <w:sz w:val="16"/>
              </w:rPr>
              <w:t>776880499</w:t>
            </w:r>
          </w:p>
        </w:tc>
      </w:tr>
      <w:tr>
        <w:tc>
          <w:tcPr>
            <w:tcW w:type="dxa" w:w="578"/>
            <w:vAlign w:val="top"/>
            <w:shd w:val="clear" w:color="auto" w:fill="F4F7F5"/>
          </w:tcPr>
          <w:p>
            <w:pPr>
              <w:spacing w:after="30" w:before="30" w:line="240" w:lineRule="auto"/>
              <w:jc w:val="center"/>
            </w:pPr>
            <w:r/>
            <w:r>
              <w:rPr>
                <w:sz w:val="16"/>
              </w:rPr>
              <w:t>26</w:t>
            </w:r>
          </w:p>
        </w:tc>
        <w:tc>
          <w:tcPr>
            <w:tcW w:type="dxa" w:w="2312"/>
            <w:vAlign w:val="top"/>
            <w:shd w:val="clear" w:color="auto" w:fill="F4F7F5"/>
          </w:tcPr>
          <w:p>
            <w:pPr>
              <w:spacing w:after="30" w:before="30" w:line="240" w:lineRule="auto"/>
            </w:pPr>
            <w:r/>
            <w:r>
              <w:rPr>
                <w:sz w:val="16"/>
              </w:rPr>
              <w:t>New Liberia Mineral Water</w:t>
            </w:r>
          </w:p>
        </w:tc>
        <w:tc>
          <w:tcPr>
            <w:tcW w:type="dxa" w:w="1927"/>
            <w:vAlign w:val="top"/>
            <w:shd w:val="clear" w:color="auto" w:fill="F4F7F5"/>
          </w:tcPr>
          <w:p>
            <w:pPr>
              <w:spacing w:after="30" w:before="30" w:line="240" w:lineRule="auto"/>
            </w:pPr>
            <w:r/>
            <w:r>
              <w:rPr>
                <w:sz w:val="16"/>
              </w:rPr>
              <w:t>Momo C. Conneh</w:t>
            </w:r>
          </w:p>
        </w:tc>
        <w:tc>
          <w:tcPr>
            <w:tcW w:type="dxa" w:w="2890"/>
            <w:vAlign w:val="top"/>
            <w:shd w:val="clear" w:color="auto" w:fill="F4F7F5"/>
          </w:tcPr>
          <w:p>
            <w:pPr>
              <w:spacing w:after="30" w:before="30" w:line="240" w:lineRule="auto"/>
            </w:pPr>
            <w:r/>
            <w:r>
              <w:rPr>
                <w:sz w:val="16"/>
              </w:rPr>
              <w:t>Caldwell Bridge</w:t>
            </w:r>
          </w:p>
        </w:tc>
        <w:tc>
          <w:tcPr>
            <w:tcW w:type="dxa" w:w="1927"/>
            <w:vAlign w:val="top"/>
            <w:shd w:val="clear" w:color="auto" w:fill="F4F7F5"/>
          </w:tcPr>
          <w:p>
            <w:pPr>
              <w:spacing w:after="30" w:before="30" w:line="240" w:lineRule="auto"/>
            </w:pPr>
            <w:r/>
            <w:r>
              <w:rPr>
                <w:sz w:val="16"/>
              </w:rPr>
              <w:t>0881181111/0775651775</w:t>
            </w:r>
          </w:p>
        </w:tc>
      </w:tr>
      <w:tr>
        <w:tc>
          <w:tcPr>
            <w:tcW w:type="dxa" w:w="578"/>
            <w:vAlign w:val="top"/>
          </w:tcPr>
          <w:p>
            <w:pPr>
              <w:spacing w:after="30" w:before="30" w:line="240" w:lineRule="auto"/>
              <w:jc w:val="center"/>
            </w:pPr>
            <w:r/>
            <w:r>
              <w:rPr>
                <w:sz w:val="16"/>
              </w:rPr>
              <w:t>27</w:t>
            </w:r>
          </w:p>
        </w:tc>
        <w:tc>
          <w:tcPr>
            <w:tcW w:type="dxa" w:w="2312"/>
            <w:vAlign w:val="top"/>
          </w:tcPr>
          <w:p>
            <w:pPr>
              <w:spacing w:after="30" w:before="30" w:line="240" w:lineRule="auto"/>
            </w:pPr>
            <w:r/>
            <w:r>
              <w:rPr>
                <w:sz w:val="16"/>
              </w:rPr>
              <w:t>Saviour Purification Water Inc.</w:t>
            </w:r>
          </w:p>
        </w:tc>
        <w:tc>
          <w:tcPr>
            <w:tcW w:type="dxa" w:w="1927"/>
            <w:vAlign w:val="top"/>
          </w:tcPr>
          <w:p>
            <w:pPr>
              <w:spacing w:after="30" w:before="30" w:line="240" w:lineRule="auto"/>
            </w:pPr>
            <w:r/>
            <w:r>
              <w:rPr>
                <w:sz w:val="16"/>
              </w:rPr>
              <w:t>Musu S. Kamara</w:t>
            </w:r>
          </w:p>
        </w:tc>
        <w:tc>
          <w:tcPr>
            <w:tcW w:type="dxa" w:w="2890"/>
            <w:vAlign w:val="top"/>
          </w:tcPr>
          <w:p>
            <w:pPr>
              <w:spacing w:after="30" w:before="30" w:line="240" w:lineRule="auto"/>
            </w:pPr>
            <w:r/>
            <w:r>
              <w:rPr>
                <w:sz w:val="16"/>
              </w:rPr>
              <w:t>Benson &amp; Buchanan Street Intersection Monrovia, Liberia</w:t>
            </w:r>
          </w:p>
        </w:tc>
        <w:tc>
          <w:tcPr>
            <w:tcW w:type="dxa" w:w="1927"/>
            <w:vAlign w:val="top"/>
          </w:tcPr>
          <w:p>
            <w:pPr>
              <w:spacing w:after="30" w:before="30" w:line="240" w:lineRule="auto"/>
            </w:pPr>
            <w:r/>
            <w:r>
              <w:rPr>
                <w:sz w:val="16"/>
              </w:rPr>
              <w:t>0775981225/0886828822</w:t>
            </w:r>
          </w:p>
        </w:tc>
      </w:tr>
      <w:tr>
        <w:tc>
          <w:tcPr>
            <w:tcW w:type="dxa" w:w="578"/>
            <w:vAlign w:val="top"/>
            <w:shd w:val="clear" w:color="auto" w:fill="F4F7F5"/>
          </w:tcPr>
          <w:p>
            <w:pPr>
              <w:spacing w:after="30" w:before="30" w:line="240" w:lineRule="auto"/>
              <w:jc w:val="center"/>
            </w:pPr>
            <w:r/>
            <w:r>
              <w:rPr>
                <w:sz w:val="16"/>
              </w:rPr>
              <w:t>28</w:t>
            </w:r>
          </w:p>
        </w:tc>
        <w:tc>
          <w:tcPr>
            <w:tcW w:type="dxa" w:w="2312"/>
            <w:vAlign w:val="top"/>
            <w:shd w:val="clear" w:color="auto" w:fill="F4F7F5"/>
          </w:tcPr>
          <w:p>
            <w:pPr>
              <w:spacing w:after="30" w:before="30" w:line="240" w:lineRule="auto"/>
            </w:pPr>
            <w:r/>
            <w:r>
              <w:rPr>
                <w:sz w:val="16"/>
              </w:rPr>
              <w:t>Vital Fresh Purified Water</w:t>
            </w:r>
          </w:p>
        </w:tc>
        <w:tc>
          <w:tcPr>
            <w:tcW w:type="dxa" w:w="1927"/>
            <w:vAlign w:val="top"/>
            <w:shd w:val="clear" w:color="auto" w:fill="F4F7F5"/>
          </w:tcPr>
          <w:p>
            <w:pPr>
              <w:spacing w:after="30" w:before="30" w:line="240" w:lineRule="auto"/>
            </w:pPr>
            <w:r/>
            <w:r>
              <w:rPr>
                <w:sz w:val="16"/>
              </w:rPr>
              <w:t>Theodorsia Johnson</w:t>
            </w:r>
          </w:p>
        </w:tc>
        <w:tc>
          <w:tcPr>
            <w:tcW w:type="dxa" w:w="2890"/>
            <w:vAlign w:val="top"/>
            <w:shd w:val="clear" w:color="auto" w:fill="F4F7F5"/>
          </w:tcPr>
          <w:p>
            <w:pPr>
              <w:spacing w:after="30" w:before="30" w:line="240" w:lineRule="auto"/>
            </w:pPr>
            <w:r/>
            <w:r>
              <w:rPr>
                <w:sz w:val="16"/>
              </w:rPr>
              <w:t>Old Road, Gaye Town</w:t>
            </w:r>
          </w:p>
        </w:tc>
        <w:tc>
          <w:tcPr>
            <w:tcW w:type="dxa" w:w="1927"/>
            <w:vAlign w:val="top"/>
            <w:shd w:val="clear" w:color="auto" w:fill="F4F7F5"/>
          </w:tcPr>
          <w:p>
            <w:pPr>
              <w:spacing w:after="30" w:before="30" w:line="240" w:lineRule="auto"/>
            </w:pPr>
            <w:r/>
            <w:r>
              <w:rPr>
                <w:sz w:val="16"/>
              </w:rPr>
              <w:t>886132488</w:t>
            </w:r>
          </w:p>
        </w:tc>
      </w:tr>
      <w:tr>
        <w:tc>
          <w:tcPr>
            <w:tcW w:type="dxa" w:w="578"/>
            <w:vAlign w:val="top"/>
          </w:tcPr>
          <w:p>
            <w:pPr>
              <w:spacing w:after="30" w:before="30" w:line="240" w:lineRule="auto"/>
              <w:jc w:val="center"/>
            </w:pPr>
            <w:r/>
            <w:r>
              <w:rPr>
                <w:sz w:val="16"/>
              </w:rPr>
              <w:t>29</w:t>
            </w:r>
          </w:p>
        </w:tc>
        <w:tc>
          <w:tcPr>
            <w:tcW w:type="dxa" w:w="2312"/>
            <w:vAlign w:val="top"/>
          </w:tcPr>
          <w:p>
            <w:pPr>
              <w:spacing w:after="30" w:before="30" w:line="240" w:lineRule="auto"/>
            </w:pPr>
            <w:r/>
            <w:r>
              <w:rPr>
                <w:sz w:val="16"/>
              </w:rPr>
              <w:t>2 Real Mineral Water</w:t>
            </w:r>
          </w:p>
        </w:tc>
        <w:tc>
          <w:tcPr>
            <w:tcW w:type="dxa" w:w="1927"/>
            <w:vAlign w:val="top"/>
          </w:tcPr>
          <w:p>
            <w:pPr>
              <w:spacing w:after="30" w:before="30" w:line="240" w:lineRule="auto"/>
            </w:pPr>
            <w:r/>
            <w:r>
              <w:rPr>
                <w:sz w:val="16"/>
              </w:rPr>
              <w:t>Qlando Caranda</w:t>
            </w:r>
          </w:p>
        </w:tc>
        <w:tc>
          <w:tcPr>
            <w:tcW w:type="dxa" w:w="2890"/>
            <w:vAlign w:val="top"/>
          </w:tcPr>
          <w:p>
            <w:pPr>
              <w:spacing w:after="30" w:before="30" w:line="240" w:lineRule="auto"/>
            </w:pPr>
            <w:r/>
            <w:r>
              <w:rPr>
                <w:sz w:val="16"/>
              </w:rPr>
              <w:t>Greenville City, Sinoe County</w:t>
            </w:r>
          </w:p>
        </w:tc>
        <w:tc>
          <w:tcPr>
            <w:tcW w:type="dxa" w:w="1927"/>
            <w:vAlign w:val="top"/>
          </w:tcPr>
          <w:p>
            <w:pPr>
              <w:spacing w:after="30" w:before="30" w:line="240" w:lineRule="auto"/>
            </w:pPr>
            <w:r/>
            <w:r>
              <w:rPr>
                <w:sz w:val="16"/>
              </w:rPr>
              <w:t>776577305</w:t>
            </w:r>
          </w:p>
        </w:tc>
      </w:tr>
      <w:tr>
        <w:tc>
          <w:tcPr>
            <w:tcW w:type="dxa" w:w="578"/>
            <w:vAlign w:val="top"/>
            <w:shd w:val="clear" w:color="auto" w:fill="F4F7F5"/>
          </w:tcPr>
          <w:p>
            <w:pPr>
              <w:spacing w:after="30" w:before="30" w:line="240" w:lineRule="auto"/>
              <w:jc w:val="center"/>
            </w:pPr>
            <w:r/>
            <w:r>
              <w:rPr>
                <w:sz w:val="16"/>
              </w:rPr>
              <w:t>30</w:t>
            </w:r>
          </w:p>
        </w:tc>
        <w:tc>
          <w:tcPr>
            <w:tcW w:type="dxa" w:w="2312"/>
            <w:vAlign w:val="top"/>
            <w:shd w:val="clear" w:color="auto" w:fill="F4F7F5"/>
          </w:tcPr>
          <w:p>
            <w:pPr>
              <w:spacing w:after="30" w:before="30" w:line="240" w:lineRule="auto"/>
            </w:pPr>
            <w:r/>
            <w:r>
              <w:rPr>
                <w:sz w:val="16"/>
              </w:rPr>
              <w:t>Eddie &amp; Son Inc</w:t>
            </w:r>
          </w:p>
        </w:tc>
        <w:tc>
          <w:tcPr>
            <w:tcW w:type="dxa" w:w="1927"/>
            <w:vAlign w:val="top"/>
            <w:shd w:val="clear" w:color="auto" w:fill="F4F7F5"/>
          </w:tcPr>
          <w:p>
            <w:pPr>
              <w:spacing w:after="30" w:before="30" w:line="240" w:lineRule="auto"/>
            </w:pPr>
            <w:r/>
            <w:r>
              <w:rPr>
                <w:sz w:val="16"/>
              </w:rPr>
              <w:t>Denise Nyankun</w:t>
            </w:r>
          </w:p>
        </w:tc>
        <w:tc>
          <w:tcPr>
            <w:tcW w:type="dxa" w:w="2890"/>
            <w:vAlign w:val="top"/>
            <w:shd w:val="clear" w:color="auto" w:fill="F4F7F5"/>
          </w:tcPr>
          <w:p>
            <w:pPr>
              <w:spacing w:after="30" w:before="30" w:line="240" w:lineRule="auto"/>
            </w:pPr>
            <w:r/>
            <w:r>
              <w:rPr>
                <w:sz w:val="16"/>
              </w:rPr>
              <w:t>SuperMarket Old Field Gardnersvlle</w:t>
            </w:r>
          </w:p>
        </w:tc>
        <w:tc>
          <w:tcPr>
            <w:tcW w:type="dxa" w:w="1927"/>
            <w:vAlign w:val="top"/>
            <w:shd w:val="clear" w:color="auto" w:fill="F4F7F5"/>
          </w:tcPr>
          <w:p>
            <w:pPr>
              <w:spacing w:after="30" w:before="30" w:line="240" w:lineRule="auto"/>
            </w:pPr>
            <w:r/>
            <w:r>
              <w:rPr>
                <w:sz w:val="16"/>
              </w:rPr>
              <w:t>0770210848/0886383504</w:t>
            </w:r>
          </w:p>
        </w:tc>
      </w:tr>
      <w:tr>
        <w:tc>
          <w:tcPr>
            <w:tcW w:type="dxa" w:w="578"/>
            <w:vAlign w:val="top"/>
          </w:tcPr>
          <w:p>
            <w:pPr>
              <w:spacing w:after="30" w:before="30" w:line="240" w:lineRule="auto"/>
              <w:jc w:val="center"/>
            </w:pPr>
            <w:r/>
            <w:r>
              <w:rPr>
                <w:sz w:val="16"/>
              </w:rPr>
              <w:t>31</w:t>
            </w:r>
          </w:p>
        </w:tc>
        <w:tc>
          <w:tcPr>
            <w:tcW w:type="dxa" w:w="2312"/>
            <w:vAlign w:val="top"/>
          </w:tcPr>
          <w:p>
            <w:pPr>
              <w:spacing w:after="30" w:before="30" w:line="240" w:lineRule="auto"/>
            </w:pPr>
            <w:r/>
            <w:r>
              <w:rPr>
                <w:sz w:val="16"/>
              </w:rPr>
              <w:t>Enzah Spring Water Factory</w:t>
            </w:r>
          </w:p>
        </w:tc>
        <w:tc>
          <w:tcPr>
            <w:tcW w:type="dxa" w:w="1927"/>
            <w:vAlign w:val="top"/>
          </w:tcPr>
          <w:p>
            <w:pPr>
              <w:spacing w:after="30" w:before="30" w:line="240" w:lineRule="auto"/>
            </w:pPr>
            <w:r/>
            <w:r>
              <w:rPr>
                <w:sz w:val="16"/>
              </w:rPr>
              <w:t>Moisalah A. Turay</w:t>
            </w:r>
          </w:p>
        </w:tc>
        <w:tc>
          <w:tcPr>
            <w:tcW w:type="dxa" w:w="2890"/>
            <w:vAlign w:val="top"/>
          </w:tcPr>
          <w:p>
            <w:pPr>
              <w:spacing w:after="30" w:before="30" w:line="240" w:lineRule="auto"/>
            </w:pPr>
            <w:r/>
            <w:r>
              <w:rPr>
                <w:sz w:val="16"/>
              </w:rPr>
              <w:t>Barnesville,Dukuly Compound, Dabwe Tow, Dry Rice Market</w:t>
            </w:r>
          </w:p>
        </w:tc>
        <w:tc>
          <w:tcPr>
            <w:tcW w:type="dxa" w:w="1927"/>
            <w:vAlign w:val="top"/>
          </w:tcPr>
          <w:p>
            <w:pPr>
              <w:spacing w:after="30" w:before="30" w:line="240" w:lineRule="auto"/>
            </w:pPr>
            <w:r/>
            <w:r>
              <w:rPr>
                <w:sz w:val="16"/>
              </w:rPr>
              <w:t>0881414601/0760288017</w:t>
            </w:r>
          </w:p>
        </w:tc>
      </w:tr>
      <w:tr>
        <w:tc>
          <w:tcPr>
            <w:tcW w:type="dxa" w:w="578"/>
            <w:vAlign w:val="top"/>
            <w:shd w:val="clear" w:color="auto" w:fill="F4F7F5"/>
          </w:tcPr>
          <w:p>
            <w:pPr>
              <w:spacing w:after="30" w:before="30" w:line="240" w:lineRule="auto"/>
              <w:jc w:val="center"/>
            </w:pPr>
            <w:r/>
            <w:r>
              <w:rPr>
                <w:sz w:val="16"/>
              </w:rPr>
              <w:t>32</w:t>
            </w:r>
          </w:p>
        </w:tc>
        <w:tc>
          <w:tcPr>
            <w:tcW w:type="dxa" w:w="2312"/>
            <w:vAlign w:val="top"/>
            <w:shd w:val="clear" w:color="auto" w:fill="F4F7F5"/>
          </w:tcPr>
          <w:p>
            <w:pPr>
              <w:spacing w:after="30" w:before="30" w:line="240" w:lineRule="auto"/>
            </w:pPr>
            <w:r/>
            <w:r>
              <w:rPr>
                <w:sz w:val="16"/>
              </w:rPr>
              <w:t>Johnnet Trading Incorporated</w:t>
            </w:r>
          </w:p>
        </w:tc>
        <w:tc>
          <w:tcPr>
            <w:tcW w:type="dxa" w:w="1927"/>
            <w:vAlign w:val="top"/>
            <w:shd w:val="clear" w:color="auto" w:fill="F4F7F5"/>
          </w:tcPr>
          <w:p>
            <w:pPr>
              <w:spacing w:after="30" w:before="30" w:line="240" w:lineRule="auto"/>
            </w:pPr>
            <w:r/>
            <w:r>
              <w:rPr>
                <w:sz w:val="16"/>
              </w:rPr>
              <w:t>Michael K. Sando</w:t>
            </w:r>
          </w:p>
        </w:tc>
        <w:tc>
          <w:tcPr>
            <w:tcW w:type="dxa" w:w="2890"/>
            <w:vAlign w:val="top"/>
            <w:shd w:val="clear" w:color="auto" w:fill="F4F7F5"/>
          </w:tcPr>
          <w:p>
            <w:pPr>
              <w:spacing w:after="30" w:before="30" w:line="240" w:lineRule="auto"/>
            </w:pPr>
            <w:r/>
            <w:r>
              <w:rPr>
                <w:sz w:val="16"/>
              </w:rPr>
              <w:t>Camp Johnson Road</w:t>
            </w:r>
          </w:p>
        </w:tc>
        <w:tc>
          <w:tcPr>
            <w:tcW w:type="dxa" w:w="1927"/>
            <w:vAlign w:val="top"/>
            <w:shd w:val="clear" w:color="auto" w:fill="F4F7F5"/>
          </w:tcPr>
          <w:p>
            <w:pPr>
              <w:spacing w:after="30" w:before="30" w:line="240" w:lineRule="auto"/>
            </w:pPr>
            <w:r/>
            <w:r>
              <w:rPr>
                <w:sz w:val="16"/>
              </w:rPr>
              <w:t>0886605912/0770350054/07 77687936</w:t>
            </w:r>
          </w:p>
        </w:tc>
      </w:tr>
      <w:tr>
        <w:tc>
          <w:tcPr>
            <w:tcW w:type="dxa" w:w="578"/>
            <w:vAlign w:val="top"/>
          </w:tcPr>
          <w:p>
            <w:pPr>
              <w:spacing w:after="30" w:before="30" w:line="240" w:lineRule="auto"/>
              <w:jc w:val="center"/>
            </w:pPr>
            <w:r/>
            <w:r>
              <w:rPr>
                <w:sz w:val="16"/>
              </w:rPr>
              <w:t>32</w:t>
            </w:r>
          </w:p>
        </w:tc>
        <w:tc>
          <w:tcPr>
            <w:tcW w:type="dxa" w:w="2312"/>
            <w:vAlign w:val="top"/>
          </w:tcPr>
          <w:p>
            <w:pPr>
              <w:spacing w:after="30" w:before="30" w:line="240" w:lineRule="auto"/>
            </w:pPr>
            <w:r/>
            <w:r>
              <w:rPr>
                <w:sz w:val="16"/>
              </w:rPr>
              <w:t>Natural Spring Mineral Water</w:t>
            </w:r>
          </w:p>
        </w:tc>
        <w:tc>
          <w:tcPr>
            <w:tcW w:type="dxa" w:w="1927"/>
            <w:vAlign w:val="top"/>
          </w:tcPr>
          <w:p>
            <w:pPr>
              <w:spacing w:after="30" w:before="30" w:line="240" w:lineRule="auto"/>
            </w:pPr>
            <w:r/>
            <w:r>
              <w:rPr>
                <w:sz w:val="16"/>
              </w:rPr>
              <w:t>Alfred Droe Peter Zodehgar</w:t>
            </w:r>
          </w:p>
        </w:tc>
        <w:tc>
          <w:tcPr>
            <w:tcW w:type="dxa" w:w="2890"/>
            <w:vAlign w:val="top"/>
          </w:tcPr>
          <w:p>
            <w:pPr>
              <w:spacing w:after="30" w:before="30" w:line="240" w:lineRule="auto"/>
            </w:pPr>
            <w:r/>
            <w:r>
              <w:rPr>
                <w:sz w:val="16"/>
              </w:rPr>
              <w:t>Kabbah, Barnersville Township, Montserrado County</w:t>
            </w:r>
          </w:p>
        </w:tc>
        <w:tc>
          <w:tcPr>
            <w:tcW w:type="dxa" w:w="1927"/>
            <w:vAlign w:val="top"/>
          </w:tcPr>
          <w:p>
            <w:pPr>
              <w:spacing w:after="30" w:before="30" w:line="240" w:lineRule="auto"/>
            </w:pPr>
            <w:r/>
            <w:r>
              <w:rPr>
                <w:sz w:val="16"/>
              </w:rPr>
              <w:t>776880499</w:t>
            </w:r>
          </w:p>
        </w:tc>
      </w:tr>
      <w:tr>
        <w:tc>
          <w:tcPr>
            <w:tcW w:type="dxa" w:w="578"/>
            <w:vAlign w:val="top"/>
            <w:shd w:val="clear" w:color="auto" w:fill="F4F7F5"/>
          </w:tcPr>
          <w:p>
            <w:pPr>
              <w:spacing w:after="30" w:before="30" w:line="240" w:lineRule="auto"/>
              <w:jc w:val="center"/>
            </w:pPr>
            <w:r/>
            <w:r>
              <w:rPr>
                <w:sz w:val="16"/>
              </w:rPr>
              <w:t>33</w:t>
            </w:r>
          </w:p>
        </w:tc>
        <w:tc>
          <w:tcPr>
            <w:tcW w:type="dxa" w:w="2312"/>
            <w:vAlign w:val="top"/>
            <w:shd w:val="clear" w:color="auto" w:fill="F4F7F5"/>
          </w:tcPr>
          <w:p>
            <w:pPr>
              <w:spacing w:after="30" w:before="30" w:line="240" w:lineRule="auto"/>
            </w:pPr>
            <w:r/>
            <w:r>
              <w:rPr>
                <w:sz w:val="16"/>
              </w:rPr>
              <w:t>New Liberia Mineral Water</w:t>
            </w:r>
          </w:p>
        </w:tc>
        <w:tc>
          <w:tcPr>
            <w:tcW w:type="dxa" w:w="1927"/>
            <w:vAlign w:val="top"/>
            <w:shd w:val="clear" w:color="auto" w:fill="F4F7F5"/>
          </w:tcPr>
          <w:p>
            <w:pPr>
              <w:spacing w:after="30" w:before="30" w:line="240" w:lineRule="auto"/>
            </w:pPr>
            <w:r/>
            <w:r>
              <w:rPr>
                <w:sz w:val="16"/>
              </w:rPr>
              <w:t>Momo C. Conneh</w:t>
            </w:r>
          </w:p>
        </w:tc>
        <w:tc>
          <w:tcPr>
            <w:tcW w:type="dxa" w:w="2890"/>
            <w:vAlign w:val="top"/>
            <w:shd w:val="clear" w:color="auto" w:fill="F4F7F5"/>
          </w:tcPr>
          <w:p>
            <w:pPr>
              <w:spacing w:after="30" w:before="30" w:line="240" w:lineRule="auto"/>
            </w:pPr>
            <w:r/>
            <w:r>
              <w:rPr>
                <w:sz w:val="16"/>
              </w:rPr>
              <w:t>Caldwell Bridge</w:t>
            </w:r>
          </w:p>
        </w:tc>
        <w:tc>
          <w:tcPr>
            <w:tcW w:type="dxa" w:w="1927"/>
            <w:vAlign w:val="top"/>
            <w:shd w:val="clear" w:color="auto" w:fill="F4F7F5"/>
          </w:tcPr>
          <w:p>
            <w:pPr>
              <w:spacing w:after="30" w:before="30" w:line="240" w:lineRule="auto"/>
            </w:pPr>
            <w:r/>
            <w:r>
              <w:rPr>
                <w:sz w:val="16"/>
              </w:rPr>
              <w:t>0881181111/0775651775</w:t>
            </w:r>
          </w:p>
        </w:tc>
      </w:tr>
      <w:tr>
        <w:tc>
          <w:tcPr>
            <w:tcW w:type="dxa" w:w="578"/>
            <w:vAlign w:val="top"/>
          </w:tcPr>
          <w:p>
            <w:pPr>
              <w:spacing w:after="30" w:before="30" w:line="240" w:lineRule="auto"/>
              <w:jc w:val="center"/>
            </w:pPr>
            <w:r/>
            <w:r>
              <w:rPr>
                <w:sz w:val="16"/>
              </w:rPr>
              <w:t>34</w:t>
            </w:r>
          </w:p>
        </w:tc>
        <w:tc>
          <w:tcPr>
            <w:tcW w:type="dxa" w:w="2312"/>
            <w:vAlign w:val="top"/>
          </w:tcPr>
          <w:p>
            <w:pPr>
              <w:spacing w:after="30" w:before="30" w:line="240" w:lineRule="auto"/>
            </w:pPr>
            <w:r/>
            <w:r>
              <w:rPr>
                <w:sz w:val="16"/>
              </w:rPr>
              <w:t>Saviour Purification Water Inc.</w:t>
            </w:r>
          </w:p>
        </w:tc>
        <w:tc>
          <w:tcPr>
            <w:tcW w:type="dxa" w:w="1927"/>
            <w:vAlign w:val="top"/>
          </w:tcPr>
          <w:p>
            <w:pPr>
              <w:spacing w:after="30" w:before="30" w:line="240" w:lineRule="auto"/>
            </w:pPr>
            <w:r/>
            <w:r>
              <w:rPr>
                <w:sz w:val="16"/>
              </w:rPr>
              <w:t>Musu S. Kamara</w:t>
            </w:r>
          </w:p>
        </w:tc>
        <w:tc>
          <w:tcPr>
            <w:tcW w:type="dxa" w:w="2890"/>
            <w:vAlign w:val="top"/>
          </w:tcPr>
          <w:p>
            <w:pPr>
              <w:spacing w:after="30" w:before="30" w:line="240" w:lineRule="auto"/>
            </w:pPr>
            <w:r/>
            <w:r>
              <w:rPr>
                <w:sz w:val="16"/>
              </w:rPr>
              <w:t>Benson &amp; Buchanan Street Intersection Monrovia, Liberia</w:t>
            </w:r>
          </w:p>
        </w:tc>
        <w:tc>
          <w:tcPr>
            <w:tcW w:type="dxa" w:w="1927"/>
            <w:vAlign w:val="top"/>
          </w:tcPr>
          <w:p>
            <w:pPr>
              <w:spacing w:after="30" w:before="30" w:line="240" w:lineRule="auto"/>
            </w:pPr>
            <w:r/>
            <w:r>
              <w:rPr>
                <w:sz w:val="16"/>
              </w:rPr>
              <w:t>0775981225/0886828822</w:t>
            </w:r>
          </w:p>
        </w:tc>
      </w:tr>
      <w:tr>
        <w:tc>
          <w:tcPr>
            <w:tcW w:type="dxa" w:w="578"/>
            <w:vAlign w:val="top"/>
            <w:shd w:val="clear" w:color="auto" w:fill="F4F7F5"/>
          </w:tcPr>
          <w:p>
            <w:pPr>
              <w:spacing w:after="30" w:before="30" w:line="240" w:lineRule="auto"/>
              <w:jc w:val="center"/>
            </w:pPr>
            <w:r/>
            <w:r>
              <w:rPr>
                <w:sz w:val="16"/>
              </w:rPr>
              <w:t>35</w:t>
            </w:r>
          </w:p>
        </w:tc>
        <w:tc>
          <w:tcPr>
            <w:tcW w:type="dxa" w:w="2312"/>
            <w:vAlign w:val="top"/>
            <w:shd w:val="clear" w:color="auto" w:fill="F4F7F5"/>
          </w:tcPr>
          <w:p>
            <w:pPr>
              <w:spacing w:after="30" w:before="30" w:line="240" w:lineRule="auto"/>
            </w:pPr>
            <w:r/>
            <w:r>
              <w:rPr>
                <w:sz w:val="16"/>
              </w:rPr>
              <w:t>Vital Fresh Purified Water</w:t>
            </w:r>
          </w:p>
        </w:tc>
        <w:tc>
          <w:tcPr>
            <w:tcW w:type="dxa" w:w="1927"/>
            <w:vAlign w:val="top"/>
            <w:shd w:val="clear" w:color="auto" w:fill="F4F7F5"/>
          </w:tcPr>
          <w:p>
            <w:pPr>
              <w:spacing w:after="30" w:before="30" w:line="240" w:lineRule="auto"/>
            </w:pPr>
            <w:r/>
            <w:r>
              <w:rPr>
                <w:sz w:val="16"/>
              </w:rPr>
              <w:t>Theodorsia Johnson</w:t>
            </w:r>
          </w:p>
        </w:tc>
        <w:tc>
          <w:tcPr>
            <w:tcW w:type="dxa" w:w="2890"/>
            <w:vAlign w:val="top"/>
            <w:shd w:val="clear" w:color="auto" w:fill="F4F7F5"/>
          </w:tcPr>
          <w:p>
            <w:pPr>
              <w:spacing w:after="30" w:before="30" w:line="240" w:lineRule="auto"/>
            </w:pPr>
            <w:r/>
            <w:r>
              <w:rPr>
                <w:sz w:val="16"/>
              </w:rPr>
              <w:t>Old Road, Gaye Town</w:t>
            </w:r>
          </w:p>
        </w:tc>
        <w:tc>
          <w:tcPr>
            <w:tcW w:type="dxa" w:w="1927"/>
            <w:vAlign w:val="top"/>
            <w:shd w:val="clear" w:color="auto" w:fill="F4F7F5"/>
          </w:tcPr>
          <w:p>
            <w:pPr>
              <w:spacing w:after="30" w:before="30" w:line="240" w:lineRule="auto"/>
            </w:pPr>
            <w:r/>
            <w:r>
              <w:rPr>
                <w:sz w:val="16"/>
              </w:rPr>
              <w:t>886132488</w:t>
            </w:r>
          </w:p>
        </w:tc>
      </w:tr>
      <w:tr>
        <w:tc>
          <w:tcPr>
            <w:tcW w:type="dxa" w:w="578"/>
            <w:vAlign w:val="top"/>
            <w:shd w:val="clear" w:color="auto" w:fill="DCE6E0"/>
          </w:tcPr>
          <w:p>
            <w:pPr>
              <w:spacing w:after="30" w:before="30" w:line="240" w:lineRule="auto"/>
              <w:jc w:val="center"/>
            </w:pPr>
            <w:r/>
            <w:r>
              <w:rPr>
                <w:b/>
                <w:color w:val="1F4E3D"/>
                <w:sz w:val="16"/>
              </w:rPr>
            </w:r>
          </w:p>
        </w:tc>
        <w:tc>
          <w:tcPr>
            <w:tcW w:type="dxa" w:w="2312"/>
            <w:vAlign w:val="top"/>
            <w:shd w:val="clear" w:color="auto" w:fill="DCE6E0"/>
          </w:tcPr>
          <w:p>
            <w:pPr>
              <w:spacing w:after="30" w:before="30" w:line="240" w:lineRule="auto"/>
            </w:pPr>
            <w:r/>
            <w:r>
              <w:rPr>
                <w:b/>
                <w:color w:val="1F4E3D"/>
                <w:sz w:val="16"/>
              </w:rPr>
              <w:t>Total applications received and responded to</w:t>
            </w:r>
          </w:p>
        </w:tc>
        <w:tc>
          <w:tcPr>
            <w:tcW w:type="dxa" w:w="1927"/>
            <w:vAlign w:val="top"/>
            <w:shd w:val="clear" w:color="auto" w:fill="DCE6E0"/>
          </w:tcPr>
          <w:p>
            <w:pPr>
              <w:spacing w:after="30" w:before="30" w:line="240" w:lineRule="auto"/>
            </w:pPr>
            <w:r/>
            <w:r>
              <w:rPr>
                <w:b/>
                <w:color w:val="1F4E3D"/>
                <w:sz w:val="16"/>
              </w:rPr>
            </w:r>
          </w:p>
        </w:tc>
        <w:tc>
          <w:tcPr>
            <w:tcW w:type="dxa" w:w="2890"/>
            <w:vAlign w:val="top"/>
            <w:shd w:val="clear" w:color="auto" w:fill="DCE6E0"/>
          </w:tcPr>
          <w:p>
            <w:pPr>
              <w:spacing w:after="30" w:before="30" w:line="240" w:lineRule="auto"/>
            </w:pPr>
            <w:r/>
            <w:r>
              <w:rPr>
                <w:b/>
                <w:color w:val="1F4E3D"/>
                <w:sz w:val="16"/>
              </w:rPr>
            </w:r>
          </w:p>
        </w:tc>
        <w:tc>
          <w:tcPr>
            <w:tcW w:type="dxa" w:w="1927"/>
            <w:vAlign w:val="top"/>
            <w:shd w:val="clear" w:color="auto" w:fill="DCE6E0"/>
          </w:tcPr>
          <w:p>
            <w:pPr>
              <w:spacing w:after="30" w:before="30" w:line="240" w:lineRule="auto"/>
            </w:pPr>
            <w:r/>
            <w:r>
              <w:rPr>
                <w:b/>
                <w:color w:val="1F4E3D"/>
                <w:sz w:val="16"/>
              </w:rPr>
              <w:t>Thirty-Five (35)</w:t>
            </w:r>
          </w:p>
        </w:tc>
      </w:tr>
    </w:tbl>
    <w:p>
      <w:pPr>
        <w:spacing w:before="60" w:after="200" w:line="252" w:lineRule="auto"/>
      </w:pPr>
      <w:r>
        <w:rPr>
          <w:rFonts w:ascii="Calibri" w:hAnsi="Calibri"/>
          <w:b w:val="0"/>
          <w:i w:val="0"/>
          <w:color w:val="5B6470"/>
          <w:sz w:val="16"/>
        </w:rPr>
        <w:t>Note: The serial number 32 appears twice in the source unit report; both entries are reproduced unchanged.</w:t>
      </w:r>
    </w:p>
    <w:p>
      <w:pPr>
        <w:pStyle w:val="Heading3"/>
        <w:spacing w:before="220" w:after="80" w:line="269" w:lineRule="auto"/>
      </w:pPr>
      <w:r>
        <w:rPr>
          <w:rFonts w:ascii="Calibri" w:hAnsi="Calibri"/>
          <w:b/>
          <w:i w:val="0"/>
          <w:color w:val="2E7D5B"/>
          <w:sz w:val="21"/>
        </w:rPr>
        <w:t>2.9.2  Total Response Letters Picked Up</w:t>
      </w:r>
    </w:p>
    <w:p>
      <w:pPr>
        <w:spacing w:before="160" w:after="60" w:line="269" w:lineRule="auto"/>
      </w:pPr>
      <w:r>
        <w:rPr>
          <w:rFonts w:ascii="Calibri" w:hAnsi="Calibri"/>
          <w:b/>
          <w:i w:val="0"/>
          <w:color w:val="1F4E3D"/>
          <w:sz w:val="18"/>
        </w:rPr>
        <w:t>Table 27.  Sachet water response letters picked up, July – September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578"/>
            <w:shd w:val="clear" w:color="auto" w:fill="1F4E3D"/>
            <w:vAlign w:val="center"/>
          </w:tcPr>
          <w:p>
            <w:pPr>
              <w:spacing w:after="20" w:before="20"/>
              <w:jc w:val="center"/>
            </w:pPr>
            <w:r/>
            <w:r>
              <w:rPr>
                <w:b/>
                <w:color w:val="FFFFFF"/>
                <w:sz w:val="17"/>
              </w:rPr>
              <w:t>No.</w:t>
            </w:r>
          </w:p>
        </w:tc>
        <w:tc>
          <w:tcPr>
            <w:tcW w:type="dxa" w:w="2119"/>
            <w:shd w:val="clear" w:color="auto" w:fill="1F4E3D"/>
            <w:vAlign w:val="center"/>
          </w:tcPr>
          <w:p>
            <w:pPr>
              <w:spacing w:after="20" w:before="20"/>
            </w:pPr>
            <w:r/>
            <w:r>
              <w:rPr>
                <w:b/>
                <w:color w:val="FFFFFF"/>
                <w:sz w:val="17"/>
              </w:rPr>
              <w:t>Company name</w:t>
            </w:r>
          </w:p>
        </w:tc>
        <w:tc>
          <w:tcPr>
            <w:tcW w:type="dxa" w:w="2023"/>
            <w:shd w:val="clear" w:color="auto" w:fill="1F4E3D"/>
            <w:vAlign w:val="center"/>
          </w:tcPr>
          <w:p>
            <w:pPr>
              <w:spacing w:after="20" w:before="20"/>
            </w:pPr>
            <w:r/>
            <w:r>
              <w:rPr>
                <w:b/>
                <w:color w:val="FFFFFF"/>
                <w:sz w:val="17"/>
              </w:rPr>
              <w:t>Location</w:t>
            </w:r>
          </w:p>
        </w:tc>
        <w:tc>
          <w:tcPr>
            <w:tcW w:type="dxa" w:w="2119"/>
            <w:shd w:val="clear" w:color="auto" w:fill="1F4E3D"/>
            <w:vAlign w:val="center"/>
          </w:tcPr>
          <w:p>
            <w:pPr>
              <w:spacing w:after="20" w:before="20"/>
            </w:pPr>
            <w:r/>
            <w:r>
              <w:rPr>
                <w:b/>
                <w:color w:val="FFFFFF"/>
                <w:sz w:val="17"/>
              </w:rPr>
              <w:t>Comments</w:t>
            </w:r>
          </w:p>
        </w:tc>
        <w:tc>
          <w:tcPr>
            <w:tcW w:type="dxa" w:w="2794"/>
            <w:shd w:val="clear" w:color="auto" w:fill="1F4E3D"/>
            <w:vAlign w:val="center"/>
          </w:tcPr>
          <w:p>
            <w:pPr>
              <w:spacing w:after="20" w:before="20"/>
            </w:pPr>
            <w:r/>
            <w:r>
              <w:rPr>
                <w:b/>
                <w:color w:val="FFFFFF"/>
                <w:sz w:val="17"/>
              </w:rPr>
              <w:t>Recommendations</w:t>
            </w:r>
          </w:p>
        </w:tc>
      </w:tr>
      <w:tr>
        <w:tc>
          <w:tcPr>
            <w:tcW w:type="dxa" w:w="578"/>
            <w:vAlign w:val="top"/>
          </w:tcPr>
          <w:p>
            <w:pPr>
              <w:spacing w:after="30" w:before="30" w:line="240" w:lineRule="auto"/>
              <w:jc w:val="center"/>
            </w:pPr>
            <w:r/>
            <w:r>
              <w:rPr>
                <w:sz w:val="16"/>
              </w:rPr>
              <w:t>1</w:t>
            </w:r>
          </w:p>
        </w:tc>
        <w:tc>
          <w:tcPr>
            <w:tcW w:type="dxa" w:w="2119"/>
            <w:vAlign w:val="top"/>
          </w:tcPr>
          <w:p>
            <w:pPr>
              <w:spacing w:after="30" w:before="30" w:line="240" w:lineRule="auto"/>
            </w:pPr>
            <w:r/>
            <w:r>
              <w:rPr>
                <w:sz w:val="16"/>
              </w:rPr>
              <w:t>Darbeh's Water of Luxury</w:t>
            </w:r>
          </w:p>
        </w:tc>
        <w:tc>
          <w:tcPr>
            <w:tcW w:type="dxa" w:w="2023"/>
            <w:vAlign w:val="top"/>
          </w:tcPr>
          <w:p>
            <w:pPr>
              <w:spacing w:after="30" w:before="30" w:line="240" w:lineRule="auto"/>
            </w:pPr>
            <w:r/>
            <w:r>
              <w:rPr>
                <w:sz w:val="16"/>
              </w:rPr>
              <w:t>Bushrod Island, Caldwell Township, Benson Street</w:t>
            </w:r>
          </w:p>
        </w:tc>
        <w:tc>
          <w:tcPr>
            <w:tcW w:type="dxa" w:w="2119"/>
            <w:vAlign w:val="top"/>
          </w:tcPr>
          <w:p>
            <w:pPr>
              <w:spacing w:after="30" w:before="30" w:line="240" w:lineRule="auto"/>
            </w:pPr>
            <w:r/>
            <w:r>
              <w:rPr>
                <w:sz w:val="16"/>
              </w:rPr>
              <w:t>Respond letter prepared and picked up</w:t>
            </w:r>
          </w:p>
        </w:tc>
        <w:tc>
          <w:tcPr>
            <w:tcW w:type="dxa" w:w="2794"/>
            <w:vAlign w:val="top"/>
          </w:tcPr>
          <w:p>
            <w:pPr>
              <w:spacing w:after="30" w:before="30" w:line="240" w:lineRule="auto"/>
            </w:pPr>
            <w:r/>
            <w:r>
              <w:rPr>
                <w:sz w:val="16"/>
              </w:rPr>
              <w:t>Payment is made, ensure lab analysis is submitted</w:t>
            </w:r>
          </w:p>
        </w:tc>
      </w:tr>
      <w:tr>
        <w:tc>
          <w:tcPr>
            <w:tcW w:type="dxa" w:w="578"/>
            <w:vAlign w:val="top"/>
            <w:shd w:val="clear" w:color="auto" w:fill="F4F7F5"/>
          </w:tcPr>
          <w:p>
            <w:pPr>
              <w:spacing w:after="30" w:before="30" w:line="240" w:lineRule="auto"/>
              <w:jc w:val="center"/>
            </w:pPr>
            <w:r/>
            <w:r>
              <w:rPr>
                <w:sz w:val="16"/>
              </w:rPr>
              <w:t>2</w:t>
            </w:r>
          </w:p>
        </w:tc>
        <w:tc>
          <w:tcPr>
            <w:tcW w:type="dxa" w:w="2119"/>
            <w:vAlign w:val="top"/>
            <w:shd w:val="clear" w:color="auto" w:fill="F4F7F5"/>
          </w:tcPr>
          <w:p>
            <w:pPr>
              <w:spacing w:after="30" w:before="30" w:line="240" w:lineRule="auto"/>
            </w:pPr>
            <w:r/>
            <w:r>
              <w:rPr>
                <w:sz w:val="16"/>
              </w:rPr>
              <w:t>National Toiletry Inc (Renewal)</w:t>
            </w:r>
          </w:p>
        </w:tc>
        <w:tc>
          <w:tcPr>
            <w:tcW w:type="dxa" w:w="2023"/>
            <w:vAlign w:val="top"/>
            <w:shd w:val="clear" w:color="auto" w:fill="F4F7F5"/>
          </w:tcPr>
          <w:p>
            <w:pPr>
              <w:spacing w:after="30" w:before="30" w:line="240" w:lineRule="auto"/>
            </w:pPr>
            <w:r/>
            <w:r>
              <w:rPr>
                <w:sz w:val="16"/>
              </w:rPr>
              <w:t>Bernard Farm, Paynesville City</w:t>
            </w:r>
          </w:p>
        </w:tc>
        <w:tc>
          <w:tcPr>
            <w:tcW w:type="dxa" w:w="2119"/>
            <w:vAlign w:val="top"/>
            <w:shd w:val="clear" w:color="auto" w:fill="F4F7F5"/>
          </w:tcPr>
          <w:p>
            <w:pPr>
              <w:spacing w:after="30" w:before="30" w:line="240" w:lineRule="auto"/>
            </w:pPr>
            <w:r/>
            <w:r>
              <w:rPr>
                <w:sz w:val="16"/>
              </w:rPr>
              <w:t>Respond letter prepared and picked up</w:t>
            </w:r>
          </w:p>
        </w:tc>
        <w:tc>
          <w:tcPr>
            <w:tcW w:type="dxa" w:w="2794"/>
            <w:vAlign w:val="top"/>
            <w:shd w:val="clear" w:color="auto" w:fill="F4F7F5"/>
          </w:tcPr>
          <w:p>
            <w:pPr>
              <w:spacing w:after="30" w:before="30" w:line="240" w:lineRule="auto"/>
            </w:pPr>
            <w:r/>
            <w:r>
              <w:rPr>
                <w:sz w:val="16"/>
              </w:rPr>
              <w:t>Payment is made, lab analysis is submitted and certificate is printed and picked up and proceed for site verification</w:t>
            </w:r>
          </w:p>
        </w:tc>
      </w:tr>
      <w:tr>
        <w:tc>
          <w:tcPr>
            <w:tcW w:type="dxa" w:w="578"/>
            <w:vAlign w:val="top"/>
          </w:tcPr>
          <w:p>
            <w:pPr>
              <w:spacing w:after="30" w:before="30" w:line="240" w:lineRule="auto"/>
              <w:jc w:val="center"/>
            </w:pPr>
            <w:r/>
            <w:r>
              <w:rPr>
                <w:sz w:val="16"/>
              </w:rPr>
              <w:t>3</w:t>
            </w:r>
          </w:p>
        </w:tc>
        <w:tc>
          <w:tcPr>
            <w:tcW w:type="dxa" w:w="2119"/>
            <w:vAlign w:val="top"/>
          </w:tcPr>
          <w:p>
            <w:pPr>
              <w:spacing w:after="30" w:before="30" w:line="240" w:lineRule="auto"/>
            </w:pPr>
            <w:r/>
            <w:r>
              <w:rPr>
                <w:sz w:val="16"/>
              </w:rPr>
              <w:t>Rhema Spring Natural Mineral Water (Renewal 2026)</w:t>
            </w:r>
          </w:p>
        </w:tc>
        <w:tc>
          <w:tcPr>
            <w:tcW w:type="dxa" w:w="2023"/>
            <w:vAlign w:val="top"/>
          </w:tcPr>
          <w:p>
            <w:pPr>
              <w:spacing w:after="30" w:before="30" w:line="240" w:lineRule="auto"/>
            </w:pPr>
            <w:r/>
            <w:r>
              <w:rPr>
                <w:sz w:val="16"/>
              </w:rPr>
              <w:t>Bloch C, 3rd Street, Christopolis Community</w:t>
            </w:r>
          </w:p>
        </w:tc>
        <w:tc>
          <w:tcPr>
            <w:tcW w:type="dxa" w:w="2119"/>
            <w:vAlign w:val="top"/>
          </w:tcPr>
          <w:p>
            <w:pPr>
              <w:spacing w:after="30" w:before="30" w:line="240" w:lineRule="auto"/>
            </w:pPr>
            <w:r/>
            <w:r>
              <w:rPr>
                <w:sz w:val="16"/>
              </w:rPr>
              <w:t>Respond letter prepared and picked up</w:t>
            </w:r>
          </w:p>
        </w:tc>
        <w:tc>
          <w:tcPr>
            <w:tcW w:type="dxa" w:w="2794"/>
            <w:vAlign w:val="top"/>
          </w:tcPr>
          <w:p>
            <w:pPr>
              <w:spacing w:after="30" w:before="30" w:line="240" w:lineRule="auto"/>
            </w:pPr>
            <w:r/>
            <w:r>
              <w:rPr>
                <w:sz w:val="16"/>
              </w:rPr>
              <w:t>To ensure payment is made and lab analysis is submitted</w:t>
            </w:r>
          </w:p>
        </w:tc>
      </w:tr>
      <w:tr>
        <w:tc>
          <w:tcPr>
            <w:tcW w:type="dxa" w:w="578"/>
            <w:vAlign w:val="top"/>
            <w:shd w:val="clear" w:color="auto" w:fill="F4F7F5"/>
          </w:tcPr>
          <w:p>
            <w:pPr>
              <w:spacing w:after="30" w:before="30" w:line="240" w:lineRule="auto"/>
              <w:jc w:val="center"/>
            </w:pPr>
            <w:r/>
            <w:r>
              <w:rPr>
                <w:sz w:val="16"/>
              </w:rPr>
              <w:t>4</w:t>
            </w:r>
          </w:p>
        </w:tc>
        <w:tc>
          <w:tcPr>
            <w:tcW w:type="dxa" w:w="2119"/>
            <w:vAlign w:val="top"/>
            <w:shd w:val="clear" w:color="auto" w:fill="F4F7F5"/>
          </w:tcPr>
          <w:p>
            <w:pPr>
              <w:spacing w:after="30" w:before="30" w:line="240" w:lineRule="auto"/>
            </w:pPr>
            <w:r/>
            <w:r>
              <w:rPr>
                <w:sz w:val="16"/>
              </w:rPr>
              <w:t>Saviour Purification Water Inc.</w:t>
            </w:r>
          </w:p>
        </w:tc>
        <w:tc>
          <w:tcPr>
            <w:tcW w:type="dxa" w:w="2023"/>
            <w:vAlign w:val="top"/>
            <w:shd w:val="clear" w:color="auto" w:fill="F4F7F5"/>
          </w:tcPr>
          <w:p>
            <w:pPr>
              <w:spacing w:after="30" w:before="30" w:line="240" w:lineRule="auto"/>
            </w:pPr>
            <w:r/>
            <w:r>
              <w:rPr>
                <w:sz w:val="16"/>
              </w:rPr>
              <w:t>Benson &amp; Buchanan Street Intersection Monrovia, Liberia</w:t>
            </w:r>
          </w:p>
        </w:tc>
        <w:tc>
          <w:tcPr>
            <w:tcW w:type="dxa" w:w="2119"/>
            <w:vAlign w:val="top"/>
            <w:shd w:val="clear" w:color="auto" w:fill="F4F7F5"/>
          </w:tcPr>
          <w:p>
            <w:pPr>
              <w:spacing w:after="30" w:before="30" w:line="240" w:lineRule="auto"/>
            </w:pPr>
            <w:r/>
            <w:r>
              <w:rPr>
                <w:sz w:val="16"/>
              </w:rPr>
              <w:t>Respond letter prepared and picked up</w:t>
            </w:r>
          </w:p>
        </w:tc>
        <w:tc>
          <w:tcPr>
            <w:tcW w:type="dxa" w:w="2794"/>
            <w:vAlign w:val="top"/>
            <w:shd w:val="clear" w:color="auto" w:fill="F4F7F5"/>
          </w:tcPr>
          <w:p>
            <w:pPr>
              <w:spacing w:after="30" w:before="30" w:line="240" w:lineRule="auto"/>
            </w:pPr>
            <w:r/>
            <w:r>
              <w:rPr>
                <w:sz w:val="16"/>
              </w:rPr>
              <w:t>To ensure payment is made and lab analysis is submitted</w:t>
            </w:r>
          </w:p>
        </w:tc>
      </w:tr>
      <w:tr>
        <w:tc>
          <w:tcPr>
            <w:tcW w:type="dxa" w:w="578"/>
            <w:vAlign w:val="top"/>
          </w:tcPr>
          <w:p>
            <w:pPr>
              <w:spacing w:after="30" w:before="30" w:line="240" w:lineRule="auto"/>
              <w:jc w:val="center"/>
            </w:pPr>
            <w:r/>
            <w:r>
              <w:rPr>
                <w:sz w:val="16"/>
              </w:rPr>
              <w:t>5</w:t>
            </w:r>
          </w:p>
        </w:tc>
        <w:tc>
          <w:tcPr>
            <w:tcW w:type="dxa" w:w="2119"/>
            <w:vAlign w:val="top"/>
          </w:tcPr>
          <w:p>
            <w:pPr>
              <w:spacing w:after="30" w:before="30" w:line="240" w:lineRule="auto"/>
            </w:pPr>
            <w:r/>
            <w:r>
              <w:rPr>
                <w:sz w:val="16"/>
              </w:rPr>
              <w:t>Spark Water Liberia, INC.</w:t>
            </w:r>
          </w:p>
        </w:tc>
        <w:tc>
          <w:tcPr>
            <w:tcW w:type="dxa" w:w="2023"/>
            <w:vAlign w:val="top"/>
          </w:tcPr>
          <w:p>
            <w:pPr>
              <w:spacing w:after="30" w:before="30" w:line="240" w:lineRule="auto"/>
            </w:pPr>
            <w:r/>
            <w:r>
              <w:rPr>
                <w:sz w:val="16"/>
              </w:rPr>
              <w:t>Rehab Community, Paynesville City</w:t>
            </w:r>
          </w:p>
        </w:tc>
        <w:tc>
          <w:tcPr>
            <w:tcW w:type="dxa" w:w="2119"/>
            <w:vAlign w:val="top"/>
          </w:tcPr>
          <w:p>
            <w:pPr>
              <w:spacing w:after="30" w:before="30" w:line="240" w:lineRule="auto"/>
            </w:pPr>
            <w:r/>
            <w:r>
              <w:rPr>
                <w:sz w:val="16"/>
              </w:rPr>
              <w:t>Respond letter prepared and picked up</w:t>
            </w:r>
          </w:p>
        </w:tc>
        <w:tc>
          <w:tcPr>
            <w:tcW w:type="dxa" w:w="2794"/>
            <w:vAlign w:val="top"/>
          </w:tcPr>
          <w:p>
            <w:pPr>
              <w:spacing w:after="30" w:before="30" w:line="240" w:lineRule="auto"/>
            </w:pPr>
            <w:r/>
            <w:r>
              <w:rPr>
                <w:sz w:val="16"/>
              </w:rPr>
              <w:t>Payment is made, lab analysis is done, to ensure certificate is printed out and issued</w:t>
            </w:r>
          </w:p>
        </w:tc>
      </w:tr>
      <w:tr>
        <w:tc>
          <w:tcPr>
            <w:tcW w:type="dxa" w:w="578"/>
            <w:vAlign w:val="top"/>
            <w:shd w:val="clear" w:color="auto" w:fill="F4F7F5"/>
          </w:tcPr>
          <w:p>
            <w:pPr>
              <w:spacing w:after="30" w:before="30" w:line="240" w:lineRule="auto"/>
              <w:jc w:val="center"/>
            </w:pPr>
            <w:r/>
            <w:r>
              <w:rPr>
                <w:sz w:val="16"/>
              </w:rPr>
              <w:t>6</w:t>
            </w:r>
          </w:p>
        </w:tc>
        <w:tc>
          <w:tcPr>
            <w:tcW w:type="dxa" w:w="2119"/>
            <w:vAlign w:val="top"/>
            <w:shd w:val="clear" w:color="auto" w:fill="F4F7F5"/>
          </w:tcPr>
          <w:p>
            <w:pPr>
              <w:spacing w:after="30" w:before="30" w:line="240" w:lineRule="auto"/>
            </w:pPr>
            <w:r/>
            <w:r>
              <w:rPr>
                <w:sz w:val="16"/>
              </w:rPr>
              <w:t>Varngarco Mineral Water Factory</w:t>
            </w:r>
          </w:p>
        </w:tc>
        <w:tc>
          <w:tcPr>
            <w:tcW w:type="dxa" w:w="2023"/>
            <w:vAlign w:val="top"/>
            <w:shd w:val="clear" w:color="auto" w:fill="F4F7F5"/>
          </w:tcPr>
          <w:p>
            <w:pPr>
              <w:spacing w:after="30" w:before="30" w:line="240" w:lineRule="auto"/>
            </w:pPr>
            <w:r/>
            <w:r>
              <w:rPr>
                <w:sz w:val="16"/>
              </w:rPr>
              <w:t>Gardnerville, Tusa Field Community</w:t>
            </w:r>
          </w:p>
        </w:tc>
        <w:tc>
          <w:tcPr>
            <w:tcW w:type="dxa" w:w="2119"/>
            <w:vAlign w:val="top"/>
            <w:shd w:val="clear" w:color="auto" w:fill="F4F7F5"/>
          </w:tcPr>
          <w:p>
            <w:pPr>
              <w:spacing w:after="30" w:before="30" w:line="240" w:lineRule="auto"/>
            </w:pPr>
            <w:r/>
            <w:r>
              <w:rPr>
                <w:sz w:val="16"/>
              </w:rPr>
              <w:t>Respond letter prepared and picked up</w:t>
            </w:r>
          </w:p>
        </w:tc>
        <w:tc>
          <w:tcPr>
            <w:tcW w:type="dxa" w:w="2794"/>
            <w:vAlign w:val="top"/>
            <w:shd w:val="clear" w:color="auto" w:fill="F4F7F5"/>
          </w:tcPr>
          <w:p>
            <w:pPr>
              <w:spacing w:after="30" w:before="30" w:line="240" w:lineRule="auto"/>
            </w:pPr>
            <w:r/>
            <w:r>
              <w:rPr>
                <w:sz w:val="16"/>
              </w:rPr>
              <w:t>To ensure payment is made and lab analysis is submitted</w:t>
            </w:r>
          </w:p>
        </w:tc>
      </w:tr>
      <w:tr>
        <w:tc>
          <w:tcPr>
            <w:tcW w:type="dxa" w:w="578"/>
            <w:vAlign w:val="top"/>
          </w:tcPr>
          <w:p>
            <w:pPr>
              <w:spacing w:after="30" w:before="30" w:line="240" w:lineRule="auto"/>
              <w:jc w:val="center"/>
            </w:pPr>
            <w:r/>
            <w:r>
              <w:rPr>
                <w:sz w:val="16"/>
              </w:rPr>
              <w:t>7</w:t>
            </w:r>
          </w:p>
        </w:tc>
        <w:tc>
          <w:tcPr>
            <w:tcW w:type="dxa" w:w="2119"/>
            <w:vAlign w:val="top"/>
          </w:tcPr>
          <w:p>
            <w:pPr>
              <w:spacing w:after="30" w:before="30" w:line="240" w:lineRule="auto"/>
            </w:pPr>
            <w:r/>
            <w:r>
              <w:rPr>
                <w:sz w:val="16"/>
              </w:rPr>
              <w:t>Bangally Fresh Mineral Water</w:t>
            </w:r>
          </w:p>
        </w:tc>
        <w:tc>
          <w:tcPr>
            <w:tcW w:type="dxa" w:w="2023"/>
            <w:vAlign w:val="top"/>
          </w:tcPr>
          <w:p>
            <w:pPr>
              <w:spacing w:after="30" w:before="30" w:line="240" w:lineRule="auto"/>
            </w:pPr>
            <w:r/>
            <w:r>
              <w:rPr>
                <w:sz w:val="16"/>
              </w:rPr>
              <w:t>Greenville City, Sinoe County</w:t>
            </w:r>
          </w:p>
        </w:tc>
        <w:tc>
          <w:tcPr>
            <w:tcW w:type="dxa" w:w="2119"/>
            <w:vAlign w:val="top"/>
          </w:tcPr>
          <w:p>
            <w:pPr>
              <w:spacing w:after="30" w:before="30" w:line="240" w:lineRule="auto"/>
            </w:pPr>
            <w:r/>
            <w:r>
              <w:rPr>
                <w:sz w:val="16"/>
              </w:rPr>
              <w:t>Respond letter prepared and picked up</w:t>
            </w:r>
          </w:p>
        </w:tc>
        <w:tc>
          <w:tcPr>
            <w:tcW w:type="dxa" w:w="2794"/>
            <w:vAlign w:val="top"/>
          </w:tcPr>
          <w:p>
            <w:pPr>
              <w:spacing w:after="30" w:before="30" w:line="240" w:lineRule="auto"/>
            </w:pPr>
            <w:r/>
            <w:r>
              <w:rPr>
                <w:sz w:val="16"/>
              </w:rPr>
              <w:t>To ensure payment is made and lab analysis submitted</w:t>
            </w:r>
          </w:p>
        </w:tc>
      </w:tr>
      <w:tr>
        <w:tc>
          <w:tcPr>
            <w:tcW w:type="dxa" w:w="578"/>
            <w:vAlign w:val="top"/>
            <w:shd w:val="clear" w:color="auto" w:fill="F4F7F5"/>
          </w:tcPr>
          <w:p>
            <w:pPr>
              <w:spacing w:after="30" w:before="30" w:line="240" w:lineRule="auto"/>
              <w:jc w:val="center"/>
            </w:pPr>
            <w:r/>
            <w:r>
              <w:rPr>
                <w:sz w:val="16"/>
              </w:rPr>
              <w:t>8</w:t>
            </w:r>
          </w:p>
        </w:tc>
        <w:tc>
          <w:tcPr>
            <w:tcW w:type="dxa" w:w="2119"/>
            <w:vAlign w:val="top"/>
            <w:shd w:val="clear" w:color="auto" w:fill="F4F7F5"/>
          </w:tcPr>
          <w:p>
            <w:pPr>
              <w:spacing w:after="30" w:before="30" w:line="240" w:lineRule="auto"/>
            </w:pPr>
            <w:r/>
            <w:r>
              <w:rPr>
                <w:sz w:val="16"/>
              </w:rPr>
              <w:t>Big So Purified Water</w:t>
            </w:r>
          </w:p>
        </w:tc>
        <w:tc>
          <w:tcPr>
            <w:tcW w:type="dxa" w:w="2023"/>
            <w:vAlign w:val="top"/>
            <w:shd w:val="clear" w:color="auto" w:fill="F4F7F5"/>
          </w:tcPr>
          <w:p>
            <w:pPr>
              <w:spacing w:after="30" w:before="30" w:line="240" w:lineRule="auto"/>
            </w:pPr>
            <w:r/>
            <w:r>
              <w:rPr>
                <w:sz w:val="16"/>
              </w:rPr>
              <w:t>Caldwell, Montserrado County</w:t>
            </w:r>
          </w:p>
        </w:tc>
        <w:tc>
          <w:tcPr>
            <w:tcW w:type="dxa" w:w="2119"/>
            <w:vAlign w:val="top"/>
            <w:shd w:val="clear" w:color="auto" w:fill="F4F7F5"/>
          </w:tcPr>
          <w:p>
            <w:pPr>
              <w:spacing w:after="30" w:before="30" w:line="240" w:lineRule="auto"/>
            </w:pPr>
            <w:r/>
            <w:r>
              <w:rPr>
                <w:sz w:val="16"/>
              </w:rPr>
              <w:t>Respond letter prepared and picked up</w:t>
            </w:r>
          </w:p>
        </w:tc>
        <w:tc>
          <w:tcPr>
            <w:tcW w:type="dxa" w:w="2794"/>
            <w:vAlign w:val="top"/>
            <w:shd w:val="clear" w:color="auto" w:fill="F4F7F5"/>
          </w:tcPr>
          <w:p>
            <w:pPr>
              <w:spacing w:after="30" w:before="30" w:line="240" w:lineRule="auto"/>
            </w:pPr>
            <w:r/>
            <w:r>
              <w:rPr>
                <w:sz w:val="16"/>
              </w:rPr>
              <w:t>To ensure payment is made and lab analysis submitted</w:t>
            </w:r>
          </w:p>
        </w:tc>
      </w:tr>
      <w:tr>
        <w:tc>
          <w:tcPr>
            <w:tcW w:type="dxa" w:w="578"/>
            <w:vAlign w:val="top"/>
          </w:tcPr>
          <w:p>
            <w:pPr>
              <w:spacing w:after="30" w:before="30" w:line="240" w:lineRule="auto"/>
              <w:jc w:val="center"/>
            </w:pPr>
            <w:r/>
            <w:r>
              <w:rPr>
                <w:sz w:val="16"/>
              </w:rPr>
              <w:t>9</w:t>
            </w:r>
          </w:p>
        </w:tc>
        <w:tc>
          <w:tcPr>
            <w:tcW w:type="dxa" w:w="2119"/>
            <w:vAlign w:val="top"/>
          </w:tcPr>
          <w:p>
            <w:pPr>
              <w:spacing w:after="30" w:before="30" w:line="240" w:lineRule="auto"/>
            </w:pPr>
            <w:r/>
            <w:r>
              <w:rPr>
                <w:sz w:val="16"/>
              </w:rPr>
              <w:t>Bracco Life Mineral Water Compnay</w:t>
            </w:r>
          </w:p>
        </w:tc>
        <w:tc>
          <w:tcPr>
            <w:tcW w:type="dxa" w:w="2023"/>
            <w:vAlign w:val="top"/>
          </w:tcPr>
          <w:p>
            <w:pPr>
              <w:spacing w:after="30" w:before="30" w:line="240" w:lineRule="auto"/>
            </w:pPr>
            <w:r/>
            <w:r>
              <w:rPr>
                <w:sz w:val="16"/>
              </w:rPr>
              <w:t>Brewerville Township, Mounton Comer</w:t>
            </w:r>
          </w:p>
        </w:tc>
        <w:tc>
          <w:tcPr>
            <w:tcW w:type="dxa" w:w="2119"/>
            <w:vAlign w:val="top"/>
          </w:tcPr>
          <w:p>
            <w:pPr>
              <w:spacing w:after="30" w:before="30" w:line="240" w:lineRule="auto"/>
            </w:pPr>
            <w:r/>
            <w:r>
              <w:rPr>
                <w:sz w:val="16"/>
              </w:rPr>
              <w:t>Respond letter prepared and picked up</w:t>
            </w:r>
          </w:p>
        </w:tc>
        <w:tc>
          <w:tcPr>
            <w:tcW w:type="dxa" w:w="2794"/>
            <w:vAlign w:val="top"/>
          </w:tcPr>
          <w:p>
            <w:pPr>
              <w:spacing w:after="30" w:before="30" w:line="240" w:lineRule="auto"/>
            </w:pPr>
            <w:r/>
            <w:r>
              <w:rPr>
                <w:sz w:val="16"/>
              </w:rPr>
              <w:t>To ensure payment is made and lab analysis submitted</w:t>
            </w:r>
          </w:p>
        </w:tc>
      </w:tr>
      <w:tr>
        <w:tc>
          <w:tcPr>
            <w:tcW w:type="dxa" w:w="578"/>
            <w:vAlign w:val="top"/>
            <w:shd w:val="clear" w:color="auto" w:fill="F4F7F5"/>
          </w:tcPr>
          <w:p>
            <w:pPr>
              <w:spacing w:after="30" w:before="30" w:line="240" w:lineRule="auto"/>
              <w:jc w:val="center"/>
            </w:pPr>
            <w:r/>
            <w:r>
              <w:rPr>
                <w:sz w:val="16"/>
              </w:rPr>
              <w:t>10</w:t>
            </w:r>
          </w:p>
        </w:tc>
        <w:tc>
          <w:tcPr>
            <w:tcW w:type="dxa" w:w="2119"/>
            <w:vAlign w:val="top"/>
            <w:shd w:val="clear" w:color="auto" w:fill="F4F7F5"/>
          </w:tcPr>
          <w:p>
            <w:pPr>
              <w:spacing w:after="30" w:before="30" w:line="240" w:lineRule="auto"/>
            </w:pPr>
            <w:r/>
            <w:r>
              <w:rPr>
                <w:sz w:val="16"/>
              </w:rPr>
              <w:t>Creative Mineral Water</w:t>
            </w:r>
          </w:p>
        </w:tc>
        <w:tc>
          <w:tcPr>
            <w:tcW w:type="dxa" w:w="2023"/>
            <w:vAlign w:val="top"/>
            <w:shd w:val="clear" w:color="auto" w:fill="F4F7F5"/>
          </w:tcPr>
          <w:p>
            <w:pPr>
              <w:spacing w:after="30" w:before="30" w:line="240" w:lineRule="auto"/>
            </w:pPr>
            <w:r/>
            <w:r>
              <w:rPr>
                <w:sz w:val="16"/>
              </w:rPr>
              <w:t>New Greenville, Murrayville Township, Sinoe C ounty</w:t>
            </w:r>
          </w:p>
        </w:tc>
        <w:tc>
          <w:tcPr>
            <w:tcW w:type="dxa" w:w="2119"/>
            <w:vAlign w:val="top"/>
            <w:shd w:val="clear" w:color="auto" w:fill="F4F7F5"/>
          </w:tcPr>
          <w:p>
            <w:pPr>
              <w:spacing w:after="30" w:before="30" w:line="240" w:lineRule="auto"/>
            </w:pPr>
            <w:r/>
            <w:r>
              <w:rPr>
                <w:sz w:val="16"/>
              </w:rPr>
              <w:t>Respond letter prepared and picked up</w:t>
            </w:r>
          </w:p>
        </w:tc>
        <w:tc>
          <w:tcPr>
            <w:tcW w:type="dxa" w:w="2794"/>
            <w:vAlign w:val="top"/>
            <w:shd w:val="clear" w:color="auto" w:fill="F4F7F5"/>
          </w:tcPr>
          <w:p>
            <w:pPr>
              <w:spacing w:after="30" w:before="30" w:line="240" w:lineRule="auto"/>
            </w:pPr>
            <w:r/>
            <w:r>
              <w:rPr>
                <w:sz w:val="16"/>
              </w:rPr>
              <w:t>To ensure payment is made and lab analysis submitted</w:t>
            </w:r>
          </w:p>
        </w:tc>
      </w:tr>
      <w:tr>
        <w:tc>
          <w:tcPr>
            <w:tcW w:type="dxa" w:w="578"/>
            <w:vAlign w:val="top"/>
          </w:tcPr>
          <w:p>
            <w:pPr>
              <w:spacing w:after="30" w:before="30" w:line="240" w:lineRule="auto"/>
              <w:jc w:val="center"/>
            </w:pPr>
            <w:r/>
            <w:r>
              <w:rPr>
                <w:sz w:val="16"/>
              </w:rPr>
              <w:t>11</w:t>
            </w:r>
          </w:p>
        </w:tc>
        <w:tc>
          <w:tcPr>
            <w:tcW w:type="dxa" w:w="2119"/>
            <w:vAlign w:val="top"/>
          </w:tcPr>
          <w:p>
            <w:pPr>
              <w:spacing w:after="30" w:before="30" w:line="240" w:lineRule="auto"/>
            </w:pPr>
            <w:r/>
            <w:r>
              <w:rPr>
                <w:sz w:val="16"/>
              </w:rPr>
              <w:t>General Raa Save Mineral Water</w:t>
            </w:r>
          </w:p>
        </w:tc>
        <w:tc>
          <w:tcPr>
            <w:tcW w:type="dxa" w:w="2023"/>
            <w:vAlign w:val="top"/>
          </w:tcPr>
          <w:p>
            <w:pPr>
              <w:spacing w:after="30" w:before="30" w:line="240" w:lineRule="auto"/>
            </w:pPr>
            <w:r/>
            <w:r>
              <w:rPr>
                <w:sz w:val="16"/>
              </w:rPr>
              <w:t>Caldwell True Van, Montserrado County</w:t>
            </w:r>
          </w:p>
        </w:tc>
        <w:tc>
          <w:tcPr>
            <w:tcW w:type="dxa" w:w="2119"/>
            <w:vAlign w:val="top"/>
          </w:tcPr>
          <w:p>
            <w:pPr>
              <w:spacing w:after="30" w:before="30" w:line="240" w:lineRule="auto"/>
            </w:pPr>
            <w:r/>
            <w:r>
              <w:rPr>
                <w:sz w:val="16"/>
              </w:rPr>
              <w:t>Respond letter prepared and picked up</w:t>
            </w:r>
          </w:p>
        </w:tc>
        <w:tc>
          <w:tcPr>
            <w:tcW w:type="dxa" w:w="2794"/>
            <w:vAlign w:val="top"/>
          </w:tcPr>
          <w:p>
            <w:pPr>
              <w:spacing w:after="30" w:before="30" w:line="240" w:lineRule="auto"/>
            </w:pPr>
            <w:r/>
            <w:r>
              <w:rPr>
                <w:sz w:val="16"/>
              </w:rPr>
              <w:t>To ensure payment is made and lab analysis submitted</w:t>
            </w:r>
          </w:p>
        </w:tc>
      </w:tr>
      <w:tr>
        <w:tc>
          <w:tcPr>
            <w:tcW w:type="dxa" w:w="578"/>
            <w:vAlign w:val="top"/>
            <w:shd w:val="clear" w:color="auto" w:fill="F4F7F5"/>
          </w:tcPr>
          <w:p>
            <w:pPr>
              <w:spacing w:after="30" w:before="30" w:line="240" w:lineRule="auto"/>
              <w:jc w:val="center"/>
            </w:pPr>
            <w:r/>
            <w:r>
              <w:rPr>
                <w:sz w:val="16"/>
              </w:rPr>
              <w:t>12</w:t>
            </w:r>
          </w:p>
        </w:tc>
        <w:tc>
          <w:tcPr>
            <w:tcW w:type="dxa" w:w="2119"/>
            <w:vAlign w:val="top"/>
            <w:shd w:val="clear" w:color="auto" w:fill="F4F7F5"/>
          </w:tcPr>
          <w:p>
            <w:pPr>
              <w:spacing w:after="30" w:before="30" w:line="240" w:lineRule="auto"/>
            </w:pPr>
            <w:r/>
            <w:r>
              <w:rPr>
                <w:sz w:val="16"/>
              </w:rPr>
              <w:t>Ma J Mineral Water</w:t>
            </w:r>
          </w:p>
        </w:tc>
        <w:tc>
          <w:tcPr>
            <w:tcW w:type="dxa" w:w="2023"/>
            <w:vAlign w:val="top"/>
            <w:shd w:val="clear" w:color="auto" w:fill="F4F7F5"/>
          </w:tcPr>
          <w:p>
            <w:pPr>
              <w:spacing w:after="30" w:before="30" w:line="240" w:lineRule="auto"/>
            </w:pPr>
            <w:r/>
            <w:r>
              <w:rPr>
                <w:sz w:val="16"/>
              </w:rPr>
              <w:t>Grenvill City, Sinoe County</w:t>
            </w:r>
          </w:p>
        </w:tc>
        <w:tc>
          <w:tcPr>
            <w:tcW w:type="dxa" w:w="2119"/>
            <w:vAlign w:val="top"/>
            <w:shd w:val="clear" w:color="auto" w:fill="F4F7F5"/>
          </w:tcPr>
          <w:p>
            <w:pPr>
              <w:spacing w:after="30" w:before="30" w:line="240" w:lineRule="auto"/>
            </w:pPr>
            <w:r/>
            <w:r>
              <w:rPr>
                <w:sz w:val="16"/>
              </w:rPr>
              <w:t>Respond letter prepared and picked up</w:t>
            </w:r>
          </w:p>
        </w:tc>
        <w:tc>
          <w:tcPr>
            <w:tcW w:type="dxa" w:w="2794"/>
            <w:vAlign w:val="top"/>
            <w:shd w:val="clear" w:color="auto" w:fill="F4F7F5"/>
          </w:tcPr>
          <w:p>
            <w:pPr>
              <w:spacing w:after="30" w:before="30" w:line="240" w:lineRule="auto"/>
            </w:pPr>
            <w:r/>
            <w:r>
              <w:rPr>
                <w:sz w:val="16"/>
              </w:rPr>
              <w:t>To ensure payment is made and lab analysis submitted</w:t>
            </w:r>
          </w:p>
        </w:tc>
      </w:tr>
      <w:tr>
        <w:tc>
          <w:tcPr>
            <w:tcW w:type="dxa" w:w="578"/>
            <w:vAlign w:val="top"/>
          </w:tcPr>
          <w:p>
            <w:pPr>
              <w:spacing w:after="30" w:before="30" w:line="240" w:lineRule="auto"/>
              <w:jc w:val="center"/>
            </w:pPr>
            <w:r/>
            <w:r>
              <w:rPr>
                <w:sz w:val="16"/>
              </w:rPr>
              <w:t>13</w:t>
            </w:r>
          </w:p>
        </w:tc>
        <w:tc>
          <w:tcPr>
            <w:tcW w:type="dxa" w:w="2119"/>
            <w:vAlign w:val="top"/>
          </w:tcPr>
          <w:p>
            <w:pPr>
              <w:spacing w:after="30" w:before="30" w:line="240" w:lineRule="auto"/>
            </w:pPr>
            <w:r/>
            <w:r>
              <w:rPr>
                <w:sz w:val="16"/>
              </w:rPr>
              <w:t>National Delivery Services (NDS) Mineral Water</w:t>
            </w:r>
          </w:p>
        </w:tc>
        <w:tc>
          <w:tcPr>
            <w:tcW w:type="dxa" w:w="2023"/>
            <w:vAlign w:val="top"/>
          </w:tcPr>
          <w:p>
            <w:pPr>
              <w:spacing w:after="30" w:before="30" w:line="240" w:lineRule="auto"/>
            </w:pPr>
            <w:r/>
            <w:r>
              <w:rPr>
                <w:sz w:val="16"/>
              </w:rPr>
              <w:t>Bethel Hill Community, Barbesville</w:t>
            </w:r>
          </w:p>
        </w:tc>
        <w:tc>
          <w:tcPr>
            <w:tcW w:type="dxa" w:w="2119"/>
            <w:vAlign w:val="top"/>
          </w:tcPr>
          <w:p>
            <w:pPr>
              <w:spacing w:after="30" w:before="30" w:line="240" w:lineRule="auto"/>
            </w:pPr>
            <w:r/>
            <w:r>
              <w:rPr>
                <w:sz w:val="16"/>
              </w:rPr>
              <w:t>Respond letter prepared and picked up</w:t>
            </w:r>
          </w:p>
        </w:tc>
        <w:tc>
          <w:tcPr>
            <w:tcW w:type="dxa" w:w="2794"/>
            <w:vAlign w:val="top"/>
          </w:tcPr>
          <w:p>
            <w:pPr>
              <w:spacing w:after="30" w:before="30" w:line="240" w:lineRule="auto"/>
            </w:pPr>
            <w:r/>
            <w:r>
              <w:rPr>
                <w:sz w:val="16"/>
              </w:rPr>
              <w:t>Payment is made, lab analysis is submitted, certificate is printed and issued, to ensure site verification is conducted</w:t>
            </w:r>
          </w:p>
        </w:tc>
      </w:tr>
      <w:tr>
        <w:tc>
          <w:tcPr>
            <w:tcW w:type="dxa" w:w="578"/>
            <w:vAlign w:val="top"/>
            <w:shd w:val="clear" w:color="auto" w:fill="F4F7F5"/>
          </w:tcPr>
          <w:p>
            <w:pPr>
              <w:spacing w:after="30" w:before="30" w:line="240" w:lineRule="auto"/>
              <w:jc w:val="center"/>
            </w:pPr>
            <w:r/>
            <w:r>
              <w:rPr>
                <w:sz w:val="16"/>
              </w:rPr>
              <w:t>14</w:t>
            </w:r>
          </w:p>
        </w:tc>
        <w:tc>
          <w:tcPr>
            <w:tcW w:type="dxa" w:w="2119"/>
            <w:vAlign w:val="top"/>
            <w:shd w:val="clear" w:color="auto" w:fill="F4F7F5"/>
          </w:tcPr>
          <w:p>
            <w:pPr>
              <w:spacing w:after="30" w:before="30" w:line="240" w:lineRule="auto"/>
            </w:pPr>
            <w:r/>
            <w:r>
              <w:rPr>
                <w:sz w:val="16"/>
              </w:rPr>
              <w:t>2 Real Mineral Water</w:t>
            </w:r>
          </w:p>
        </w:tc>
        <w:tc>
          <w:tcPr>
            <w:tcW w:type="dxa" w:w="2023"/>
            <w:vAlign w:val="top"/>
            <w:shd w:val="clear" w:color="auto" w:fill="F4F7F5"/>
          </w:tcPr>
          <w:p>
            <w:pPr>
              <w:spacing w:after="30" w:before="30" w:line="240" w:lineRule="auto"/>
            </w:pPr>
            <w:r/>
            <w:r>
              <w:rPr>
                <w:sz w:val="16"/>
              </w:rPr>
              <w:t>Greenville City, Sinoe County</w:t>
            </w:r>
          </w:p>
        </w:tc>
        <w:tc>
          <w:tcPr>
            <w:tcW w:type="dxa" w:w="2119"/>
            <w:vAlign w:val="top"/>
            <w:shd w:val="clear" w:color="auto" w:fill="F4F7F5"/>
          </w:tcPr>
          <w:p>
            <w:pPr>
              <w:spacing w:after="30" w:before="30" w:line="240" w:lineRule="auto"/>
            </w:pPr>
            <w:r/>
            <w:r>
              <w:rPr>
                <w:sz w:val="16"/>
              </w:rPr>
              <w:t>Respond letter prepared and picked up</w:t>
            </w:r>
          </w:p>
        </w:tc>
        <w:tc>
          <w:tcPr>
            <w:tcW w:type="dxa" w:w="2794"/>
            <w:vAlign w:val="top"/>
            <w:shd w:val="clear" w:color="auto" w:fill="F4F7F5"/>
          </w:tcPr>
          <w:p>
            <w:pPr>
              <w:spacing w:after="30" w:before="30" w:line="240" w:lineRule="auto"/>
            </w:pPr>
            <w:r/>
            <w:r>
              <w:rPr>
                <w:sz w:val="16"/>
              </w:rPr>
              <w:t>To ensure payment is made and lab analysis submitted</w:t>
            </w:r>
          </w:p>
        </w:tc>
      </w:tr>
      <w:tr>
        <w:tc>
          <w:tcPr>
            <w:tcW w:type="dxa" w:w="578"/>
            <w:vAlign w:val="top"/>
          </w:tcPr>
          <w:p>
            <w:pPr>
              <w:spacing w:after="30" w:before="30" w:line="240" w:lineRule="auto"/>
              <w:jc w:val="center"/>
            </w:pPr>
            <w:r/>
            <w:r>
              <w:rPr>
                <w:sz w:val="16"/>
              </w:rPr>
              <w:t>15</w:t>
            </w:r>
          </w:p>
        </w:tc>
        <w:tc>
          <w:tcPr>
            <w:tcW w:type="dxa" w:w="2119"/>
            <w:vAlign w:val="top"/>
          </w:tcPr>
          <w:p>
            <w:pPr>
              <w:spacing w:after="30" w:before="30" w:line="240" w:lineRule="auto"/>
            </w:pPr>
            <w:r/>
            <w:r>
              <w:rPr>
                <w:sz w:val="16"/>
              </w:rPr>
              <w:t>Sinoe Pure &amp; Safe Mineral Water</w:t>
            </w:r>
          </w:p>
        </w:tc>
        <w:tc>
          <w:tcPr>
            <w:tcW w:type="dxa" w:w="2023"/>
            <w:vAlign w:val="top"/>
          </w:tcPr>
          <w:p>
            <w:pPr>
              <w:spacing w:after="30" w:before="30" w:line="240" w:lineRule="auto"/>
            </w:pPr>
            <w:r/>
            <w:r>
              <w:rPr>
                <w:sz w:val="16"/>
              </w:rPr>
              <w:t>Greenville City, Sinoe County</w:t>
            </w:r>
          </w:p>
        </w:tc>
        <w:tc>
          <w:tcPr>
            <w:tcW w:type="dxa" w:w="2119"/>
            <w:vAlign w:val="top"/>
          </w:tcPr>
          <w:p>
            <w:pPr>
              <w:spacing w:after="30" w:before="30" w:line="240" w:lineRule="auto"/>
            </w:pPr>
            <w:r/>
            <w:r>
              <w:rPr>
                <w:sz w:val="16"/>
              </w:rPr>
              <w:t>Respond letter prepared and picked up</w:t>
            </w:r>
          </w:p>
        </w:tc>
        <w:tc>
          <w:tcPr>
            <w:tcW w:type="dxa" w:w="2794"/>
            <w:vAlign w:val="top"/>
          </w:tcPr>
          <w:p>
            <w:pPr>
              <w:spacing w:after="30" w:before="30" w:line="240" w:lineRule="auto"/>
            </w:pPr>
            <w:r/>
            <w:r>
              <w:rPr>
                <w:sz w:val="16"/>
              </w:rPr>
              <w:t>To ensure payment is made and lab analysis submitted</w:t>
            </w:r>
          </w:p>
        </w:tc>
      </w:tr>
      <w:tr>
        <w:tc>
          <w:tcPr>
            <w:tcW w:type="dxa" w:w="578"/>
            <w:vAlign w:val="top"/>
            <w:shd w:val="clear" w:color="auto" w:fill="F4F7F5"/>
          </w:tcPr>
          <w:p>
            <w:pPr>
              <w:spacing w:after="30" w:before="30" w:line="240" w:lineRule="auto"/>
              <w:jc w:val="center"/>
            </w:pPr>
            <w:r/>
            <w:r>
              <w:rPr>
                <w:sz w:val="16"/>
              </w:rPr>
              <w:t>16</w:t>
            </w:r>
          </w:p>
        </w:tc>
        <w:tc>
          <w:tcPr>
            <w:tcW w:type="dxa" w:w="2119"/>
            <w:vAlign w:val="top"/>
            <w:shd w:val="clear" w:color="auto" w:fill="F4F7F5"/>
          </w:tcPr>
          <w:p>
            <w:pPr>
              <w:spacing w:after="30" w:before="30" w:line="240" w:lineRule="auto"/>
            </w:pPr>
            <w:r/>
            <w:r>
              <w:rPr>
                <w:sz w:val="16"/>
              </w:rPr>
              <w:t>Sky Fresh Mineral Water</w:t>
            </w:r>
          </w:p>
        </w:tc>
        <w:tc>
          <w:tcPr>
            <w:tcW w:type="dxa" w:w="2023"/>
            <w:vAlign w:val="top"/>
            <w:shd w:val="clear" w:color="auto" w:fill="F4F7F5"/>
          </w:tcPr>
          <w:p>
            <w:pPr>
              <w:spacing w:after="30" w:before="30" w:line="240" w:lineRule="auto"/>
            </w:pPr>
            <w:r/>
            <w:r>
              <w:rPr>
                <w:sz w:val="16"/>
              </w:rPr>
              <w:t>Jah Tondo Town, Brewerville</w:t>
            </w:r>
          </w:p>
        </w:tc>
        <w:tc>
          <w:tcPr>
            <w:tcW w:type="dxa" w:w="2119"/>
            <w:vAlign w:val="top"/>
            <w:shd w:val="clear" w:color="auto" w:fill="F4F7F5"/>
          </w:tcPr>
          <w:p>
            <w:pPr>
              <w:spacing w:after="30" w:before="30" w:line="240" w:lineRule="auto"/>
            </w:pPr>
            <w:r/>
            <w:r>
              <w:rPr>
                <w:sz w:val="16"/>
              </w:rPr>
              <w:t>Respond letter prepared and picked up</w:t>
            </w:r>
          </w:p>
        </w:tc>
        <w:tc>
          <w:tcPr>
            <w:tcW w:type="dxa" w:w="2794"/>
            <w:vAlign w:val="top"/>
            <w:shd w:val="clear" w:color="auto" w:fill="F4F7F5"/>
          </w:tcPr>
          <w:p>
            <w:pPr>
              <w:spacing w:after="30" w:before="30" w:line="240" w:lineRule="auto"/>
            </w:pPr>
            <w:r/>
            <w:r>
              <w:rPr>
                <w:sz w:val="16"/>
              </w:rPr>
              <w:t>Payment is made, lab analysis is submitted, certificate is printed and issued, to ensure site verification is conducted</w:t>
            </w:r>
          </w:p>
        </w:tc>
      </w:tr>
      <w:tr>
        <w:tc>
          <w:tcPr>
            <w:tcW w:type="dxa" w:w="578"/>
            <w:vAlign w:val="top"/>
          </w:tcPr>
          <w:p>
            <w:pPr>
              <w:spacing w:after="30" w:before="30" w:line="240" w:lineRule="auto"/>
              <w:jc w:val="center"/>
            </w:pPr>
            <w:r/>
            <w:r>
              <w:rPr>
                <w:sz w:val="16"/>
              </w:rPr>
              <w:t>17</w:t>
            </w:r>
          </w:p>
        </w:tc>
        <w:tc>
          <w:tcPr>
            <w:tcW w:type="dxa" w:w="2119"/>
            <w:vAlign w:val="top"/>
          </w:tcPr>
          <w:p>
            <w:pPr>
              <w:spacing w:after="30" w:before="30" w:line="240" w:lineRule="auto"/>
            </w:pPr>
            <w:r/>
            <w:r>
              <w:rPr>
                <w:sz w:val="16"/>
              </w:rPr>
              <w:t>Abu Development Initiative (Renewal, 2026)</w:t>
            </w:r>
          </w:p>
        </w:tc>
        <w:tc>
          <w:tcPr>
            <w:tcW w:type="dxa" w:w="2023"/>
            <w:vAlign w:val="top"/>
          </w:tcPr>
          <w:p>
            <w:pPr>
              <w:spacing w:after="30" w:before="30" w:line="240" w:lineRule="auto"/>
            </w:pPr>
            <w:r/>
            <w:r>
              <w:rPr>
                <w:sz w:val="16"/>
              </w:rPr>
              <w:t>Logan Town, Briad Stree, Bushord Island</w:t>
            </w:r>
          </w:p>
        </w:tc>
        <w:tc>
          <w:tcPr>
            <w:tcW w:type="dxa" w:w="2119"/>
            <w:vAlign w:val="top"/>
          </w:tcPr>
          <w:p>
            <w:pPr>
              <w:spacing w:after="30" w:before="30" w:line="240" w:lineRule="auto"/>
            </w:pPr>
            <w:r/>
            <w:r>
              <w:rPr>
                <w:sz w:val="16"/>
              </w:rPr>
              <w:t>Respond letter prepared and picked up</w:t>
            </w:r>
          </w:p>
        </w:tc>
        <w:tc>
          <w:tcPr>
            <w:tcW w:type="dxa" w:w="2794"/>
            <w:vAlign w:val="top"/>
          </w:tcPr>
          <w:p>
            <w:pPr>
              <w:spacing w:after="30" w:before="30" w:line="240" w:lineRule="auto"/>
            </w:pPr>
            <w:r/>
            <w:r>
              <w:rPr>
                <w:sz w:val="16"/>
              </w:rPr>
              <w:t>To ensure payment is made, lab analysis is submitted</w:t>
            </w:r>
          </w:p>
        </w:tc>
      </w:tr>
      <w:tr>
        <w:tc>
          <w:tcPr>
            <w:tcW w:type="dxa" w:w="578"/>
            <w:vAlign w:val="top"/>
            <w:shd w:val="clear" w:color="auto" w:fill="F4F7F5"/>
          </w:tcPr>
          <w:p>
            <w:pPr>
              <w:spacing w:after="30" w:before="30" w:line="240" w:lineRule="auto"/>
              <w:jc w:val="center"/>
            </w:pPr>
            <w:r/>
            <w:r>
              <w:rPr>
                <w:sz w:val="16"/>
              </w:rPr>
              <w:t>18</w:t>
            </w:r>
          </w:p>
        </w:tc>
        <w:tc>
          <w:tcPr>
            <w:tcW w:type="dxa" w:w="2119"/>
            <w:vAlign w:val="top"/>
            <w:shd w:val="clear" w:color="auto" w:fill="F4F7F5"/>
          </w:tcPr>
          <w:p>
            <w:pPr>
              <w:spacing w:after="30" w:before="30" w:line="240" w:lineRule="auto"/>
            </w:pPr>
            <w:r/>
            <w:r>
              <w:rPr>
                <w:sz w:val="16"/>
              </w:rPr>
              <w:t>City Distribution (Inc)</w:t>
            </w:r>
          </w:p>
        </w:tc>
        <w:tc>
          <w:tcPr>
            <w:tcW w:type="dxa" w:w="2023"/>
            <w:vAlign w:val="top"/>
            <w:shd w:val="clear" w:color="auto" w:fill="F4F7F5"/>
          </w:tcPr>
          <w:p>
            <w:pPr>
              <w:spacing w:after="30" w:before="30" w:line="240" w:lineRule="auto"/>
            </w:pPr>
            <w:r/>
            <w:r>
              <w:rPr>
                <w:sz w:val="16"/>
              </w:rPr>
              <w:t>Caldwell , New Georgia</w:t>
            </w:r>
          </w:p>
        </w:tc>
        <w:tc>
          <w:tcPr>
            <w:tcW w:type="dxa" w:w="2119"/>
            <w:vAlign w:val="top"/>
            <w:shd w:val="clear" w:color="auto" w:fill="F4F7F5"/>
          </w:tcPr>
          <w:p>
            <w:pPr>
              <w:spacing w:after="30" w:before="30" w:line="240" w:lineRule="auto"/>
            </w:pPr>
            <w:r/>
            <w:r>
              <w:rPr>
                <w:sz w:val="16"/>
              </w:rPr>
              <w:t>Respond letter prepared and picked up</w:t>
            </w:r>
          </w:p>
        </w:tc>
        <w:tc>
          <w:tcPr>
            <w:tcW w:type="dxa" w:w="2794"/>
            <w:vAlign w:val="top"/>
            <w:shd w:val="clear" w:color="auto" w:fill="F4F7F5"/>
          </w:tcPr>
          <w:p>
            <w:pPr>
              <w:spacing w:after="30" w:before="30" w:line="240" w:lineRule="auto"/>
            </w:pPr>
            <w:r/>
            <w:r>
              <w:rPr>
                <w:sz w:val="16"/>
              </w:rPr>
              <w:t>Payment is not made, lab analysis is not submitted</w:t>
            </w:r>
          </w:p>
        </w:tc>
      </w:tr>
      <w:tr>
        <w:tc>
          <w:tcPr>
            <w:tcW w:type="dxa" w:w="578"/>
            <w:vAlign w:val="top"/>
          </w:tcPr>
          <w:p>
            <w:pPr>
              <w:spacing w:after="30" w:before="30" w:line="240" w:lineRule="auto"/>
              <w:jc w:val="center"/>
            </w:pPr>
            <w:r/>
            <w:r>
              <w:rPr>
                <w:sz w:val="16"/>
              </w:rPr>
              <w:t>19</w:t>
            </w:r>
          </w:p>
        </w:tc>
        <w:tc>
          <w:tcPr>
            <w:tcW w:type="dxa" w:w="2119"/>
            <w:vAlign w:val="top"/>
          </w:tcPr>
          <w:p>
            <w:pPr>
              <w:spacing w:after="30" w:before="30" w:line="240" w:lineRule="auto"/>
            </w:pPr>
            <w:r/>
            <w:r>
              <w:rPr>
                <w:sz w:val="16"/>
              </w:rPr>
              <w:t>Demas Enterprise Inc.</w:t>
            </w:r>
          </w:p>
        </w:tc>
        <w:tc>
          <w:tcPr>
            <w:tcW w:type="dxa" w:w="2023"/>
            <w:vAlign w:val="top"/>
          </w:tcPr>
          <w:p>
            <w:pPr>
              <w:spacing w:after="30" w:before="30" w:line="240" w:lineRule="auto"/>
            </w:pPr>
            <w:r/>
            <w:r>
              <w:rPr>
                <w:sz w:val="16"/>
              </w:rPr>
              <w:t>River View Road, Virginia, Montserrado County</w:t>
            </w:r>
          </w:p>
        </w:tc>
        <w:tc>
          <w:tcPr>
            <w:tcW w:type="dxa" w:w="2119"/>
            <w:vAlign w:val="top"/>
          </w:tcPr>
          <w:p>
            <w:pPr>
              <w:spacing w:after="30" w:before="30" w:line="240" w:lineRule="auto"/>
            </w:pPr>
            <w:r/>
            <w:r>
              <w:rPr>
                <w:sz w:val="16"/>
              </w:rPr>
              <w:t>Respond letter prepared and picked up</w:t>
            </w:r>
          </w:p>
        </w:tc>
        <w:tc>
          <w:tcPr>
            <w:tcW w:type="dxa" w:w="2794"/>
            <w:vAlign w:val="top"/>
          </w:tcPr>
          <w:p>
            <w:pPr>
              <w:spacing w:after="30" w:before="30" w:line="240" w:lineRule="auto"/>
            </w:pPr>
            <w:r/>
            <w:r>
              <w:rPr>
                <w:sz w:val="16"/>
              </w:rPr>
              <w:t>Payment is made, lab analysis is submitted and certificate is printed out but not picked up</w:t>
            </w:r>
          </w:p>
        </w:tc>
      </w:tr>
      <w:tr>
        <w:tc>
          <w:tcPr>
            <w:tcW w:type="dxa" w:w="578"/>
            <w:vAlign w:val="top"/>
            <w:shd w:val="clear" w:color="auto" w:fill="F4F7F5"/>
          </w:tcPr>
          <w:p>
            <w:pPr>
              <w:spacing w:after="30" w:before="30" w:line="240" w:lineRule="auto"/>
              <w:jc w:val="center"/>
            </w:pPr>
            <w:r/>
            <w:r>
              <w:rPr>
                <w:sz w:val="16"/>
              </w:rPr>
              <w:t>20</w:t>
            </w:r>
          </w:p>
        </w:tc>
        <w:tc>
          <w:tcPr>
            <w:tcW w:type="dxa" w:w="2119"/>
            <w:vAlign w:val="top"/>
            <w:shd w:val="clear" w:color="auto" w:fill="F4F7F5"/>
          </w:tcPr>
          <w:p>
            <w:pPr>
              <w:spacing w:after="30" w:before="30" w:line="240" w:lineRule="auto"/>
            </w:pPr>
            <w:r/>
            <w:r>
              <w:rPr>
                <w:sz w:val="16"/>
              </w:rPr>
              <w:t>Diamond Lite Mineral Water Compound</w:t>
            </w:r>
          </w:p>
        </w:tc>
        <w:tc>
          <w:tcPr>
            <w:tcW w:type="dxa" w:w="2023"/>
            <w:vAlign w:val="top"/>
            <w:shd w:val="clear" w:color="auto" w:fill="F4F7F5"/>
          </w:tcPr>
          <w:p>
            <w:pPr>
              <w:spacing w:after="30" w:before="30" w:line="240" w:lineRule="auto"/>
            </w:pPr>
            <w:r/>
            <w:r>
              <w:rPr>
                <w:sz w:val="16"/>
              </w:rPr>
              <w:t>Harmon Hills, Tubmanburg Bomi County</w:t>
            </w:r>
          </w:p>
        </w:tc>
        <w:tc>
          <w:tcPr>
            <w:tcW w:type="dxa" w:w="2119"/>
            <w:vAlign w:val="top"/>
            <w:shd w:val="clear" w:color="auto" w:fill="F4F7F5"/>
          </w:tcPr>
          <w:p>
            <w:pPr>
              <w:spacing w:after="30" w:before="30" w:line="240" w:lineRule="auto"/>
            </w:pPr>
            <w:r/>
            <w:r>
              <w:rPr>
                <w:sz w:val="16"/>
              </w:rPr>
              <w:t>Respond letter prepared and picked up</w:t>
            </w:r>
          </w:p>
        </w:tc>
        <w:tc>
          <w:tcPr>
            <w:tcW w:type="dxa" w:w="2794"/>
            <w:vAlign w:val="top"/>
            <w:shd w:val="clear" w:color="auto" w:fill="F4F7F5"/>
          </w:tcPr>
          <w:p>
            <w:pPr>
              <w:spacing w:after="30" w:before="30" w:line="240" w:lineRule="auto"/>
            </w:pPr>
            <w:r/>
            <w:r>
              <w:rPr>
                <w:sz w:val="16"/>
              </w:rPr>
              <w:t>To ensure payment is made and lab analysis is submitted</w:t>
            </w:r>
          </w:p>
        </w:tc>
      </w:tr>
      <w:tr>
        <w:tc>
          <w:tcPr>
            <w:tcW w:type="dxa" w:w="578"/>
            <w:vAlign w:val="top"/>
          </w:tcPr>
          <w:p>
            <w:pPr>
              <w:spacing w:after="30" w:before="30" w:line="240" w:lineRule="auto"/>
              <w:jc w:val="center"/>
            </w:pPr>
            <w:r/>
            <w:r>
              <w:rPr>
                <w:sz w:val="16"/>
              </w:rPr>
              <w:t>21</w:t>
            </w:r>
          </w:p>
        </w:tc>
        <w:tc>
          <w:tcPr>
            <w:tcW w:type="dxa" w:w="2119"/>
            <w:vAlign w:val="top"/>
          </w:tcPr>
          <w:p>
            <w:pPr>
              <w:spacing w:after="30" w:before="30" w:line="240" w:lineRule="auto"/>
            </w:pPr>
            <w:r/>
            <w:r>
              <w:rPr>
                <w:sz w:val="16"/>
              </w:rPr>
              <w:t>Enzah Spring Water Factory</w:t>
            </w:r>
          </w:p>
        </w:tc>
        <w:tc>
          <w:tcPr>
            <w:tcW w:type="dxa" w:w="2023"/>
            <w:vAlign w:val="top"/>
          </w:tcPr>
          <w:p>
            <w:pPr>
              <w:spacing w:after="30" w:before="30" w:line="240" w:lineRule="auto"/>
            </w:pPr>
            <w:r/>
            <w:r>
              <w:rPr>
                <w:sz w:val="16"/>
              </w:rPr>
              <w:t>Barnesville,Dukuly Compound, Dabwe Tow, Dry Rice Market</w:t>
            </w:r>
          </w:p>
        </w:tc>
        <w:tc>
          <w:tcPr>
            <w:tcW w:type="dxa" w:w="2119"/>
            <w:vAlign w:val="top"/>
          </w:tcPr>
          <w:p>
            <w:pPr>
              <w:spacing w:after="30" w:before="30" w:line="240" w:lineRule="auto"/>
            </w:pPr>
            <w:r/>
            <w:r>
              <w:rPr>
                <w:sz w:val="16"/>
              </w:rPr>
              <w:t>Respond letter prepared and picked up</w:t>
            </w:r>
          </w:p>
        </w:tc>
        <w:tc>
          <w:tcPr>
            <w:tcW w:type="dxa" w:w="2794"/>
            <w:vAlign w:val="top"/>
          </w:tcPr>
          <w:p>
            <w:pPr>
              <w:spacing w:after="30" w:before="30" w:line="240" w:lineRule="auto"/>
            </w:pPr>
            <w:r/>
            <w:r>
              <w:rPr>
                <w:sz w:val="16"/>
              </w:rPr>
              <w:t>To ensure payment is made and lab analysis is submitted</w:t>
            </w:r>
          </w:p>
        </w:tc>
      </w:tr>
      <w:tr>
        <w:tc>
          <w:tcPr>
            <w:tcW w:type="dxa" w:w="578"/>
            <w:vAlign w:val="top"/>
            <w:shd w:val="clear" w:color="auto" w:fill="F4F7F5"/>
          </w:tcPr>
          <w:p>
            <w:pPr>
              <w:spacing w:after="30" w:before="30" w:line="240" w:lineRule="auto"/>
              <w:jc w:val="center"/>
            </w:pPr>
            <w:r/>
            <w:r>
              <w:rPr>
                <w:sz w:val="16"/>
              </w:rPr>
              <w:t>22</w:t>
            </w:r>
          </w:p>
        </w:tc>
        <w:tc>
          <w:tcPr>
            <w:tcW w:type="dxa" w:w="2119"/>
            <w:vAlign w:val="top"/>
            <w:shd w:val="clear" w:color="auto" w:fill="F4F7F5"/>
          </w:tcPr>
          <w:p>
            <w:pPr>
              <w:spacing w:after="30" w:before="30" w:line="240" w:lineRule="auto"/>
            </w:pPr>
            <w:r/>
            <w:r>
              <w:rPr>
                <w:sz w:val="16"/>
              </w:rPr>
              <w:t>Johnnet Trading Incorporated</w:t>
            </w:r>
          </w:p>
        </w:tc>
        <w:tc>
          <w:tcPr>
            <w:tcW w:type="dxa" w:w="2023"/>
            <w:vAlign w:val="top"/>
            <w:shd w:val="clear" w:color="auto" w:fill="F4F7F5"/>
          </w:tcPr>
          <w:p>
            <w:pPr>
              <w:spacing w:after="30" w:before="30" w:line="240" w:lineRule="auto"/>
            </w:pPr>
            <w:r/>
            <w:r>
              <w:rPr>
                <w:sz w:val="16"/>
              </w:rPr>
              <w:t>Camp Johnson Road</w:t>
            </w:r>
          </w:p>
        </w:tc>
        <w:tc>
          <w:tcPr>
            <w:tcW w:type="dxa" w:w="2119"/>
            <w:vAlign w:val="top"/>
            <w:shd w:val="clear" w:color="auto" w:fill="F4F7F5"/>
          </w:tcPr>
          <w:p>
            <w:pPr>
              <w:spacing w:after="30" w:before="30" w:line="240" w:lineRule="auto"/>
            </w:pPr>
            <w:r/>
            <w:r>
              <w:rPr>
                <w:sz w:val="16"/>
              </w:rPr>
              <w:t>Respond letter prepared and picked up</w:t>
            </w:r>
          </w:p>
        </w:tc>
        <w:tc>
          <w:tcPr>
            <w:tcW w:type="dxa" w:w="2794"/>
            <w:vAlign w:val="top"/>
            <w:shd w:val="clear" w:color="auto" w:fill="F4F7F5"/>
          </w:tcPr>
          <w:p>
            <w:pPr>
              <w:spacing w:after="30" w:before="30" w:line="240" w:lineRule="auto"/>
            </w:pPr>
            <w:r/>
            <w:r>
              <w:rPr>
                <w:sz w:val="16"/>
              </w:rPr>
              <w:t>To ensure payment is made and lab analysis is submitted</w:t>
            </w:r>
          </w:p>
        </w:tc>
      </w:tr>
      <w:tr>
        <w:tc>
          <w:tcPr>
            <w:tcW w:type="dxa" w:w="578"/>
            <w:vAlign w:val="top"/>
          </w:tcPr>
          <w:p>
            <w:pPr>
              <w:spacing w:after="30" w:before="30" w:line="240" w:lineRule="auto"/>
              <w:jc w:val="center"/>
            </w:pPr>
            <w:r/>
            <w:r>
              <w:rPr>
                <w:sz w:val="16"/>
              </w:rPr>
              <w:t>23</w:t>
            </w:r>
          </w:p>
        </w:tc>
        <w:tc>
          <w:tcPr>
            <w:tcW w:type="dxa" w:w="2119"/>
            <w:vAlign w:val="top"/>
          </w:tcPr>
          <w:p>
            <w:pPr>
              <w:spacing w:after="30" w:before="30" w:line="240" w:lineRule="auto"/>
            </w:pPr>
            <w:r/>
            <w:r>
              <w:rPr>
                <w:sz w:val="16"/>
              </w:rPr>
              <w:t>Mansa Mineral Water Company</w:t>
            </w:r>
          </w:p>
        </w:tc>
        <w:tc>
          <w:tcPr>
            <w:tcW w:type="dxa" w:w="2023"/>
            <w:vAlign w:val="top"/>
          </w:tcPr>
          <w:p>
            <w:pPr>
              <w:spacing w:after="30" w:before="30" w:line="240" w:lineRule="auto"/>
            </w:pPr>
            <w:r/>
            <w:r>
              <w:rPr>
                <w:sz w:val="16"/>
              </w:rPr>
              <w:t>Tyler Island, SKD Boulevard</w:t>
            </w:r>
          </w:p>
        </w:tc>
        <w:tc>
          <w:tcPr>
            <w:tcW w:type="dxa" w:w="2119"/>
            <w:vAlign w:val="top"/>
          </w:tcPr>
          <w:p>
            <w:pPr>
              <w:spacing w:after="30" w:before="30" w:line="240" w:lineRule="auto"/>
            </w:pPr>
            <w:r/>
            <w:r>
              <w:rPr>
                <w:sz w:val="16"/>
              </w:rPr>
              <w:t>Respond letter prepared and picked</w:t>
            </w:r>
          </w:p>
        </w:tc>
        <w:tc>
          <w:tcPr>
            <w:tcW w:type="dxa" w:w="2794"/>
            <w:vAlign w:val="top"/>
          </w:tcPr>
          <w:p>
            <w:pPr>
              <w:spacing w:after="30" w:before="30" w:line="240" w:lineRule="auto"/>
            </w:pPr>
            <w:r/>
            <w:r>
              <w:rPr>
                <w:sz w:val="16"/>
              </w:rPr>
              <w:t>To ensure payment is made and lab analysis is submitted</w:t>
            </w:r>
          </w:p>
        </w:tc>
      </w:tr>
      <w:tr>
        <w:tc>
          <w:tcPr>
            <w:tcW w:type="dxa" w:w="578"/>
            <w:vAlign w:val="top"/>
            <w:shd w:val="clear" w:color="auto" w:fill="F4F7F5"/>
          </w:tcPr>
          <w:p>
            <w:pPr>
              <w:spacing w:after="30" w:before="30" w:line="240" w:lineRule="auto"/>
              <w:jc w:val="center"/>
            </w:pPr>
            <w:r/>
            <w:r>
              <w:rPr>
                <w:sz w:val="16"/>
              </w:rPr>
              <w:t>24</w:t>
            </w:r>
          </w:p>
        </w:tc>
        <w:tc>
          <w:tcPr>
            <w:tcW w:type="dxa" w:w="2119"/>
            <w:vAlign w:val="top"/>
            <w:shd w:val="clear" w:color="auto" w:fill="F4F7F5"/>
          </w:tcPr>
          <w:p>
            <w:pPr>
              <w:spacing w:after="30" w:before="30" w:line="240" w:lineRule="auto"/>
            </w:pPr>
            <w:r/>
            <w:r>
              <w:rPr>
                <w:sz w:val="16"/>
              </w:rPr>
              <w:t>Mudasu Safe Drinking Water</w:t>
            </w:r>
          </w:p>
        </w:tc>
        <w:tc>
          <w:tcPr>
            <w:tcW w:type="dxa" w:w="2023"/>
            <w:vAlign w:val="top"/>
            <w:shd w:val="clear" w:color="auto" w:fill="F4F7F5"/>
          </w:tcPr>
          <w:p>
            <w:pPr>
              <w:spacing w:after="30" w:before="30" w:line="240" w:lineRule="auto"/>
            </w:pPr>
            <w:r/>
            <w:r>
              <w:rPr>
                <w:sz w:val="16"/>
              </w:rPr>
              <w:t>Caldwell</w:t>
            </w:r>
          </w:p>
        </w:tc>
        <w:tc>
          <w:tcPr>
            <w:tcW w:type="dxa" w:w="2119"/>
            <w:vAlign w:val="top"/>
            <w:shd w:val="clear" w:color="auto" w:fill="F4F7F5"/>
          </w:tcPr>
          <w:p>
            <w:pPr>
              <w:spacing w:after="30" w:before="30" w:line="240" w:lineRule="auto"/>
            </w:pPr>
            <w:r/>
            <w:r>
              <w:rPr>
                <w:sz w:val="16"/>
              </w:rPr>
              <w:t>Respond letter prepared and picked up</w:t>
            </w:r>
          </w:p>
        </w:tc>
        <w:tc>
          <w:tcPr>
            <w:tcW w:type="dxa" w:w="2794"/>
            <w:vAlign w:val="top"/>
            <w:shd w:val="clear" w:color="auto" w:fill="F4F7F5"/>
          </w:tcPr>
          <w:p>
            <w:pPr>
              <w:spacing w:after="30" w:before="30" w:line="240" w:lineRule="auto"/>
            </w:pPr>
            <w:r/>
            <w:r>
              <w:rPr>
                <w:sz w:val="16"/>
              </w:rPr>
              <w:t>To ensure payment is made and lab analysis is submitted</w:t>
            </w:r>
          </w:p>
        </w:tc>
      </w:tr>
      <w:tr>
        <w:tc>
          <w:tcPr>
            <w:tcW w:type="dxa" w:w="578"/>
            <w:vAlign w:val="top"/>
          </w:tcPr>
          <w:p>
            <w:pPr>
              <w:spacing w:after="30" w:before="30" w:line="240" w:lineRule="auto"/>
              <w:jc w:val="center"/>
            </w:pPr>
            <w:r/>
            <w:r>
              <w:rPr>
                <w:sz w:val="16"/>
              </w:rPr>
              <w:t>25</w:t>
            </w:r>
          </w:p>
        </w:tc>
        <w:tc>
          <w:tcPr>
            <w:tcW w:type="dxa" w:w="2119"/>
            <w:vAlign w:val="top"/>
          </w:tcPr>
          <w:p>
            <w:pPr>
              <w:spacing w:after="30" w:before="30" w:line="240" w:lineRule="auto"/>
            </w:pPr>
            <w:r/>
            <w:r>
              <w:rPr>
                <w:sz w:val="16"/>
              </w:rPr>
              <w:t>New Liberia Mineral Water</w:t>
            </w:r>
          </w:p>
        </w:tc>
        <w:tc>
          <w:tcPr>
            <w:tcW w:type="dxa" w:w="2023"/>
            <w:vAlign w:val="top"/>
          </w:tcPr>
          <w:p>
            <w:pPr>
              <w:spacing w:after="30" w:before="30" w:line="240" w:lineRule="auto"/>
            </w:pPr>
            <w:r/>
            <w:r>
              <w:rPr>
                <w:sz w:val="16"/>
              </w:rPr>
              <w:t>Caldwell Bridge</w:t>
            </w:r>
          </w:p>
        </w:tc>
        <w:tc>
          <w:tcPr>
            <w:tcW w:type="dxa" w:w="2119"/>
            <w:vAlign w:val="top"/>
          </w:tcPr>
          <w:p>
            <w:pPr>
              <w:spacing w:after="30" w:before="30" w:line="240" w:lineRule="auto"/>
            </w:pPr>
            <w:r/>
            <w:r>
              <w:rPr>
                <w:sz w:val="16"/>
              </w:rPr>
              <w:t>Respond letter prepared and picked up</w:t>
            </w:r>
          </w:p>
        </w:tc>
        <w:tc>
          <w:tcPr>
            <w:tcW w:type="dxa" w:w="2794"/>
            <w:vAlign w:val="top"/>
          </w:tcPr>
          <w:p>
            <w:pPr>
              <w:spacing w:after="30" w:before="30" w:line="240" w:lineRule="auto"/>
            </w:pPr>
            <w:r/>
            <w:r>
              <w:rPr>
                <w:sz w:val="16"/>
              </w:rPr>
              <w:t>To ensure payment is made and lab analysis is submitted</w:t>
            </w:r>
          </w:p>
        </w:tc>
      </w:tr>
      <w:tr>
        <w:tc>
          <w:tcPr>
            <w:tcW w:type="dxa" w:w="578"/>
            <w:vAlign w:val="top"/>
            <w:shd w:val="clear" w:color="auto" w:fill="F4F7F5"/>
          </w:tcPr>
          <w:p>
            <w:pPr>
              <w:spacing w:after="30" w:before="30" w:line="240" w:lineRule="auto"/>
              <w:jc w:val="center"/>
            </w:pPr>
            <w:r/>
            <w:r>
              <w:rPr>
                <w:sz w:val="16"/>
              </w:rPr>
              <w:t>26</w:t>
            </w:r>
          </w:p>
        </w:tc>
        <w:tc>
          <w:tcPr>
            <w:tcW w:type="dxa" w:w="2119"/>
            <w:vAlign w:val="top"/>
            <w:shd w:val="clear" w:color="auto" w:fill="F4F7F5"/>
          </w:tcPr>
          <w:p>
            <w:pPr>
              <w:spacing w:after="30" w:before="30" w:line="240" w:lineRule="auto"/>
            </w:pPr>
            <w:r/>
            <w:r>
              <w:rPr>
                <w:sz w:val="16"/>
              </w:rPr>
              <w:t>Vital Fresh Purified Water</w:t>
            </w:r>
          </w:p>
        </w:tc>
        <w:tc>
          <w:tcPr>
            <w:tcW w:type="dxa" w:w="2023"/>
            <w:vAlign w:val="top"/>
            <w:shd w:val="clear" w:color="auto" w:fill="F4F7F5"/>
          </w:tcPr>
          <w:p>
            <w:pPr>
              <w:spacing w:after="30" w:before="30" w:line="240" w:lineRule="auto"/>
            </w:pPr>
            <w:r/>
            <w:r>
              <w:rPr>
                <w:sz w:val="16"/>
              </w:rPr>
              <w:t>Old Road, Gaye Town</w:t>
            </w:r>
          </w:p>
        </w:tc>
        <w:tc>
          <w:tcPr>
            <w:tcW w:type="dxa" w:w="2119"/>
            <w:vAlign w:val="top"/>
            <w:shd w:val="clear" w:color="auto" w:fill="F4F7F5"/>
          </w:tcPr>
          <w:p>
            <w:pPr>
              <w:spacing w:after="30" w:before="30" w:line="240" w:lineRule="auto"/>
            </w:pPr>
            <w:r/>
            <w:r>
              <w:rPr>
                <w:sz w:val="16"/>
              </w:rPr>
              <w:t>Respond letter prepared and picked up</w:t>
            </w:r>
          </w:p>
        </w:tc>
        <w:tc>
          <w:tcPr>
            <w:tcW w:type="dxa" w:w="2794"/>
            <w:vAlign w:val="top"/>
            <w:shd w:val="clear" w:color="auto" w:fill="F4F7F5"/>
          </w:tcPr>
          <w:p>
            <w:pPr>
              <w:spacing w:after="30" w:before="30" w:line="240" w:lineRule="auto"/>
            </w:pPr>
            <w:r/>
            <w:r>
              <w:rPr>
                <w:sz w:val="16"/>
              </w:rPr>
              <w:t>To ensure payment is made and lab analysis is submitted</w:t>
            </w:r>
          </w:p>
        </w:tc>
      </w:tr>
      <w:tr>
        <w:tc>
          <w:tcPr>
            <w:tcW w:type="dxa" w:w="578"/>
            <w:vAlign w:val="top"/>
            <w:shd w:val="clear" w:color="auto" w:fill="DCE6E0"/>
          </w:tcPr>
          <w:p>
            <w:pPr>
              <w:spacing w:after="30" w:before="30" w:line="240" w:lineRule="auto"/>
              <w:jc w:val="center"/>
            </w:pPr>
            <w:r/>
            <w:r>
              <w:rPr>
                <w:b/>
                <w:color w:val="1F4E3D"/>
                <w:sz w:val="16"/>
              </w:rPr>
            </w:r>
          </w:p>
        </w:tc>
        <w:tc>
          <w:tcPr>
            <w:tcW w:type="dxa" w:w="2119"/>
            <w:vAlign w:val="top"/>
            <w:shd w:val="clear" w:color="auto" w:fill="DCE6E0"/>
          </w:tcPr>
          <w:p>
            <w:pPr>
              <w:spacing w:after="30" w:before="30" w:line="240" w:lineRule="auto"/>
            </w:pPr>
            <w:r/>
            <w:r>
              <w:rPr>
                <w:b/>
                <w:color w:val="1F4E3D"/>
                <w:sz w:val="16"/>
              </w:rPr>
              <w:t>Total response letters picked up</w:t>
            </w:r>
          </w:p>
        </w:tc>
        <w:tc>
          <w:tcPr>
            <w:tcW w:type="dxa" w:w="2023"/>
            <w:vAlign w:val="top"/>
            <w:shd w:val="clear" w:color="auto" w:fill="DCE6E0"/>
          </w:tcPr>
          <w:p>
            <w:pPr>
              <w:spacing w:after="30" w:before="30" w:line="240" w:lineRule="auto"/>
            </w:pPr>
            <w:r/>
            <w:r>
              <w:rPr>
                <w:b/>
                <w:color w:val="1F4E3D"/>
                <w:sz w:val="16"/>
              </w:rPr>
            </w:r>
          </w:p>
        </w:tc>
        <w:tc>
          <w:tcPr>
            <w:tcW w:type="dxa" w:w="2119"/>
            <w:vAlign w:val="top"/>
            <w:shd w:val="clear" w:color="auto" w:fill="DCE6E0"/>
          </w:tcPr>
          <w:p>
            <w:pPr>
              <w:spacing w:after="30" w:before="30" w:line="240" w:lineRule="auto"/>
            </w:pPr>
            <w:r/>
            <w:r>
              <w:rPr>
                <w:b/>
                <w:color w:val="1F4E3D"/>
                <w:sz w:val="16"/>
              </w:rPr>
            </w:r>
          </w:p>
        </w:tc>
        <w:tc>
          <w:tcPr>
            <w:tcW w:type="dxa" w:w="2794"/>
            <w:vAlign w:val="top"/>
            <w:shd w:val="clear" w:color="auto" w:fill="DCE6E0"/>
          </w:tcPr>
          <w:p>
            <w:pPr>
              <w:spacing w:after="30" w:before="30" w:line="240" w:lineRule="auto"/>
            </w:pPr>
            <w:r/>
            <w:r>
              <w:rPr>
                <w:b/>
                <w:color w:val="1F4E3D"/>
                <w:sz w:val="16"/>
              </w:rPr>
              <w:t>Twenty-Six (26)</w:t>
            </w:r>
          </w:p>
        </w:tc>
      </w:tr>
    </w:tbl>
    <w:p>
      <w:pPr>
        <w:spacing w:before="0" w:after="80" w:line="269" w:lineRule="auto"/>
      </w:pPr>
    </w:p>
    <w:p>
      <w:pPr>
        <w:pStyle w:val="Heading3"/>
        <w:spacing w:before="220" w:after="80" w:line="269" w:lineRule="auto"/>
      </w:pPr>
      <w:r>
        <w:rPr>
          <w:rFonts w:ascii="Calibri" w:hAnsi="Calibri"/>
          <w:b/>
          <w:i w:val="0"/>
          <w:color w:val="2E7D5B"/>
          <w:sz w:val="21"/>
        </w:rPr>
        <w:t>2.9.3  Total Applicants That Paid</w:t>
      </w:r>
    </w:p>
    <w:p>
      <w:pPr>
        <w:spacing w:before="160" w:after="60" w:line="269" w:lineRule="auto"/>
      </w:pPr>
      <w:r>
        <w:rPr>
          <w:rFonts w:ascii="Calibri" w:hAnsi="Calibri"/>
          <w:b/>
          <w:i w:val="0"/>
          <w:color w:val="1F4E3D"/>
          <w:sz w:val="18"/>
        </w:rPr>
        <w:t>Table 28.  Sachet water applicants that paid, July – September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578"/>
            <w:shd w:val="clear" w:color="auto" w:fill="1F4E3D"/>
            <w:vAlign w:val="center"/>
          </w:tcPr>
          <w:p>
            <w:pPr>
              <w:spacing w:after="20" w:before="20"/>
              <w:jc w:val="center"/>
            </w:pPr>
            <w:r/>
            <w:r>
              <w:rPr>
                <w:b/>
                <w:color w:val="FFFFFF"/>
                <w:sz w:val="17"/>
              </w:rPr>
              <w:t>No.</w:t>
            </w:r>
          </w:p>
        </w:tc>
        <w:tc>
          <w:tcPr>
            <w:tcW w:type="dxa" w:w="2312"/>
            <w:shd w:val="clear" w:color="auto" w:fill="1F4E3D"/>
            <w:vAlign w:val="center"/>
          </w:tcPr>
          <w:p>
            <w:pPr>
              <w:spacing w:after="20" w:before="20"/>
            </w:pPr>
            <w:r/>
            <w:r>
              <w:rPr>
                <w:b/>
                <w:color w:val="FFFFFF"/>
                <w:sz w:val="17"/>
              </w:rPr>
              <w:t>Company name</w:t>
            </w:r>
          </w:p>
        </w:tc>
        <w:tc>
          <w:tcPr>
            <w:tcW w:type="dxa" w:w="1927"/>
            <w:shd w:val="clear" w:color="auto" w:fill="1F4E3D"/>
            <w:vAlign w:val="center"/>
          </w:tcPr>
          <w:p>
            <w:pPr>
              <w:spacing w:after="20" w:before="20"/>
            </w:pPr>
            <w:r/>
            <w:r>
              <w:rPr>
                <w:b/>
                <w:color w:val="FFFFFF"/>
                <w:sz w:val="17"/>
              </w:rPr>
              <w:t>Proponent name</w:t>
            </w:r>
          </w:p>
        </w:tc>
        <w:tc>
          <w:tcPr>
            <w:tcW w:type="dxa" w:w="2890"/>
            <w:shd w:val="clear" w:color="auto" w:fill="1F4E3D"/>
            <w:vAlign w:val="center"/>
          </w:tcPr>
          <w:p>
            <w:pPr>
              <w:spacing w:after="20" w:before="20"/>
            </w:pPr>
            <w:r/>
            <w:r>
              <w:rPr>
                <w:b/>
                <w:color w:val="FFFFFF"/>
                <w:sz w:val="17"/>
              </w:rPr>
              <w:t>Location</w:t>
            </w:r>
          </w:p>
        </w:tc>
        <w:tc>
          <w:tcPr>
            <w:tcW w:type="dxa" w:w="1927"/>
            <w:shd w:val="clear" w:color="auto" w:fill="1F4E3D"/>
            <w:vAlign w:val="center"/>
          </w:tcPr>
          <w:p>
            <w:pPr>
              <w:spacing w:after="20" w:before="20"/>
            </w:pPr>
            <w:r/>
            <w:r>
              <w:rPr>
                <w:b/>
                <w:color w:val="FFFFFF"/>
                <w:sz w:val="17"/>
              </w:rPr>
              <w:t>Contacts</w:t>
            </w:r>
          </w:p>
        </w:tc>
      </w:tr>
      <w:tr>
        <w:tc>
          <w:tcPr>
            <w:tcW w:type="dxa" w:w="578"/>
            <w:vAlign w:val="top"/>
          </w:tcPr>
          <w:p>
            <w:pPr>
              <w:spacing w:after="30" w:before="30" w:line="240" w:lineRule="auto"/>
              <w:jc w:val="center"/>
            </w:pPr>
            <w:r/>
            <w:r>
              <w:rPr>
                <w:sz w:val="16"/>
              </w:rPr>
              <w:t>1</w:t>
            </w:r>
          </w:p>
        </w:tc>
        <w:tc>
          <w:tcPr>
            <w:tcW w:type="dxa" w:w="2312"/>
            <w:vAlign w:val="top"/>
          </w:tcPr>
          <w:p>
            <w:pPr>
              <w:spacing w:after="30" w:before="30" w:line="240" w:lineRule="auto"/>
            </w:pPr>
            <w:r/>
            <w:r>
              <w:rPr>
                <w:sz w:val="16"/>
              </w:rPr>
              <w:t>City Distribution (Inc).</w:t>
            </w:r>
          </w:p>
        </w:tc>
        <w:tc>
          <w:tcPr>
            <w:tcW w:type="dxa" w:w="1927"/>
            <w:vAlign w:val="top"/>
          </w:tcPr>
          <w:p>
            <w:pPr>
              <w:spacing w:after="30" w:before="30" w:line="240" w:lineRule="auto"/>
            </w:pPr>
            <w:r/>
            <w:r>
              <w:rPr>
                <w:sz w:val="16"/>
              </w:rPr>
              <w:t>Brendan Davis</w:t>
            </w:r>
          </w:p>
        </w:tc>
        <w:tc>
          <w:tcPr>
            <w:tcW w:type="dxa" w:w="2890"/>
            <w:vAlign w:val="top"/>
          </w:tcPr>
          <w:p>
            <w:pPr>
              <w:spacing w:after="30" w:before="30" w:line="240" w:lineRule="auto"/>
            </w:pPr>
            <w:r/>
            <w:r>
              <w:rPr>
                <w:sz w:val="16"/>
              </w:rPr>
              <w:t>Caldwell , New Georgia</w:t>
            </w:r>
          </w:p>
        </w:tc>
        <w:tc>
          <w:tcPr>
            <w:tcW w:type="dxa" w:w="1927"/>
            <w:vAlign w:val="top"/>
          </w:tcPr>
          <w:p>
            <w:pPr>
              <w:spacing w:after="30" w:before="30" w:line="240" w:lineRule="auto"/>
            </w:pPr>
            <w:r/>
            <w:r>
              <w:rPr>
                <w:sz w:val="16"/>
              </w:rPr>
              <w:t>0777990955/0886032006</w:t>
            </w:r>
          </w:p>
        </w:tc>
      </w:tr>
      <w:tr>
        <w:tc>
          <w:tcPr>
            <w:tcW w:type="dxa" w:w="578"/>
            <w:vAlign w:val="top"/>
            <w:shd w:val="clear" w:color="auto" w:fill="F4F7F5"/>
          </w:tcPr>
          <w:p>
            <w:pPr>
              <w:spacing w:after="30" w:before="30" w:line="240" w:lineRule="auto"/>
              <w:jc w:val="center"/>
            </w:pPr>
            <w:r/>
            <w:r>
              <w:rPr>
                <w:sz w:val="16"/>
              </w:rPr>
              <w:t>2</w:t>
            </w:r>
          </w:p>
        </w:tc>
        <w:tc>
          <w:tcPr>
            <w:tcW w:type="dxa" w:w="2312"/>
            <w:vAlign w:val="top"/>
            <w:shd w:val="clear" w:color="auto" w:fill="F4F7F5"/>
          </w:tcPr>
          <w:p>
            <w:pPr>
              <w:spacing w:after="30" w:before="30" w:line="240" w:lineRule="auto"/>
            </w:pPr>
            <w:r/>
            <w:r>
              <w:rPr>
                <w:sz w:val="16"/>
              </w:rPr>
              <w:t>Darbeh's Water of Luxury</w:t>
            </w:r>
          </w:p>
        </w:tc>
        <w:tc>
          <w:tcPr>
            <w:tcW w:type="dxa" w:w="1927"/>
            <w:vAlign w:val="top"/>
            <w:shd w:val="clear" w:color="auto" w:fill="F4F7F5"/>
          </w:tcPr>
          <w:p>
            <w:pPr>
              <w:spacing w:after="30" w:before="30" w:line="240" w:lineRule="auto"/>
            </w:pPr>
            <w:r/>
            <w:r>
              <w:rPr>
                <w:sz w:val="16"/>
              </w:rPr>
              <w:t>Emmanuel R. Euss</w:t>
            </w:r>
          </w:p>
        </w:tc>
        <w:tc>
          <w:tcPr>
            <w:tcW w:type="dxa" w:w="2890"/>
            <w:vAlign w:val="top"/>
            <w:shd w:val="clear" w:color="auto" w:fill="F4F7F5"/>
          </w:tcPr>
          <w:p>
            <w:pPr>
              <w:spacing w:after="30" w:before="30" w:line="240" w:lineRule="auto"/>
            </w:pPr>
            <w:r/>
            <w:r>
              <w:rPr>
                <w:sz w:val="16"/>
              </w:rPr>
              <w:t>Bushrod Island, Caldwell Township, Benson Street</w:t>
            </w:r>
          </w:p>
        </w:tc>
        <w:tc>
          <w:tcPr>
            <w:tcW w:type="dxa" w:w="1927"/>
            <w:vAlign w:val="top"/>
            <w:shd w:val="clear" w:color="auto" w:fill="F4F7F5"/>
          </w:tcPr>
          <w:p>
            <w:pPr>
              <w:spacing w:after="30" w:before="30" w:line="240" w:lineRule="auto"/>
            </w:pPr>
            <w:r/>
            <w:r>
              <w:rPr>
                <w:sz w:val="16"/>
              </w:rPr>
              <w:t>0770456274/0888600557</w:t>
            </w:r>
          </w:p>
        </w:tc>
      </w:tr>
      <w:tr>
        <w:tc>
          <w:tcPr>
            <w:tcW w:type="dxa" w:w="578"/>
            <w:vAlign w:val="top"/>
          </w:tcPr>
          <w:p>
            <w:pPr>
              <w:spacing w:after="30" w:before="30" w:line="240" w:lineRule="auto"/>
              <w:jc w:val="center"/>
            </w:pPr>
            <w:r/>
            <w:r>
              <w:rPr>
                <w:sz w:val="16"/>
              </w:rPr>
              <w:t>3</w:t>
            </w:r>
          </w:p>
        </w:tc>
        <w:tc>
          <w:tcPr>
            <w:tcW w:type="dxa" w:w="2312"/>
            <w:vAlign w:val="top"/>
          </w:tcPr>
          <w:p>
            <w:pPr>
              <w:spacing w:after="30" w:before="30" w:line="240" w:lineRule="auto"/>
            </w:pPr>
            <w:r/>
            <w:r>
              <w:rPr>
                <w:sz w:val="16"/>
              </w:rPr>
              <w:t>Juslee Aqua</w:t>
            </w:r>
          </w:p>
        </w:tc>
        <w:tc>
          <w:tcPr>
            <w:tcW w:type="dxa" w:w="1927"/>
            <w:vAlign w:val="top"/>
          </w:tcPr>
          <w:p>
            <w:pPr>
              <w:spacing w:after="30" w:before="30" w:line="240" w:lineRule="auto"/>
            </w:pPr>
            <w:r/>
            <w:r>
              <w:rPr>
                <w:sz w:val="16"/>
              </w:rPr>
              <w:t>Mannix Kollie</w:t>
            </w:r>
          </w:p>
        </w:tc>
        <w:tc>
          <w:tcPr>
            <w:tcW w:type="dxa" w:w="2890"/>
            <w:vAlign w:val="top"/>
          </w:tcPr>
          <w:p>
            <w:pPr>
              <w:spacing w:after="30" w:before="30" w:line="240" w:lineRule="auto"/>
            </w:pPr>
            <w:r/>
            <w:r>
              <w:rPr>
                <w:sz w:val="16"/>
              </w:rPr>
              <w:t>Parker Paint, Wood Camp Paynesville, Liberia</w:t>
            </w:r>
          </w:p>
        </w:tc>
        <w:tc>
          <w:tcPr>
            <w:tcW w:type="dxa" w:w="1927"/>
            <w:vAlign w:val="top"/>
          </w:tcPr>
          <w:p>
            <w:pPr>
              <w:spacing w:after="30" w:before="30" w:line="240" w:lineRule="auto"/>
            </w:pPr>
            <w:r/>
            <w:r>
              <w:rPr>
                <w:sz w:val="16"/>
              </w:rPr>
              <w:t>886644944</w:t>
            </w:r>
          </w:p>
        </w:tc>
      </w:tr>
      <w:tr>
        <w:tc>
          <w:tcPr>
            <w:tcW w:type="dxa" w:w="578"/>
            <w:vAlign w:val="top"/>
            <w:shd w:val="clear" w:color="auto" w:fill="F4F7F5"/>
          </w:tcPr>
          <w:p>
            <w:pPr>
              <w:spacing w:after="30" w:before="30" w:line="240" w:lineRule="auto"/>
              <w:jc w:val="center"/>
            </w:pPr>
            <w:r/>
            <w:r>
              <w:rPr>
                <w:sz w:val="16"/>
              </w:rPr>
              <w:t>4</w:t>
            </w:r>
          </w:p>
        </w:tc>
        <w:tc>
          <w:tcPr>
            <w:tcW w:type="dxa" w:w="2312"/>
            <w:vAlign w:val="top"/>
            <w:shd w:val="clear" w:color="auto" w:fill="F4F7F5"/>
          </w:tcPr>
          <w:p>
            <w:pPr>
              <w:spacing w:after="30" w:before="30" w:line="240" w:lineRule="auto"/>
            </w:pPr>
            <w:r/>
            <w:r>
              <w:rPr>
                <w:sz w:val="16"/>
              </w:rPr>
              <w:t>National Toiletry Inc. (Renewal 2026)</w:t>
            </w:r>
          </w:p>
        </w:tc>
        <w:tc>
          <w:tcPr>
            <w:tcW w:type="dxa" w:w="1927"/>
            <w:vAlign w:val="top"/>
            <w:shd w:val="clear" w:color="auto" w:fill="F4F7F5"/>
          </w:tcPr>
          <w:p>
            <w:pPr>
              <w:spacing w:after="30" w:before="30" w:line="240" w:lineRule="auto"/>
            </w:pPr>
            <w:r/>
            <w:r>
              <w:rPr>
                <w:sz w:val="16"/>
              </w:rPr>
              <w:t>Fomba V. Trawally</w:t>
            </w:r>
          </w:p>
        </w:tc>
        <w:tc>
          <w:tcPr>
            <w:tcW w:type="dxa" w:w="2890"/>
            <w:vAlign w:val="top"/>
            <w:shd w:val="clear" w:color="auto" w:fill="F4F7F5"/>
          </w:tcPr>
          <w:p>
            <w:pPr>
              <w:spacing w:after="30" w:before="30" w:line="240" w:lineRule="auto"/>
            </w:pPr>
            <w:r/>
            <w:r>
              <w:rPr>
                <w:sz w:val="16"/>
              </w:rPr>
              <w:t>Bernard Farm, Paynesville City</w:t>
            </w:r>
          </w:p>
        </w:tc>
        <w:tc>
          <w:tcPr>
            <w:tcW w:type="dxa" w:w="1927"/>
            <w:vAlign w:val="top"/>
            <w:shd w:val="clear" w:color="auto" w:fill="F4F7F5"/>
          </w:tcPr>
          <w:p>
            <w:pPr>
              <w:spacing w:after="30" w:before="30" w:line="240" w:lineRule="auto"/>
            </w:pPr>
            <w:r/>
            <w:r>
              <w:rPr>
                <w:sz w:val="16"/>
              </w:rPr>
              <w:t>077973383/0886973384</w:t>
            </w:r>
          </w:p>
        </w:tc>
      </w:tr>
      <w:tr>
        <w:tc>
          <w:tcPr>
            <w:tcW w:type="dxa" w:w="578"/>
            <w:vAlign w:val="top"/>
          </w:tcPr>
          <w:p>
            <w:pPr>
              <w:spacing w:after="30" w:before="30" w:line="240" w:lineRule="auto"/>
              <w:jc w:val="center"/>
            </w:pPr>
            <w:r/>
            <w:r>
              <w:rPr>
                <w:sz w:val="16"/>
              </w:rPr>
              <w:t>5</w:t>
            </w:r>
          </w:p>
        </w:tc>
        <w:tc>
          <w:tcPr>
            <w:tcW w:type="dxa" w:w="2312"/>
            <w:vAlign w:val="top"/>
          </w:tcPr>
          <w:p>
            <w:pPr>
              <w:spacing w:after="30" w:before="30" w:line="240" w:lineRule="auto"/>
            </w:pPr>
            <w:r/>
            <w:r>
              <w:rPr>
                <w:sz w:val="16"/>
              </w:rPr>
              <w:t>Original Country Man Pure Mineral Water</w:t>
            </w:r>
          </w:p>
        </w:tc>
        <w:tc>
          <w:tcPr>
            <w:tcW w:type="dxa" w:w="1927"/>
            <w:vAlign w:val="top"/>
          </w:tcPr>
          <w:p>
            <w:pPr>
              <w:spacing w:after="30" w:before="30" w:line="240" w:lineRule="auto"/>
            </w:pPr>
            <w:r/>
            <w:r>
              <w:rPr>
                <w:sz w:val="16"/>
              </w:rPr>
              <w:t>Anothony S. Kollie</w:t>
            </w:r>
          </w:p>
        </w:tc>
        <w:tc>
          <w:tcPr>
            <w:tcW w:type="dxa" w:w="2890"/>
            <w:vAlign w:val="top"/>
          </w:tcPr>
          <w:p>
            <w:pPr>
              <w:spacing w:after="30" w:before="30" w:line="240" w:lineRule="auto"/>
            </w:pPr>
            <w:r/>
            <w:r>
              <w:rPr>
                <w:sz w:val="16"/>
              </w:rPr>
              <w:t>Caldwell, Montserrado County, Liberia</w:t>
            </w:r>
          </w:p>
        </w:tc>
        <w:tc>
          <w:tcPr>
            <w:tcW w:type="dxa" w:w="1927"/>
            <w:vAlign w:val="top"/>
          </w:tcPr>
          <w:p>
            <w:pPr>
              <w:spacing w:after="30" w:before="30" w:line="240" w:lineRule="auto"/>
            </w:pPr>
            <w:r/>
            <w:r>
              <w:rPr>
                <w:sz w:val="16"/>
              </w:rPr>
              <w:t>776830019</w:t>
            </w:r>
          </w:p>
        </w:tc>
      </w:tr>
      <w:tr>
        <w:tc>
          <w:tcPr>
            <w:tcW w:type="dxa" w:w="578"/>
            <w:vAlign w:val="top"/>
            <w:shd w:val="clear" w:color="auto" w:fill="F4F7F5"/>
          </w:tcPr>
          <w:p>
            <w:pPr>
              <w:spacing w:after="30" w:before="30" w:line="240" w:lineRule="auto"/>
              <w:jc w:val="center"/>
            </w:pPr>
            <w:r/>
            <w:r>
              <w:rPr>
                <w:sz w:val="16"/>
              </w:rPr>
              <w:t>6</w:t>
            </w:r>
          </w:p>
        </w:tc>
        <w:tc>
          <w:tcPr>
            <w:tcW w:type="dxa" w:w="2312"/>
            <w:vAlign w:val="top"/>
            <w:shd w:val="clear" w:color="auto" w:fill="F4F7F5"/>
          </w:tcPr>
          <w:p>
            <w:pPr>
              <w:spacing w:after="30" w:before="30" w:line="240" w:lineRule="auto"/>
            </w:pPr>
            <w:r/>
            <w:r>
              <w:rPr>
                <w:sz w:val="16"/>
              </w:rPr>
              <w:t>Spark Water Liberia, INC.</w:t>
            </w:r>
          </w:p>
        </w:tc>
        <w:tc>
          <w:tcPr>
            <w:tcW w:type="dxa" w:w="1927"/>
            <w:vAlign w:val="top"/>
            <w:shd w:val="clear" w:color="auto" w:fill="F4F7F5"/>
          </w:tcPr>
          <w:p>
            <w:pPr>
              <w:spacing w:after="30" w:before="30" w:line="240" w:lineRule="auto"/>
            </w:pPr>
            <w:r/>
            <w:r>
              <w:rPr>
                <w:sz w:val="16"/>
              </w:rPr>
              <w:t>Amos Torh. Gardt, ll</w:t>
            </w:r>
          </w:p>
        </w:tc>
        <w:tc>
          <w:tcPr>
            <w:tcW w:type="dxa" w:w="2890"/>
            <w:vAlign w:val="top"/>
            <w:shd w:val="clear" w:color="auto" w:fill="F4F7F5"/>
          </w:tcPr>
          <w:p>
            <w:pPr>
              <w:spacing w:after="30" w:before="30" w:line="240" w:lineRule="auto"/>
            </w:pPr>
            <w:r/>
            <w:r>
              <w:rPr>
                <w:sz w:val="16"/>
              </w:rPr>
              <w:t>Rehab Community, Paynesville City</w:t>
            </w:r>
          </w:p>
        </w:tc>
        <w:tc>
          <w:tcPr>
            <w:tcW w:type="dxa" w:w="1927"/>
            <w:vAlign w:val="top"/>
            <w:shd w:val="clear" w:color="auto" w:fill="F4F7F5"/>
          </w:tcPr>
          <w:p>
            <w:pPr>
              <w:spacing w:after="30" w:before="30" w:line="240" w:lineRule="auto"/>
            </w:pPr>
            <w:r/>
            <w:r>
              <w:rPr>
                <w:sz w:val="16"/>
              </w:rPr>
              <w:t>0777555100/0886758176</w:t>
            </w:r>
          </w:p>
        </w:tc>
      </w:tr>
      <w:tr>
        <w:tc>
          <w:tcPr>
            <w:tcW w:type="dxa" w:w="578"/>
            <w:vAlign w:val="top"/>
          </w:tcPr>
          <w:p>
            <w:pPr>
              <w:spacing w:after="30" w:before="30" w:line="240" w:lineRule="auto"/>
              <w:jc w:val="center"/>
            </w:pPr>
            <w:r/>
            <w:r>
              <w:rPr>
                <w:sz w:val="16"/>
              </w:rPr>
              <w:t>7</w:t>
            </w:r>
          </w:p>
        </w:tc>
        <w:tc>
          <w:tcPr>
            <w:tcW w:type="dxa" w:w="2312"/>
            <w:vAlign w:val="top"/>
          </w:tcPr>
          <w:p>
            <w:pPr>
              <w:spacing w:after="30" w:before="30" w:line="240" w:lineRule="auto"/>
            </w:pPr>
            <w:r/>
            <w:r>
              <w:rPr>
                <w:sz w:val="16"/>
              </w:rPr>
              <w:t>Solukon International</w:t>
            </w:r>
          </w:p>
        </w:tc>
        <w:tc>
          <w:tcPr>
            <w:tcW w:type="dxa" w:w="1927"/>
            <w:vAlign w:val="top"/>
          </w:tcPr>
          <w:p>
            <w:pPr>
              <w:spacing w:after="30" w:before="30" w:line="240" w:lineRule="auto"/>
            </w:pPr>
            <w:r/>
            <w:r>
              <w:rPr>
                <w:sz w:val="16"/>
              </w:rPr>
              <w:t>Rev. Solomon Konbloyon</w:t>
            </w:r>
          </w:p>
        </w:tc>
        <w:tc>
          <w:tcPr>
            <w:tcW w:type="dxa" w:w="2890"/>
            <w:vAlign w:val="top"/>
          </w:tcPr>
          <w:p>
            <w:pPr>
              <w:spacing w:after="30" w:before="30" w:line="240" w:lineRule="auto"/>
            </w:pPr>
            <w:r/>
            <w:r>
              <w:rPr>
                <w:sz w:val="16"/>
              </w:rPr>
              <w:t>Foday's Town, Lower Margobo Couty, Liberia</w:t>
            </w:r>
          </w:p>
        </w:tc>
        <w:tc>
          <w:tcPr>
            <w:tcW w:type="dxa" w:w="1927"/>
            <w:vAlign w:val="top"/>
          </w:tcPr>
          <w:p>
            <w:pPr>
              <w:spacing w:after="30" w:before="30" w:line="240" w:lineRule="auto"/>
            </w:pPr>
            <w:r/>
            <w:r>
              <w:rPr>
                <w:sz w:val="16"/>
              </w:rPr>
              <w:t>0777292065/0775592301</w:t>
            </w:r>
          </w:p>
        </w:tc>
      </w:tr>
      <w:tr>
        <w:tc>
          <w:tcPr>
            <w:tcW w:type="dxa" w:w="578"/>
            <w:vAlign w:val="top"/>
            <w:shd w:val="clear" w:color="auto" w:fill="F4F7F5"/>
          </w:tcPr>
          <w:p>
            <w:pPr>
              <w:spacing w:after="30" w:before="30" w:line="240" w:lineRule="auto"/>
              <w:jc w:val="center"/>
            </w:pPr>
            <w:r/>
            <w:r>
              <w:rPr>
                <w:sz w:val="16"/>
              </w:rPr>
              <w:t>8</w:t>
            </w:r>
          </w:p>
        </w:tc>
        <w:tc>
          <w:tcPr>
            <w:tcW w:type="dxa" w:w="2312"/>
            <w:vAlign w:val="top"/>
            <w:shd w:val="clear" w:color="auto" w:fill="F4F7F5"/>
          </w:tcPr>
          <w:p>
            <w:pPr>
              <w:spacing w:after="30" w:before="30" w:line="240" w:lineRule="auto"/>
            </w:pPr>
            <w:r/>
            <w:r>
              <w:rPr>
                <w:sz w:val="16"/>
              </w:rPr>
              <w:t>Vital Fresh Purified Water (Renewal 2026)</w:t>
            </w:r>
          </w:p>
        </w:tc>
        <w:tc>
          <w:tcPr>
            <w:tcW w:type="dxa" w:w="1927"/>
            <w:vAlign w:val="top"/>
            <w:shd w:val="clear" w:color="auto" w:fill="F4F7F5"/>
          </w:tcPr>
          <w:p>
            <w:pPr>
              <w:spacing w:after="30" w:before="30" w:line="240" w:lineRule="auto"/>
            </w:pPr>
            <w:r/>
            <w:r>
              <w:rPr>
                <w:sz w:val="16"/>
              </w:rPr>
              <w:t>Theodorsia Johnson</w:t>
            </w:r>
          </w:p>
        </w:tc>
        <w:tc>
          <w:tcPr>
            <w:tcW w:type="dxa" w:w="2890"/>
            <w:vAlign w:val="top"/>
            <w:shd w:val="clear" w:color="auto" w:fill="F4F7F5"/>
          </w:tcPr>
          <w:p>
            <w:pPr>
              <w:spacing w:after="30" w:before="30" w:line="240" w:lineRule="auto"/>
            </w:pPr>
            <w:r/>
            <w:r>
              <w:rPr>
                <w:sz w:val="16"/>
              </w:rPr>
              <w:t>Old Road, Gaye Town</w:t>
            </w:r>
          </w:p>
        </w:tc>
        <w:tc>
          <w:tcPr>
            <w:tcW w:type="dxa" w:w="1927"/>
            <w:vAlign w:val="top"/>
            <w:shd w:val="clear" w:color="auto" w:fill="F4F7F5"/>
          </w:tcPr>
          <w:p>
            <w:pPr>
              <w:spacing w:after="30" w:before="30" w:line="240" w:lineRule="auto"/>
            </w:pPr>
            <w:r/>
            <w:r>
              <w:rPr>
                <w:sz w:val="16"/>
              </w:rPr>
              <w:t>886132488</w:t>
            </w:r>
          </w:p>
        </w:tc>
      </w:tr>
      <w:tr>
        <w:tc>
          <w:tcPr>
            <w:tcW w:type="dxa" w:w="578"/>
            <w:vAlign w:val="top"/>
          </w:tcPr>
          <w:p>
            <w:pPr>
              <w:spacing w:after="30" w:before="30" w:line="240" w:lineRule="auto"/>
              <w:jc w:val="center"/>
            </w:pPr>
            <w:r/>
            <w:r>
              <w:rPr>
                <w:sz w:val="16"/>
              </w:rPr>
              <w:t>9</w:t>
            </w:r>
          </w:p>
        </w:tc>
        <w:tc>
          <w:tcPr>
            <w:tcW w:type="dxa" w:w="2312"/>
            <w:vAlign w:val="top"/>
          </w:tcPr>
          <w:p>
            <w:pPr>
              <w:spacing w:after="30" w:before="30" w:line="240" w:lineRule="auto"/>
            </w:pPr>
            <w:r/>
            <w:r>
              <w:rPr>
                <w:sz w:val="16"/>
              </w:rPr>
              <w:t>National Delivery Services (NDS) Mineral Water</w:t>
            </w:r>
          </w:p>
        </w:tc>
        <w:tc>
          <w:tcPr>
            <w:tcW w:type="dxa" w:w="1927"/>
            <w:vAlign w:val="top"/>
          </w:tcPr>
          <w:p>
            <w:pPr>
              <w:spacing w:after="30" w:before="30" w:line="240" w:lineRule="auto"/>
            </w:pPr>
            <w:r/>
            <w:r>
              <w:rPr>
                <w:sz w:val="16"/>
              </w:rPr>
              <w:t>Varlee S. Komala</w:t>
            </w:r>
          </w:p>
        </w:tc>
        <w:tc>
          <w:tcPr>
            <w:tcW w:type="dxa" w:w="2890"/>
            <w:vAlign w:val="top"/>
          </w:tcPr>
          <w:p>
            <w:pPr>
              <w:spacing w:after="30" w:before="30" w:line="240" w:lineRule="auto"/>
            </w:pPr>
            <w:r/>
            <w:r>
              <w:rPr>
                <w:sz w:val="16"/>
              </w:rPr>
              <w:t>Bethel Hill Community, Barbesville</w:t>
            </w:r>
          </w:p>
        </w:tc>
        <w:tc>
          <w:tcPr>
            <w:tcW w:type="dxa" w:w="1927"/>
            <w:vAlign w:val="top"/>
          </w:tcPr>
          <w:p>
            <w:pPr>
              <w:spacing w:after="30" w:before="30" w:line="240" w:lineRule="auto"/>
            </w:pPr>
            <w:r/>
            <w:r>
              <w:rPr>
                <w:sz w:val="16"/>
              </w:rPr>
              <w:t>0770492577/0880997500</w:t>
            </w:r>
          </w:p>
        </w:tc>
      </w:tr>
      <w:tr>
        <w:tc>
          <w:tcPr>
            <w:tcW w:type="dxa" w:w="578"/>
            <w:vAlign w:val="top"/>
            <w:shd w:val="clear" w:color="auto" w:fill="F4F7F5"/>
          </w:tcPr>
          <w:p>
            <w:pPr>
              <w:spacing w:after="30" w:before="30" w:line="240" w:lineRule="auto"/>
              <w:jc w:val="center"/>
            </w:pPr>
            <w:r/>
            <w:r>
              <w:rPr>
                <w:sz w:val="16"/>
              </w:rPr>
              <w:t>10</w:t>
            </w:r>
          </w:p>
        </w:tc>
        <w:tc>
          <w:tcPr>
            <w:tcW w:type="dxa" w:w="2312"/>
            <w:vAlign w:val="top"/>
            <w:shd w:val="clear" w:color="auto" w:fill="F4F7F5"/>
          </w:tcPr>
          <w:p>
            <w:pPr>
              <w:spacing w:after="30" w:before="30" w:line="240" w:lineRule="auto"/>
            </w:pPr>
            <w:r/>
            <w:r>
              <w:rPr>
                <w:sz w:val="16"/>
              </w:rPr>
              <w:t>Sky Fresh Mineral Water</w:t>
            </w:r>
          </w:p>
        </w:tc>
        <w:tc>
          <w:tcPr>
            <w:tcW w:type="dxa" w:w="1927"/>
            <w:vAlign w:val="top"/>
            <w:shd w:val="clear" w:color="auto" w:fill="F4F7F5"/>
          </w:tcPr>
          <w:p>
            <w:pPr>
              <w:spacing w:after="30" w:before="30" w:line="240" w:lineRule="auto"/>
            </w:pPr>
            <w:r/>
            <w:r>
              <w:rPr>
                <w:sz w:val="16"/>
              </w:rPr>
              <w:t>Mary N. Moses</w:t>
            </w:r>
          </w:p>
        </w:tc>
        <w:tc>
          <w:tcPr>
            <w:tcW w:type="dxa" w:w="2890"/>
            <w:vAlign w:val="top"/>
            <w:shd w:val="clear" w:color="auto" w:fill="F4F7F5"/>
          </w:tcPr>
          <w:p>
            <w:pPr>
              <w:spacing w:after="30" w:before="30" w:line="240" w:lineRule="auto"/>
            </w:pPr>
            <w:r/>
            <w:r>
              <w:rPr>
                <w:sz w:val="16"/>
              </w:rPr>
              <w:t>Jah Tondo Town, Brewerville</w:t>
            </w:r>
          </w:p>
        </w:tc>
        <w:tc>
          <w:tcPr>
            <w:tcW w:type="dxa" w:w="1927"/>
            <w:vAlign w:val="top"/>
            <w:shd w:val="clear" w:color="auto" w:fill="F4F7F5"/>
          </w:tcPr>
          <w:p>
            <w:pPr>
              <w:spacing w:after="30" w:before="30" w:line="240" w:lineRule="auto"/>
            </w:pPr>
            <w:r/>
            <w:r>
              <w:rPr>
                <w:sz w:val="16"/>
              </w:rPr>
              <w:t>0777325956/0880687547</w:t>
            </w:r>
          </w:p>
        </w:tc>
      </w:tr>
      <w:tr>
        <w:tc>
          <w:tcPr>
            <w:tcW w:type="dxa" w:w="578"/>
            <w:vAlign w:val="top"/>
          </w:tcPr>
          <w:p>
            <w:pPr>
              <w:spacing w:after="30" w:before="30" w:line="240" w:lineRule="auto"/>
              <w:jc w:val="center"/>
            </w:pPr>
            <w:r/>
            <w:r>
              <w:rPr>
                <w:sz w:val="16"/>
              </w:rPr>
              <w:t>11</w:t>
            </w:r>
          </w:p>
        </w:tc>
        <w:tc>
          <w:tcPr>
            <w:tcW w:type="dxa" w:w="2312"/>
            <w:vAlign w:val="top"/>
          </w:tcPr>
          <w:p>
            <w:pPr>
              <w:spacing w:after="30" w:before="30" w:line="240" w:lineRule="auto"/>
            </w:pPr>
            <w:r/>
            <w:r>
              <w:rPr>
                <w:sz w:val="16"/>
              </w:rPr>
              <w:t>B &amp; H Mineral Water</w:t>
            </w:r>
          </w:p>
        </w:tc>
        <w:tc>
          <w:tcPr>
            <w:tcW w:type="dxa" w:w="1927"/>
            <w:vAlign w:val="top"/>
          </w:tcPr>
          <w:p>
            <w:pPr>
              <w:spacing w:after="30" w:before="30" w:line="240" w:lineRule="auto"/>
            </w:pPr>
            <w:r/>
            <w:r>
              <w:rPr>
                <w:sz w:val="16"/>
              </w:rPr>
              <w:t>Samuel D. Gee</w:t>
            </w:r>
          </w:p>
        </w:tc>
        <w:tc>
          <w:tcPr>
            <w:tcW w:type="dxa" w:w="2890"/>
            <w:vAlign w:val="top"/>
          </w:tcPr>
          <w:p>
            <w:pPr>
              <w:spacing w:after="30" w:before="30" w:line="240" w:lineRule="auto"/>
            </w:pPr>
            <w:r/>
            <w:r>
              <w:rPr>
                <w:sz w:val="16"/>
              </w:rPr>
              <w:t>Zwedru City, Grand Gedeh County</w:t>
            </w:r>
          </w:p>
        </w:tc>
        <w:tc>
          <w:tcPr>
            <w:tcW w:type="dxa" w:w="1927"/>
            <w:vAlign w:val="top"/>
          </w:tcPr>
          <w:p>
            <w:pPr>
              <w:spacing w:after="30" w:before="30" w:line="240" w:lineRule="auto"/>
            </w:pPr>
            <w:r/>
            <w:r>
              <w:rPr>
                <w:sz w:val="16"/>
              </w:rPr>
              <w:t>0776421641/0880046723</w:t>
            </w:r>
          </w:p>
        </w:tc>
      </w:tr>
      <w:tr>
        <w:tc>
          <w:tcPr>
            <w:tcW w:type="dxa" w:w="578"/>
            <w:vAlign w:val="top"/>
            <w:shd w:val="clear" w:color="auto" w:fill="F4F7F5"/>
          </w:tcPr>
          <w:p>
            <w:pPr>
              <w:spacing w:after="30" w:before="30" w:line="240" w:lineRule="auto"/>
              <w:jc w:val="center"/>
            </w:pPr>
            <w:r/>
            <w:r>
              <w:rPr>
                <w:sz w:val="16"/>
              </w:rPr>
              <w:t>12</w:t>
            </w:r>
          </w:p>
        </w:tc>
        <w:tc>
          <w:tcPr>
            <w:tcW w:type="dxa" w:w="2312"/>
            <w:vAlign w:val="top"/>
            <w:shd w:val="clear" w:color="auto" w:fill="F4F7F5"/>
          </w:tcPr>
          <w:p>
            <w:pPr>
              <w:spacing w:after="30" w:before="30" w:line="240" w:lineRule="auto"/>
            </w:pPr>
            <w:r/>
            <w:r>
              <w:rPr>
                <w:sz w:val="16"/>
              </w:rPr>
              <w:t>Demas Enterprise Inc.</w:t>
            </w:r>
          </w:p>
        </w:tc>
        <w:tc>
          <w:tcPr>
            <w:tcW w:type="dxa" w:w="1927"/>
            <w:vAlign w:val="top"/>
            <w:shd w:val="clear" w:color="auto" w:fill="F4F7F5"/>
          </w:tcPr>
          <w:p>
            <w:pPr>
              <w:spacing w:after="30" w:before="30" w:line="240" w:lineRule="auto"/>
            </w:pPr>
            <w:r/>
            <w:r>
              <w:rPr>
                <w:sz w:val="16"/>
              </w:rPr>
              <w:t>Quincy McWilliams</w:t>
            </w:r>
          </w:p>
        </w:tc>
        <w:tc>
          <w:tcPr>
            <w:tcW w:type="dxa" w:w="2890"/>
            <w:vAlign w:val="top"/>
            <w:shd w:val="clear" w:color="auto" w:fill="F4F7F5"/>
          </w:tcPr>
          <w:p>
            <w:pPr>
              <w:spacing w:after="30" w:before="30" w:line="240" w:lineRule="auto"/>
            </w:pPr>
            <w:r/>
            <w:r>
              <w:rPr>
                <w:sz w:val="16"/>
              </w:rPr>
              <w:t>River View Road, Virginia, Montserrado County</w:t>
            </w:r>
          </w:p>
        </w:tc>
        <w:tc>
          <w:tcPr>
            <w:tcW w:type="dxa" w:w="1927"/>
            <w:vAlign w:val="top"/>
            <w:shd w:val="clear" w:color="auto" w:fill="F4F7F5"/>
          </w:tcPr>
          <w:p>
            <w:pPr>
              <w:spacing w:after="30" w:before="30" w:line="240" w:lineRule="auto"/>
            </w:pPr>
            <w:r/>
            <w:r>
              <w:rPr>
                <w:sz w:val="16"/>
              </w:rPr>
              <w:t>0770240444/0888240444</w:t>
            </w:r>
          </w:p>
        </w:tc>
      </w:tr>
      <w:tr>
        <w:tc>
          <w:tcPr>
            <w:tcW w:type="dxa" w:w="578"/>
            <w:vAlign w:val="top"/>
          </w:tcPr>
          <w:p>
            <w:pPr>
              <w:spacing w:after="30" w:before="30" w:line="240" w:lineRule="auto"/>
              <w:jc w:val="center"/>
            </w:pPr>
            <w:r/>
            <w:r>
              <w:rPr>
                <w:sz w:val="16"/>
              </w:rPr>
              <w:t>13</w:t>
            </w:r>
          </w:p>
        </w:tc>
        <w:tc>
          <w:tcPr>
            <w:tcW w:type="dxa" w:w="2312"/>
            <w:vAlign w:val="top"/>
          </w:tcPr>
          <w:p>
            <w:pPr>
              <w:spacing w:after="30" w:before="30" w:line="240" w:lineRule="auto"/>
            </w:pPr>
            <w:r/>
            <w:r>
              <w:rPr>
                <w:sz w:val="16"/>
              </w:rPr>
              <w:t>Eddie &amp; Son Inc</w:t>
            </w:r>
          </w:p>
        </w:tc>
        <w:tc>
          <w:tcPr>
            <w:tcW w:type="dxa" w:w="1927"/>
            <w:vAlign w:val="top"/>
          </w:tcPr>
          <w:p>
            <w:pPr>
              <w:spacing w:after="30" w:before="30" w:line="240" w:lineRule="auto"/>
            </w:pPr>
            <w:r/>
            <w:r>
              <w:rPr>
                <w:sz w:val="16"/>
              </w:rPr>
              <w:t>Denise Nyankun</w:t>
            </w:r>
          </w:p>
        </w:tc>
        <w:tc>
          <w:tcPr>
            <w:tcW w:type="dxa" w:w="2890"/>
            <w:vAlign w:val="top"/>
          </w:tcPr>
          <w:p>
            <w:pPr>
              <w:spacing w:after="30" w:before="30" w:line="240" w:lineRule="auto"/>
            </w:pPr>
            <w:r/>
            <w:r>
              <w:rPr>
                <w:sz w:val="16"/>
              </w:rPr>
              <w:t>SuperMarket Old Field Gardnersvlle</w:t>
            </w:r>
          </w:p>
        </w:tc>
        <w:tc>
          <w:tcPr>
            <w:tcW w:type="dxa" w:w="1927"/>
            <w:vAlign w:val="top"/>
          </w:tcPr>
          <w:p>
            <w:pPr>
              <w:spacing w:after="30" w:before="30" w:line="240" w:lineRule="auto"/>
            </w:pPr>
            <w:r/>
            <w:r>
              <w:rPr>
                <w:sz w:val="16"/>
              </w:rPr>
              <w:t>0770210848/0886383504</w:t>
            </w:r>
          </w:p>
        </w:tc>
      </w:tr>
      <w:tr>
        <w:tc>
          <w:tcPr>
            <w:tcW w:type="dxa" w:w="578"/>
            <w:vAlign w:val="top"/>
            <w:shd w:val="clear" w:color="auto" w:fill="F4F7F5"/>
          </w:tcPr>
          <w:p>
            <w:pPr>
              <w:spacing w:after="30" w:before="30" w:line="240" w:lineRule="auto"/>
              <w:jc w:val="center"/>
            </w:pPr>
            <w:r/>
            <w:r>
              <w:rPr>
                <w:sz w:val="16"/>
              </w:rPr>
              <w:t>14</w:t>
            </w:r>
          </w:p>
        </w:tc>
        <w:tc>
          <w:tcPr>
            <w:tcW w:type="dxa" w:w="2312"/>
            <w:vAlign w:val="top"/>
            <w:shd w:val="clear" w:color="auto" w:fill="F4F7F5"/>
          </w:tcPr>
          <w:p>
            <w:pPr>
              <w:spacing w:after="30" w:before="30" w:line="240" w:lineRule="auto"/>
            </w:pPr>
            <w:r/>
            <w:r>
              <w:rPr>
                <w:sz w:val="16"/>
              </w:rPr>
              <w:t>Wologizi Purified Mineral Water</w:t>
            </w:r>
          </w:p>
        </w:tc>
        <w:tc>
          <w:tcPr>
            <w:tcW w:type="dxa" w:w="1927"/>
            <w:vAlign w:val="top"/>
            <w:shd w:val="clear" w:color="auto" w:fill="F4F7F5"/>
          </w:tcPr>
          <w:p>
            <w:pPr>
              <w:spacing w:after="30" w:before="30" w:line="240" w:lineRule="auto"/>
            </w:pPr>
            <w:r/>
            <w:r>
              <w:rPr>
                <w:sz w:val="16"/>
              </w:rPr>
              <w:t>Mayango Saygbay</w:t>
            </w:r>
          </w:p>
        </w:tc>
        <w:tc>
          <w:tcPr>
            <w:tcW w:type="dxa" w:w="2890"/>
            <w:vAlign w:val="top"/>
            <w:shd w:val="clear" w:color="auto" w:fill="F4F7F5"/>
          </w:tcPr>
          <w:p>
            <w:pPr>
              <w:spacing w:after="30" w:before="30" w:line="240" w:lineRule="auto"/>
            </w:pPr>
            <w:r/>
            <w:r>
              <w:rPr>
                <w:sz w:val="16"/>
              </w:rPr>
              <w:t>Zayzay Community, Paynesville</w:t>
            </w:r>
          </w:p>
        </w:tc>
        <w:tc>
          <w:tcPr>
            <w:tcW w:type="dxa" w:w="1927"/>
            <w:vAlign w:val="top"/>
            <w:shd w:val="clear" w:color="auto" w:fill="F4F7F5"/>
          </w:tcPr>
          <w:p>
            <w:pPr>
              <w:spacing w:after="30" w:before="30" w:line="240" w:lineRule="auto"/>
            </w:pPr>
            <w:r/>
            <w:r>
              <w:rPr>
                <w:sz w:val="16"/>
              </w:rPr>
              <w:t>0776579405/0770501281</w:t>
            </w:r>
          </w:p>
        </w:tc>
      </w:tr>
      <w:tr>
        <w:tc>
          <w:tcPr>
            <w:tcW w:type="dxa" w:w="578"/>
            <w:vAlign w:val="top"/>
            <w:shd w:val="clear" w:color="auto" w:fill="DCE6E0"/>
          </w:tcPr>
          <w:p>
            <w:pPr>
              <w:spacing w:after="30" w:before="30" w:line="240" w:lineRule="auto"/>
              <w:jc w:val="center"/>
            </w:pPr>
            <w:r/>
            <w:r>
              <w:rPr>
                <w:b/>
                <w:color w:val="1F4E3D"/>
                <w:sz w:val="16"/>
              </w:rPr>
            </w:r>
          </w:p>
        </w:tc>
        <w:tc>
          <w:tcPr>
            <w:tcW w:type="dxa" w:w="2312"/>
            <w:vAlign w:val="top"/>
            <w:shd w:val="clear" w:color="auto" w:fill="DCE6E0"/>
          </w:tcPr>
          <w:p>
            <w:pPr>
              <w:spacing w:after="30" w:before="30" w:line="240" w:lineRule="auto"/>
            </w:pPr>
            <w:r/>
            <w:r>
              <w:rPr>
                <w:b/>
                <w:color w:val="1F4E3D"/>
                <w:sz w:val="16"/>
              </w:rPr>
              <w:t>Total applicants that paid</w:t>
            </w:r>
          </w:p>
        </w:tc>
        <w:tc>
          <w:tcPr>
            <w:tcW w:type="dxa" w:w="1927"/>
            <w:vAlign w:val="top"/>
            <w:shd w:val="clear" w:color="auto" w:fill="DCE6E0"/>
          </w:tcPr>
          <w:p>
            <w:pPr>
              <w:spacing w:after="30" w:before="30" w:line="240" w:lineRule="auto"/>
            </w:pPr>
            <w:r/>
            <w:r>
              <w:rPr>
                <w:b/>
                <w:color w:val="1F4E3D"/>
                <w:sz w:val="16"/>
              </w:rPr>
            </w:r>
          </w:p>
        </w:tc>
        <w:tc>
          <w:tcPr>
            <w:tcW w:type="dxa" w:w="2890"/>
            <w:vAlign w:val="top"/>
            <w:shd w:val="clear" w:color="auto" w:fill="DCE6E0"/>
          </w:tcPr>
          <w:p>
            <w:pPr>
              <w:spacing w:after="30" w:before="30" w:line="240" w:lineRule="auto"/>
            </w:pPr>
            <w:r/>
            <w:r>
              <w:rPr>
                <w:b/>
                <w:color w:val="1F4E3D"/>
                <w:sz w:val="16"/>
              </w:rPr>
            </w:r>
          </w:p>
        </w:tc>
        <w:tc>
          <w:tcPr>
            <w:tcW w:type="dxa" w:w="1927"/>
            <w:vAlign w:val="top"/>
            <w:shd w:val="clear" w:color="auto" w:fill="DCE6E0"/>
          </w:tcPr>
          <w:p>
            <w:pPr>
              <w:spacing w:after="30" w:before="30" w:line="240" w:lineRule="auto"/>
            </w:pPr>
            <w:r/>
            <w:r>
              <w:rPr>
                <w:b/>
                <w:color w:val="1F4E3D"/>
                <w:sz w:val="16"/>
              </w:rPr>
              <w:t>Fourteen (14)</w:t>
            </w:r>
          </w:p>
        </w:tc>
      </w:tr>
    </w:tbl>
    <w:p>
      <w:pPr>
        <w:spacing w:before="0" w:after="80" w:line="269" w:lineRule="auto"/>
      </w:pPr>
    </w:p>
    <w:p>
      <w:pPr>
        <w:pStyle w:val="Heading3"/>
        <w:spacing w:before="220" w:after="80" w:line="269" w:lineRule="auto"/>
      </w:pPr>
      <w:r>
        <w:rPr>
          <w:rFonts w:ascii="Calibri" w:hAnsi="Calibri"/>
          <w:b/>
          <w:i w:val="0"/>
          <w:color w:val="2E7D5B"/>
          <w:sz w:val="21"/>
        </w:rPr>
        <w:t>2.9.4  Total Certificates Printed Out</w:t>
      </w:r>
    </w:p>
    <w:p>
      <w:pPr>
        <w:spacing w:before="160" w:after="60" w:line="269" w:lineRule="auto"/>
      </w:pPr>
      <w:r>
        <w:rPr>
          <w:rFonts w:ascii="Calibri" w:hAnsi="Calibri"/>
          <w:b/>
          <w:i w:val="0"/>
          <w:color w:val="1F4E3D"/>
          <w:sz w:val="18"/>
        </w:rPr>
        <w:t>Table 29.  Sachet water certificates printed out, July – September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578"/>
            <w:shd w:val="clear" w:color="auto" w:fill="1F4E3D"/>
            <w:vAlign w:val="center"/>
          </w:tcPr>
          <w:p>
            <w:pPr>
              <w:spacing w:after="20" w:before="20"/>
              <w:jc w:val="center"/>
            </w:pPr>
            <w:r/>
            <w:r>
              <w:rPr>
                <w:b/>
                <w:color w:val="FFFFFF"/>
                <w:sz w:val="17"/>
              </w:rPr>
              <w:t>No.</w:t>
            </w:r>
          </w:p>
        </w:tc>
        <w:tc>
          <w:tcPr>
            <w:tcW w:type="dxa" w:w="2312"/>
            <w:shd w:val="clear" w:color="auto" w:fill="1F4E3D"/>
            <w:vAlign w:val="center"/>
          </w:tcPr>
          <w:p>
            <w:pPr>
              <w:spacing w:after="20" w:before="20"/>
            </w:pPr>
            <w:r/>
            <w:r>
              <w:rPr>
                <w:b/>
                <w:color w:val="FFFFFF"/>
                <w:sz w:val="17"/>
              </w:rPr>
              <w:t>Company name</w:t>
            </w:r>
          </w:p>
        </w:tc>
        <w:tc>
          <w:tcPr>
            <w:tcW w:type="dxa" w:w="1927"/>
            <w:shd w:val="clear" w:color="auto" w:fill="1F4E3D"/>
            <w:vAlign w:val="center"/>
          </w:tcPr>
          <w:p>
            <w:pPr>
              <w:spacing w:after="20" w:before="20"/>
            </w:pPr>
            <w:r/>
            <w:r>
              <w:rPr>
                <w:b/>
                <w:color w:val="FFFFFF"/>
                <w:sz w:val="17"/>
              </w:rPr>
              <w:t>Proponent name</w:t>
            </w:r>
          </w:p>
        </w:tc>
        <w:tc>
          <w:tcPr>
            <w:tcW w:type="dxa" w:w="2890"/>
            <w:shd w:val="clear" w:color="auto" w:fill="1F4E3D"/>
            <w:vAlign w:val="center"/>
          </w:tcPr>
          <w:p>
            <w:pPr>
              <w:spacing w:after="20" w:before="20"/>
            </w:pPr>
            <w:r/>
            <w:r>
              <w:rPr>
                <w:b/>
                <w:color w:val="FFFFFF"/>
                <w:sz w:val="17"/>
              </w:rPr>
              <w:t>Location</w:t>
            </w:r>
          </w:p>
        </w:tc>
        <w:tc>
          <w:tcPr>
            <w:tcW w:type="dxa" w:w="1927"/>
            <w:shd w:val="clear" w:color="auto" w:fill="1F4E3D"/>
            <w:vAlign w:val="center"/>
          </w:tcPr>
          <w:p>
            <w:pPr>
              <w:spacing w:after="20" w:before="20"/>
            </w:pPr>
            <w:r/>
            <w:r>
              <w:rPr>
                <w:b/>
                <w:color w:val="FFFFFF"/>
                <w:sz w:val="17"/>
              </w:rPr>
              <w:t>Contacts</w:t>
            </w:r>
          </w:p>
        </w:tc>
      </w:tr>
      <w:tr>
        <w:tc>
          <w:tcPr>
            <w:tcW w:type="dxa" w:w="578"/>
            <w:vAlign w:val="top"/>
          </w:tcPr>
          <w:p>
            <w:pPr>
              <w:spacing w:after="30" w:before="30" w:line="240" w:lineRule="auto"/>
              <w:jc w:val="center"/>
            </w:pPr>
            <w:r/>
            <w:r>
              <w:rPr>
                <w:sz w:val="16"/>
              </w:rPr>
              <w:t>1</w:t>
            </w:r>
          </w:p>
        </w:tc>
        <w:tc>
          <w:tcPr>
            <w:tcW w:type="dxa" w:w="2312"/>
            <w:vAlign w:val="top"/>
          </w:tcPr>
          <w:p>
            <w:pPr>
              <w:spacing w:after="30" w:before="30" w:line="240" w:lineRule="auto"/>
            </w:pPr>
            <w:r/>
            <w:r>
              <w:rPr>
                <w:sz w:val="16"/>
              </w:rPr>
              <w:t>National Toiletry Inc. (Renewal 2026)</w:t>
            </w:r>
          </w:p>
        </w:tc>
        <w:tc>
          <w:tcPr>
            <w:tcW w:type="dxa" w:w="1927"/>
            <w:vAlign w:val="top"/>
          </w:tcPr>
          <w:p>
            <w:pPr>
              <w:spacing w:after="30" w:before="30" w:line="240" w:lineRule="auto"/>
            </w:pPr>
            <w:r/>
            <w:r>
              <w:rPr>
                <w:sz w:val="16"/>
              </w:rPr>
              <w:t>Fomba V. Trawally</w:t>
            </w:r>
          </w:p>
        </w:tc>
        <w:tc>
          <w:tcPr>
            <w:tcW w:type="dxa" w:w="2890"/>
            <w:vAlign w:val="top"/>
          </w:tcPr>
          <w:p>
            <w:pPr>
              <w:spacing w:after="30" w:before="30" w:line="240" w:lineRule="auto"/>
            </w:pPr>
            <w:r/>
            <w:r>
              <w:rPr>
                <w:sz w:val="16"/>
              </w:rPr>
              <w:t>Bernard Farm, Paynesville City</w:t>
            </w:r>
          </w:p>
        </w:tc>
        <w:tc>
          <w:tcPr>
            <w:tcW w:type="dxa" w:w="1927"/>
            <w:vAlign w:val="top"/>
          </w:tcPr>
          <w:p>
            <w:pPr>
              <w:spacing w:after="30" w:before="30" w:line="240" w:lineRule="auto"/>
            </w:pPr>
            <w:r/>
            <w:r>
              <w:rPr>
                <w:sz w:val="16"/>
              </w:rPr>
              <w:t>077973383/0886973384</w:t>
            </w:r>
          </w:p>
        </w:tc>
      </w:tr>
      <w:tr>
        <w:tc>
          <w:tcPr>
            <w:tcW w:type="dxa" w:w="578"/>
            <w:vAlign w:val="top"/>
            <w:shd w:val="clear" w:color="auto" w:fill="F4F7F5"/>
          </w:tcPr>
          <w:p>
            <w:pPr>
              <w:spacing w:after="30" w:before="30" w:line="240" w:lineRule="auto"/>
              <w:jc w:val="center"/>
            </w:pPr>
            <w:r/>
            <w:r>
              <w:rPr>
                <w:sz w:val="16"/>
              </w:rPr>
              <w:t>2</w:t>
            </w:r>
          </w:p>
        </w:tc>
        <w:tc>
          <w:tcPr>
            <w:tcW w:type="dxa" w:w="2312"/>
            <w:vAlign w:val="top"/>
            <w:shd w:val="clear" w:color="auto" w:fill="F4F7F5"/>
          </w:tcPr>
          <w:p>
            <w:pPr>
              <w:spacing w:after="30" w:before="30" w:line="240" w:lineRule="auto"/>
            </w:pPr>
            <w:r/>
            <w:r>
              <w:rPr>
                <w:sz w:val="16"/>
              </w:rPr>
              <w:t>Solukon International</w:t>
            </w:r>
          </w:p>
        </w:tc>
        <w:tc>
          <w:tcPr>
            <w:tcW w:type="dxa" w:w="1927"/>
            <w:vAlign w:val="top"/>
            <w:shd w:val="clear" w:color="auto" w:fill="F4F7F5"/>
          </w:tcPr>
          <w:p>
            <w:pPr>
              <w:spacing w:after="30" w:before="30" w:line="240" w:lineRule="auto"/>
            </w:pPr>
            <w:r/>
            <w:r>
              <w:rPr>
                <w:sz w:val="16"/>
              </w:rPr>
              <w:t>Rev. Solomon Konbloyon</w:t>
            </w:r>
          </w:p>
        </w:tc>
        <w:tc>
          <w:tcPr>
            <w:tcW w:type="dxa" w:w="2890"/>
            <w:vAlign w:val="top"/>
            <w:shd w:val="clear" w:color="auto" w:fill="F4F7F5"/>
          </w:tcPr>
          <w:p>
            <w:pPr>
              <w:spacing w:after="30" w:before="30" w:line="240" w:lineRule="auto"/>
            </w:pPr>
            <w:r/>
            <w:r>
              <w:rPr>
                <w:sz w:val="16"/>
              </w:rPr>
              <w:t>Foday's Town, Lower Margobo Couty, Liberia</w:t>
            </w:r>
          </w:p>
        </w:tc>
        <w:tc>
          <w:tcPr>
            <w:tcW w:type="dxa" w:w="1927"/>
            <w:vAlign w:val="top"/>
            <w:shd w:val="clear" w:color="auto" w:fill="F4F7F5"/>
          </w:tcPr>
          <w:p>
            <w:pPr>
              <w:spacing w:after="30" w:before="30" w:line="240" w:lineRule="auto"/>
            </w:pPr>
            <w:r/>
            <w:r>
              <w:rPr>
                <w:sz w:val="16"/>
              </w:rPr>
              <w:t>0777292065/0775592301</w:t>
            </w:r>
          </w:p>
        </w:tc>
      </w:tr>
      <w:tr>
        <w:tc>
          <w:tcPr>
            <w:tcW w:type="dxa" w:w="578"/>
            <w:vAlign w:val="top"/>
          </w:tcPr>
          <w:p>
            <w:pPr>
              <w:spacing w:after="30" w:before="30" w:line="240" w:lineRule="auto"/>
              <w:jc w:val="center"/>
            </w:pPr>
            <w:r/>
            <w:r>
              <w:rPr>
                <w:sz w:val="16"/>
              </w:rPr>
              <w:t>3</w:t>
            </w:r>
          </w:p>
        </w:tc>
        <w:tc>
          <w:tcPr>
            <w:tcW w:type="dxa" w:w="2312"/>
            <w:vAlign w:val="top"/>
          </w:tcPr>
          <w:p>
            <w:pPr>
              <w:spacing w:after="30" w:before="30" w:line="240" w:lineRule="auto"/>
            </w:pPr>
            <w:r/>
            <w:r>
              <w:rPr>
                <w:sz w:val="16"/>
              </w:rPr>
              <w:t>Vital Fresh Purified Water (Renewal 2026)</w:t>
            </w:r>
          </w:p>
        </w:tc>
        <w:tc>
          <w:tcPr>
            <w:tcW w:type="dxa" w:w="1927"/>
            <w:vAlign w:val="top"/>
          </w:tcPr>
          <w:p>
            <w:pPr>
              <w:spacing w:after="30" w:before="30" w:line="240" w:lineRule="auto"/>
            </w:pPr>
            <w:r/>
            <w:r>
              <w:rPr>
                <w:sz w:val="16"/>
              </w:rPr>
              <w:t>Theodorsia Johnson</w:t>
            </w:r>
          </w:p>
        </w:tc>
        <w:tc>
          <w:tcPr>
            <w:tcW w:type="dxa" w:w="2890"/>
            <w:vAlign w:val="top"/>
          </w:tcPr>
          <w:p>
            <w:pPr>
              <w:spacing w:after="30" w:before="30" w:line="240" w:lineRule="auto"/>
            </w:pPr>
            <w:r/>
            <w:r>
              <w:rPr>
                <w:sz w:val="16"/>
              </w:rPr>
              <w:t>Old Road, Gaye Town</w:t>
            </w:r>
          </w:p>
        </w:tc>
        <w:tc>
          <w:tcPr>
            <w:tcW w:type="dxa" w:w="1927"/>
            <w:vAlign w:val="top"/>
          </w:tcPr>
          <w:p>
            <w:pPr>
              <w:spacing w:after="30" w:before="30" w:line="240" w:lineRule="auto"/>
            </w:pPr>
            <w:r/>
            <w:r>
              <w:rPr>
                <w:sz w:val="16"/>
              </w:rPr>
              <w:t>0886132488</w:t>
            </w:r>
          </w:p>
        </w:tc>
      </w:tr>
      <w:tr>
        <w:tc>
          <w:tcPr>
            <w:tcW w:type="dxa" w:w="578"/>
            <w:vAlign w:val="top"/>
            <w:shd w:val="clear" w:color="auto" w:fill="F4F7F5"/>
          </w:tcPr>
          <w:p>
            <w:pPr>
              <w:spacing w:after="30" w:before="30" w:line="240" w:lineRule="auto"/>
              <w:jc w:val="center"/>
            </w:pPr>
            <w:r/>
            <w:r>
              <w:rPr>
                <w:sz w:val="16"/>
              </w:rPr>
              <w:t>4</w:t>
            </w:r>
          </w:p>
        </w:tc>
        <w:tc>
          <w:tcPr>
            <w:tcW w:type="dxa" w:w="2312"/>
            <w:vAlign w:val="top"/>
            <w:shd w:val="clear" w:color="auto" w:fill="F4F7F5"/>
          </w:tcPr>
          <w:p>
            <w:pPr>
              <w:spacing w:after="30" w:before="30" w:line="240" w:lineRule="auto"/>
            </w:pPr>
            <w:r/>
            <w:r>
              <w:rPr>
                <w:sz w:val="16"/>
              </w:rPr>
              <w:t>Aishmar Group Of Companies</w:t>
            </w:r>
          </w:p>
        </w:tc>
        <w:tc>
          <w:tcPr>
            <w:tcW w:type="dxa" w:w="1927"/>
            <w:vAlign w:val="top"/>
            <w:shd w:val="clear" w:color="auto" w:fill="F4F7F5"/>
          </w:tcPr>
          <w:p>
            <w:pPr>
              <w:spacing w:after="30" w:before="30" w:line="240" w:lineRule="auto"/>
            </w:pPr>
            <w:r/>
            <w:r>
              <w:rPr>
                <w:sz w:val="16"/>
              </w:rPr>
              <w:t>Amanda J. Davies</w:t>
            </w:r>
          </w:p>
        </w:tc>
        <w:tc>
          <w:tcPr>
            <w:tcW w:type="dxa" w:w="2890"/>
            <w:vAlign w:val="top"/>
            <w:shd w:val="clear" w:color="auto" w:fill="F4F7F5"/>
          </w:tcPr>
          <w:p>
            <w:pPr>
              <w:spacing w:after="30" w:before="30" w:line="240" w:lineRule="auto"/>
            </w:pPr>
            <w:r/>
            <w:r>
              <w:rPr>
                <w:sz w:val="16"/>
              </w:rPr>
              <w:t>Foday Town, RIA Highway, Margibi County</w:t>
            </w:r>
          </w:p>
        </w:tc>
        <w:tc>
          <w:tcPr>
            <w:tcW w:type="dxa" w:w="1927"/>
            <w:vAlign w:val="top"/>
            <w:shd w:val="clear" w:color="auto" w:fill="F4F7F5"/>
          </w:tcPr>
          <w:p>
            <w:pPr>
              <w:spacing w:after="30" w:before="30" w:line="240" w:lineRule="auto"/>
            </w:pPr>
            <w:r/>
            <w:r>
              <w:rPr>
                <w:sz w:val="16"/>
              </w:rPr>
              <w:t>0778918419/0887936809</w:t>
            </w:r>
          </w:p>
        </w:tc>
      </w:tr>
      <w:tr>
        <w:tc>
          <w:tcPr>
            <w:tcW w:type="dxa" w:w="578"/>
            <w:vAlign w:val="top"/>
          </w:tcPr>
          <w:p>
            <w:pPr>
              <w:spacing w:after="30" w:before="30" w:line="240" w:lineRule="auto"/>
              <w:jc w:val="center"/>
            </w:pPr>
            <w:r/>
            <w:r>
              <w:rPr>
                <w:sz w:val="16"/>
              </w:rPr>
              <w:t>5</w:t>
            </w:r>
          </w:p>
        </w:tc>
        <w:tc>
          <w:tcPr>
            <w:tcW w:type="dxa" w:w="2312"/>
            <w:vAlign w:val="top"/>
          </w:tcPr>
          <w:p>
            <w:pPr>
              <w:spacing w:after="30" w:before="30" w:line="240" w:lineRule="auto"/>
            </w:pPr>
            <w:r/>
            <w:r>
              <w:rPr>
                <w:sz w:val="16"/>
              </w:rPr>
              <w:t>Mekki's Water INC.</w:t>
            </w:r>
          </w:p>
        </w:tc>
        <w:tc>
          <w:tcPr>
            <w:tcW w:type="dxa" w:w="1927"/>
            <w:vAlign w:val="top"/>
          </w:tcPr>
          <w:p>
            <w:pPr>
              <w:spacing w:after="30" w:before="30" w:line="240" w:lineRule="auto"/>
            </w:pPr>
            <w:r/>
            <w:r>
              <w:rPr>
                <w:sz w:val="16"/>
              </w:rPr>
              <w:t>Alphonso Tatic Mansary</w:t>
            </w:r>
          </w:p>
        </w:tc>
        <w:tc>
          <w:tcPr>
            <w:tcW w:type="dxa" w:w="2890"/>
            <w:vAlign w:val="top"/>
          </w:tcPr>
          <w:p>
            <w:pPr>
              <w:spacing w:after="30" w:before="30" w:line="240" w:lineRule="auto"/>
            </w:pPr>
            <w:r/>
            <w:r>
              <w:rPr>
                <w:sz w:val="16"/>
              </w:rPr>
              <w:t>Barclay Avenue, 14th Street Sinkor</w:t>
            </w:r>
          </w:p>
        </w:tc>
        <w:tc>
          <w:tcPr>
            <w:tcW w:type="dxa" w:w="1927"/>
            <w:vAlign w:val="top"/>
          </w:tcPr>
          <w:p>
            <w:pPr>
              <w:spacing w:after="30" w:before="30" w:line="240" w:lineRule="auto"/>
            </w:pPr>
            <w:r/>
            <w:r>
              <w:rPr>
                <w:sz w:val="16"/>
              </w:rPr>
              <w:t>776404042</w:t>
            </w:r>
          </w:p>
        </w:tc>
      </w:tr>
      <w:tr>
        <w:tc>
          <w:tcPr>
            <w:tcW w:type="dxa" w:w="578"/>
            <w:vAlign w:val="top"/>
            <w:shd w:val="clear" w:color="auto" w:fill="F4F7F5"/>
          </w:tcPr>
          <w:p>
            <w:pPr>
              <w:spacing w:after="30" w:before="30" w:line="240" w:lineRule="auto"/>
              <w:jc w:val="center"/>
            </w:pPr>
            <w:r/>
            <w:r>
              <w:rPr>
                <w:sz w:val="16"/>
              </w:rPr>
              <w:t>6</w:t>
            </w:r>
          </w:p>
        </w:tc>
        <w:tc>
          <w:tcPr>
            <w:tcW w:type="dxa" w:w="2312"/>
            <w:vAlign w:val="top"/>
            <w:shd w:val="clear" w:color="auto" w:fill="F4F7F5"/>
          </w:tcPr>
          <w:p>
            <w:pPr>
              <w:spacing w:after="30" w:before="30" w:line="240" w:lineRule="auto"/>
            </w:pPr>
            <w:r/>
            <w:r>
              <w:rPr>
                <w:sz w:val="16"/>
              </w:rPr>
              <w:t>National Delivery Services (NDS) Mineral Water</w:t>
            </w:r>
          </w:p>
        </w:tc>
        <w:tc>
          <w:tcPr>
            <w:tcW w:type="dxa" w:w="1927"/>
            <w:vAlign w:val="top"/>
            <w:shd w:val="clear" w:color="auto" w:fill="F4F7F5"/>
          </w:tcPr>
          <w:p>
            <w:pPr>
              <w:spacing w:after="30" w:before="30" w:line="240" w:lineRule="auto"/>
            </w:pPr>
            <w:r/>
            <w:r>
              <w:rPr>
                <w:sz w:val="16"/>
              </w:rPr>
              <w:t>Varlee S. Komala</w:t>
            </w:r>
          </w:p>
        </w:tc>
        <w:tc>
          <w:tcPr>
            <w:tcW w:type="dxa" w:w="2890"/>
            <w:vAlign w:val="top"/>
            <w:shd w:val="clear" w:color="auto" w:fill="F4F7F5"/>
          </w:tcPr>
          <w:p>
            <w:pPr>
              <w:spacing w:after="30" w:before="30" w:line="240" w:lineRule="auto"/>
            </w:pPr>
            <w:r/>
            <w:r>
              <w:rPr>
                <w:sz w:val="16"/>
              </w:rPr>
              <w:t>Bethel Hill Community, Barbesville</w:t>
            </w:r>
          </w:p>
        </w:tc>
        <w:tc>
          <w:tcPr>
            <w:tcW w:type="dxa" w:w="1927"/>
            <w:vAlign w:val="top"/>
            <w:shd w:val="clear" w:color="auto" w:fill="F4F7F5"/>
          </w:tcPr>
          <w:p>
            <w:pPr>
              <w:spacing w:after="30" w:before="30" w:line="240" w:lineRule="auto"/>
            </w:pPr>
            <w:r/>
            <w:r>
              <w:rPr>
                <w:sz w:val="16"/>
              </w:rPr>
              <w:t>0770492577/0880997500</w:t>
            </w:r>
          </w:p>
        </w:tc>
      </w:tr>
      <w:tr>
        <w:tc>
          <w:tcPr>
            <w:tcW w:type="dxa" w:w="578"/>
            <w:vAlign w:val="top"/>
          </w:tcPr>
          <w:p>
            <w:pPr>
              <w:spacing w:after="30" w:before="30" w:line="240" w:lineRule="auto"/>
              <w:jc w:val="center"/>
            </w:pPr>
            <w:r/>
            <w:r>
              <w:rPr>
                <w:sz w:val="16"/>
              </w:rPr>
              <w:t>7</w:t>
            </w:r>
          </w:p>
        </w:tc>
        <w:tc>
          <w:tcPr>
            <w:tcW w:type="dxa" w:w="2312"/>
            <w:vAlign w:val="top"/>
          </w:tcPr>
          <w:p>
            <w:pPr>
              <w:spacing w:after="30" w:before="30" w:line="240" w:lineRule="auto"/>
            </w:pPr>
            <w:r/>
            <w:r>
              <w:rPr>
                <w:sz w:val="16"/>
              </w:rPr>
              <w:t>Sky Fresh Mineral Water</w:t>
            </w:r>
          </w:p>
        </w:tc>
        <w:tc>
          <w:tcPr>
            <w:tcW w:type="dxa" w:w="1927"/>
            <w:vAlign w:val="top"/>
          </w:tcPr>
          <w:p>
            <w:pPr>
              <w:spacing w:after="30" w:before="30" w:line="240" w:lineRule="auto"/>
            </w:pPr>
            <w:r/>
            <w:r>
              <w:rPr>
                <w:sz w:val="16"/>
              </w:rPr>
              <w:t>Mary N. Moses</w:t>
            </w:r>
          </w:p>
        </w:tc>
        <w:tc>
          <w:tcPr>
            <w:tcW w:type="dxa" w:w="2890"/>
            <w:vAlign w:val="top"/>
          </w:tcPr>
          <w:p>
            <w:pPr>
              <w:spacing w:after="30" w:before="30" w:line="240" w:lineRule="auto"/>
            </w:pPr>
            <w:r/>
            <w:r>
              <w:rPr>
                <w:sz w:val="16"/>
              </w:rPr>
              <w:t>Jah Tondo Town, Brewerville</w:t>
            </w:r>
          </w:p>
        </w:tc>
        <w:tc>
          <w:tcPr>
            <w:tcW w:type="dxa" w:w="1927"/>
            <w:vAlign w:val="top"/>
          </w:tcPr>
          <w:p>
            <w:pPr>
              <w:spacing w:after="30" w:before="30" w:line="240" w:lineRule="auto"/>
            </w:pPr>
            <w:r/>
            <w:r>
              <w:rPr>
                <w:sz w:val="16"/>
              </w:rPr>
              <w:t>0777325956/0880687547</w:t>
            </w:r>
          </w:p>
        </w:tc>
      </w:tr>
      <w:tr>
        <w:tc>
          <w:tcPr>
            <w:tcW w:type="dxa" w:w="578"/>
            <w:vAlign w:val="top"/>
            <w:shd w:val="clear" w:color="auto" w:fill="F4F7F5"/>
          </w:tcPr>
          <w:p>
            <w:pPr>
              <w:spacing w:after="30" w:before="30" w:line="240" w:lineRule="auto"/>
              <w:jc w:val="center"/>
            </w:pPr>
            <w:r/>
            <w:r>
              <w:rPr>
                <w:sz w:val="16"/>
              </w:rPr>
              <w:t>8</w:t>
            </w:r>
          </w:p>
        </w:tc>
        <w:tc>
          <w:tcPr>
            <w:tcW w:type="dxa" w:w="2312"/>
            <w:vAlign w:val="top"/>
            <w:shd w:val="clear" w:color="auto" w:fill="F4F7F5"/>
          </w:tcPr>
          <w:p>
            <w:pPr>
              <w:spacing w:after="30" w:before="30" w:line="240" w:lineRule="auto"/>
            </w:pPr>
            <w:r/>
            <w:r>
              <w:rPr>
                <w:sz w:val="16"/>
              </w:rPr>
              <w:t>Sweet Life Drinking Water</w:t>
            </w:r>
          </w:p>
        </w:tc>
        <w:tc>
          <w:tcPr>
            <w:tcW w:type="dxa" w:w="1927"/>
            <w:vAlign w:val="top"/>
            <w:shd w:val="clear" w:color="auto" w:fill="F4F7F5"/>
          </w:tcPr>
          <w:p>
            <w:pPr>
              <w:spacing w:after="30" w:before="30" w:line="240" w:lineRule="auto"/>
            </w:pPr>
            <w:r/>
            <w:r>
              <w:rPr>
                <w:sz w:val="16"/>
              </w:rPr>
              <w:t>Aaron T. Fooko</w:t>
            </w:r>
          </w:p>
        </w:tc>
        <w:tc>
          <w:tcPr>
            <w:tcW w:type="dxa" w:w="2890"/>
            <w:vAlign w:val="top"/>
            <w:shd w:val="clear" w:color="auto" w:fill="F4F7F5"/>
          </w:tcPr>
          <w:p>
            <w:pPr>
              <w:spacing w:after="30" w:before="30" w:line="240" w:lineRule="auto"/>
            </w:pPr>
            <w:r/>
            <w:r>
              <w:rPr>
                <w:sz w:val="16"/>
              </w:rPr>
              <w:t>Coffee Farm, Caldwell</w:t>
            </w:r>
          </w:p>
        </w:tc>
        <w:tc>
          <w:tcPr>
            <w:tcW w:type="dxa" w:w="1927"/>
            <w:vAlign w:val="top"/>
            <w:shd w:val="clear" w:color="auto" w:fill="F4F7F5"/>
          </w:tcPr>
          <w:p>
            <w:pPr>
              <w:spacing w:after="30" w:before="30" w:line="240" w:lineRule="auto"/>
            </w:pPr>
            <w:r/>
            <w:r>
              <w:rPr>
                <w:sz w:val="16"/>
              </w:rPr>
              <w:t>0886229820/0777254069</w:t>
            </w:r>
          </w:p>
        </w:tc>
      </w:tr>
      <w:tr>
        <w:tc>
          <w:tcPr>
            <w:tcW w:type="dxa" w:w="578"/>
            <w:vAlign w:val="top"/>
          </w:tcPr>
          <w:p>
            <w:pPr>
              <w:spacing w:after="30" w:before="30" w:line="240" w:lineRule="auto"/>
              <w:jc w:val="center"/>
            </w:pPr>
            <w:r/>
            <w:r>
              <w:rPr>
                <w:sz w:val="16"/>
              </w:rPr>
              <w:t>9</w:t>
            </w:r>
          </w:p>
        </w:tc>
        <w:tc>
          <w:tcPr>
            <w:tcW w:type="dxa" w:w="2312"/>
            <w:vAlign w:val="top"/>
          </w:tcPr>
          <w:p>
            <w:pPr>
              <w:spacing w:after="30" w:before="30" w:line="240" w:lineRule="auto"/>
            </w:pPr>
            <w:r/>
            <w:r>
              <w:rPr>
                <w:sz w:val="16"/>
              </w:rPr>
              <w:t>B &amp; H Mineral Water</w:t>
            </w:r>
          </w:p>
        </w:tc>
        <w:tc>
          <w:tcPr>
            <w:tcW w:type="dxa" w:w="1927"/>
            <w:vAlign w:val="top"/>
          </w:tcPr>
          <w:p>
            <w:pPr>
              <w:spacing w:after="30" w:before="30" w:line="240" w:lineRule="auto"/>
            </w:pPr>
            <w:r/>
            <w:r>
              <w:rPr>
                <w:sz w:val="16"/>
              </w:rPr>
              <w:t>Samuel D. Gee</w:t>
            </w:r>
          </w:p>
        </w:tc>
        <w:tc>
          <w:tcPr>
            <w:tcW w:type="dxa" w:w="2890"/>
            <w:vAlign w:val="top"/>
          </w:tcPr>
          <w:p>
            <w:pPr>
              <w:spacing w:after="30" w:before="30" w:line="240" w:lineRule="auto"/>
            </w:pPr>
            <w:r/>
            <w:r>
              <w:rPr>
                <w:sz w:val="16"/>
              </w:rPr>
              <w:t>Zwedru City, Grand Gedeh County</w:t>
            </w:r>
          </w:p>
        </w:tc>
        <w:tc>
          <w:tcPr>
            <w:tcW w:type="dxa" w:w="1927"/>
            <w:vAlign w:val="top"/>
          </w:tcPr>
          <w:p>
            <w:pPr>
              <w:spacing w:after="30" w:before="30" w:line="240" w:lineRule="auto"/>
            </w:pPr>
            <w:r/>
            <w:r>
              <w:rPr>
                <w:sz w:val="16"/>
              </w:rPr>
              <w:t>0776421641/0880046723</w:t>
            </w:r>
          </w:p>
        </w:tc>
      </w:tr>
      <w:tr>
        <w:tc>
          <w:tcPr>
            <w:tcW w:type="dxa" w:w="578"/>
            <w:vAlign w:val="top"/>
            <w:shd w:val="clear" w:color="auto" w:fill="F4F7F5"/>
          </w:tcPr>
          <w:p>
            <w:pPr>
              <w:spacing w:after="30" w:before="30" w:line="240" w:lineRule="auto"/>
              <w:jc w:val="center"/>
            </w:pPr>
            <w:r/>
            <w:r>
              <w:rPr>
                <w:sz w:val="16"/>
              </w:rPr>
              <w:t>10</w:t>
            </w:r>
          </w:p>
        </w:tc>
        <w:tc>
          <w:tcPr>
            <w:tcW w:type="dxa" w:w="2312"/>
            <w:vAlign w:val="top"/>
            <w:shd w:val="clear" w:color="auto" w:fill="F4F7F5"/>
          </w:tcPr>
          <w:p>
            <w:pPr>
              <w:spacing w:after="30" w:before="30" w:line="240" w:lineRule="auto"/>
            </w:pPr>
            <w:r/>
            <w:r>
              <w:rPr>
                <w:sz w:val="16"/>
              </w:rPr>
              <w:t>Demas Enterprise Inc.</w:t>
            </w:r>
          </w:p>
        </w:tc>
        <w:tc>
          <w:tcPr>
            <w:tcW w:type="dxa" w:w="1927"/>
            <w:vAlign w:val="top"/>
            <w:shd w:val="clear" w:color="auto" w:fill="F4F7F5"/>
          </w:tcPr>
          <w:p>
            <w:pPr>
              <w:spacing w:after="30" w:before="30" w:line="240" w:lineRule="auto"/>
            </w:pPr>
            <w:r/>
            <w:r>
              <w:rPr>
                <w:sz w:val="16"/>
              </w:rPr>
              <w:t>Quincy McWilliams</w:t>
            </w:r>
          </w:p>
        </w:tc>
        <w:tc>
          <w:tcPr>
            <w:tcW w:type="dxa" w:w="2890"/>
            <w:vAlign w:val="top"/>
            <w:shd w:val="clear" w:color="auto" w:fill="F4F7F5"/>
          </w:tcPr>
          <w:p>
            <w:pPr>
              <w:spacing w:after="30" w:before="30" w:line="240" w:lineRule="auto"/>
            </w:pPr>
            <w:r/>
            <w:r>
              <w:rPr>
                <w:sz w:val="16"/>
              </w:rPr>
              <w:t>River View Road, Virginia, Montserrado County</w:t>
            </w:r>
          </w:p>
        </w:tc>
        <w:tc>
          <w:tcPr>
            <w:tcW w:type="dxa" w:w="1927"/>
            <w:vAlign w:val="top"/>
            <w:shd w:val="clear" w:color="auto" w:fill="F4F7F5"/>
          </w:tcPr>
          <w:p>
            <w:pPr>
              <w:spacing w:after="30" w:before="30" w:line="240" w:lineRule="auto"/>
            </w:pPr>
            <w:r/>
            <w:r>
              <w:rPr>
                <w:sz w:val="16"/>
              </w:rPr>
              <w:t>0770240444/0888240444</w:t>
            </w:r>
          </w:p>
        </w:tc>
      </w:tr>
      <w:tr>
        <w:tc>
          <w:tcPr>
            <w:tcW w:type="dxa" w:w="578"/>
            <w:vAlign w:val="top"/>
          </w:tcPr>
          <w:p>
            <w:pPr>
              <w:spacing w:after="30" w:before="30" w:line="240" w:lineRule="auto"/>
              <w:jc w:val="center"/>
            </w:pPr>
            <w:r/>
            <w:r>
              <w:rPr>
                <w:sz w:val="16"/>
              </w:rPr>
              <w:t>11</w:t>
            </w:r>
          </w:p>
        </w:tc>
        <w:tc>
          <w:tcPr>
            <w:tcW w:type="dxa" w:w="2312"/>
            <w:vAlign w:val="top"/>
          </w:tcPr>
          <w:p>
            <w:pPr>
              <w:spacing w:after="30" w:before="30" w:line="240" w:lineRule="auto"/>
            </w:pPr>
            <w:r/>
            <w:r>
              <w:rPr>
                <w:sz w:val="16"/>
              </w:rPr>
              <w:t>Wologizi Purified Mineral Water</w:t>
            </w:r>
          </w:p>
        </w:tc>
        <w:tc>
          <w:tcPr>
            <w:tcW w:type="dxa" w:w="1927"/>
            <w:vAlign w:val="top"/>
          </w:tcPr>
          <w:p>
            <w:pPr>
              <w:spacing w:after="30" w:before="30" w:line="240" w:lineRule="auto"/>
            </w:pPr>
            <w:r/>
            <w:r>
              <w:rPr>
                <w:sz w:val="16"/>
              </w:rPr>
              <w:t>Mayango Saygbay</w:t>
            </w:r>
          </w:p>
        </w:tc>
        <w:tc>
          <w:tcPr>
            <w:tcW w:type="dxa" w:w="2890"/>
            <w:vAlign w:val="top"/>
          </w:tcPr>
          <w:p>
            <w:pPr>
              <w:spacing w:after="30" w:before="30" w:line="240" w:lineRule="auto"/>
            </w:pPr>
            <w:r/>
            <w:r>
              <w:rPr>
                <w:sz w:val="16"/>
              </w:rPr>
              <w:t>Zayzay Community, Paynesville</w:t>
            </w:r>
          </w:p>
        </w:tc>
        <w:tc>
          <w:tcPr>
            <w:tcW w:type="dxa" w:w="1927"/>
            <w:vAlign w:val="top"/>
          </w:tcPr>
          <w:p>
            <w:pPr>
              <w:spacing w:after="30" w:before="30" w:line="240" w:lineRule="auto"/>
            </w:pPr>
            <w:r/>
            <w:r>
              <w:rPr>
                <w:sz w:val="16"/>
              </w:rPr>
              <w:t>0776579405/0770501281</w:t>
            </w:r>
          </w:p>
        </w:tc>
      </w:tr>
      <w:tr>
        <w:tc>
          <w:tcPr>
            <w:tcW w:type="dxa" w:w="578"/>
            <w:vAlign w:val="top"/>
            <w:shd w:val="clear" w:color="auto" w:fill="DCE6E0"/>
          </w:tcPr>
          <w:p>
            <w:pPr>
              <w:spacing w:after="30" w:before="30" w:line="240" w:lineRule="auto"/>
              <w:jc w:val="center"/>
            </w:pPr>
            <w:r/>
            <w:r>
              <w:rPr>
                <w:b/>
                <w:color w:val="1F4E3D"/>
                <w:sz w:val="16"/>
              </w:rPr>
            </w:r>
          </w:p>
        </w:tc>
        <w:tc>
          <w:tcPr>
            <w:tcW w:type="dxa" w:w="2312"/>
            <w:vAlign w:val="top"/>
            <w:shd w:val="clear" w:color="auto" w:fill="DCE6E0"/>
          </w:tcPr>
          <w:p>
            <w:pPr>
              <w:spacing w:after="30" w:before="30" w:line="240" w:lineRule="auto"/>
            </w:pPr>
            <w:r/>
            <w:r>
              <w:rPr>
                <w:b/>
                <w:color w:val="1F4E3D"/>
                <w:sz w:val="16"/>
              </w:rPr>
              <w:t>Total certificates printed out</w:t>
            </w:r>
          </w:p>
        </w:tc>
        <w:tc>
          <w:tcPr>
            <w:tcW w:type="dxa" w:w="1927"/>
            <w:vAlign w:val="top"/>
            <w:shd w:val="clear" w:color="auto" w:fill="DCE6E0"/>
          </w:tcPr>
          <w:p>
            <w:pPr>
              <w:spacing w:after="30" w:before="30" w:line="240" w:lineRule="auto"/>
            </w:pPr>
            <w:r/>
            <w:r>
              <w:rPr>
                <w:b/>
                <w:color w:val="1F4E3D"/>
                <w:sz w:val="16"/>
              </w:rPr>
            </w:r>
          </w:p>
        </w:tc>
        <w:tc>
          <w:tcPr>
            <w:tcW w:type="dxa" w:w="2890"/>
            <w:vAlign w:val="top"/>
            <w:shd w:val="clear" w:color="auto" w:fill="DCE6E0"/>
          </w:tcPr>
          <w:p>
            <w:pPr>
              <w:spacing w:after="30" w:before="30" w:line="240" w:lineRule="auto"/>
            </w:pPr>
            <w:r/>
            <w:r>
              <w:rPr>
                <w:b/>
                <w:color w:val="1F4E3D"/>
                <w:sz w:val="16"/>
              </w:rPr>
            </w:r>
          </w:p>
        </w:tc>
        <w:tc>
          <w:tcPr>
            <w:tcW w:type="dxa" w:w="1927"/>
            <w:vAlign w:val="top"/>
            <w:shd w:val="clear" w:color="auto" w:fill="DCE6E0"/>
          </w:tcPr>
          <w:p>
            <w:pPr>
              <w:spacing w:after="30" w:before="30" w:line="240" w:lineRule="auto"/>
            </w:pPr>
            <w:r/>
            <w:r>
              <w:rPr>
                <w:b/>
                <w:color w:val="1F4E3D"/>
                <w:sz w:val="16"/>
              </w:rPr>
              <w:t>Eleven (11)</w:t>
            </w:r>
          </w:p>
        </w:tc>
      </w:tr>
    </w:tbl>
    <w:p>
      <w:pPr>
        <w:spacing w:before="0" w:after="80" w:line="269" w:lineRule="auto"/>
      </w:pPr>
    </w:p>
    <w:p>
      <w:pPr>
        <w:pStyle w:val="Heading3"/>
        <w:spacing w:before="220" w:after="80" w:line="269" w:lineRule="auto"/>
      </w:pPr>
      <w:r>
        <w:rPr>
          <w:rFonts w:ascii="Calibri" w:hAnsi="Calibri"/>
          <w:b/>
          <w:i w:val="0"/>
          <w:color w:val="2E7D5B"/>
          <w:sz w:val="21"/>
        </w:rPr>
        <w:t>2.9.5  Total Certificates Issued</w:t>
      </w:r>
    </w:p>
    <w:p>
      <w:pPr>
        <w:spacing w:before="160" w:after="60" w:line="269" w:lineRule="auto"/>
      </w:pPr>
      <w:r>
        <w:rPr>
          <w:rFonts w:ascii="Calibri" w:hAnsi="Calibri"/>
          <w:b/>
          <w:i w:val="0"/>
          <w:color w:val="1F4E3D"/>
          <w:sz w:val="18"/>
        </w:rPr>
        <w:t>Table 30.  Sachet water certificates issued, July – September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578"/>
            <w:shd w:val="clear" w:color="auto" w:fill="1F4E3D"/>
            <w:vAlign w:val="center"/>
          </w:tcPr>
          <w:p>
            <w:pPr>
              <w:spacing w:after="20" w:before="20"/>
              <w:jc w:val="center"/>
            </w:pPr>
            <w:r/>
            <w:r>
              <w:rPr>
                <w:b/>
                <w:color w:val="FFFFFF"/>
                <w:sz w:val="17"/>
              </w:rPr>
              <w:t>No.</w:t>
            </w:r>
          </w:p>
        </w:tc>
        <w:tc>
          <w:tcPr>
            <w:tcW w:type="dxa" w:w="2312"/>
            <w:shd w:val="clear" w:color="auto" w:fill="1F4E3D"/>
            <w:vAlign w:val="center"/>
          </w:tcPr>
          <w:p>
            <w:pPr>
              <w:spacing w:after="20" w:before="20"/>
            </w:pPr>
            <w:r/>
            <w:r>
              <w:rPr>
                <w:b/>
                <w:color w:val="FFFFFF"/>
                <w:sz w:val="17"/>
              </w:rPr>
              <w:t>Company name</w:t>
            </w:r>
          </w:p>
        </w:tc>
        <w:tc>
          <w:tcPr>
            <w:tcW w:type="dxa" w:w="1927"/>
            <w:shd w:val="clear" w:color="auto" w:fill="1F4E3D"/>
            <w:vAlign w:val="center"/>
          </w:tcPr>
          <w:p>
            <w:pPr>
              <w:spacing w:after="20" w:before="20"/>
            </w:pPr>
            <w:r/>
            <w:r>
              <w:rPr>
                <w:b/>
                <w:color w:val="FFFFFF"/>
                <w:sz w:val="17"/>
              </w:rPr>
              <w:t>Owner name</w:t>
            </w:r>
          </w:p>
        </w:tc>
        <w:tc>
          <w:tcPr>
            <w:tcW w:type="dxa" w:w="2890"/>
            <w:shd w:val="clear" w:color="auto" w:fill="1F4E3D"/>
            <w:vAlign w:val="center"/>
          </w:tcPr>
          <w:p>
            <w:pPr>
              <w:spacing w:after="20" w:before="20"/>
            </w:pPr>
            <w:r/>
            <w:r>
              <w:rPr>
                <w:b/>
                <w:color w:val="FFFFFF"/>
                <w:sz w:val="17"/>
              </w:rPr>
              <w:t>Location</w:t>
            </w:r>
          </w:p>
        </w:tc>
        <w:tc>
          <w:tcPr>
            <w:tcW w:type="dxa" w:w="1927"/>
            <w:shd w:val="clear" w:color="auto" w:fill="1F4E3D"/>
            <w:vAlign w:val="center"/>
          </w:tcPr>
          <w:p>
            <w:pPr>
              <w:spacing w:after="20" w:before="20"/>
            </w:pPr>
            <w:r/>
            <w:r>
              <w:rPr>
                <w:b/>
                <w:color w:val="FFFFFF"/>
                <w:sz w:val="17"/>
              </w:rPr>
              <w:t>Contact</w:t>
            </w:r>
          </w:p>
        </w:tc>
      </w:tr>
      <w:tr>
        <w:tc>
          <w:tcPr>
            <w:tcW w:type="dxa" w:w="578"/>
            <w:vAlign w:val="top"/>
          </w:tcPr>
          <w:p>
            <w:pPr>
              <w:spacing w:after="30" w:before="30" w:line="240" w:lineRule="auto"/>
              <w:jc w:val="center"/>
            </w:pPr>
            <w:r/>
            <w:r>
              <w:rPr>
                <w:sz w:val="16"/>
              </w:rPr>
              <w:t>1</w:t>
            </w:r>
          </w:p>
        </w:tc>
        <w:tc>
          <w:tcPr>
            <w:tcW w:type="dxa" w:w="2312"/>
            <w:vAlign w:val="top"/>
          </w:tcPr>
          <w:p>
            <w:pPr>
              <w:spacing w:after="30" w:before="30" w:line="240" w:lineRule="auto"/>
            </w:pPr>
            <w:r/>
            <w:r>
              <w:rPr>
                <w:sz w:val="16"/>
              </w:rPr>
              <w:t>Demas Enterprise Inc.</w:t>
            </w:r>
          </w:p>
        </w:tc>
        <w:tc>
          <w:tcPr>
            <w:tcW w:type="dxa" w:w="1927"/>
            <w:vAlign w:val="top"/>
          </w:tcPr>
          <w:p>
            <w:pPr>
              <w:spacing w:after="30" w:before="30" w:line="240" w:lineRule="auto"/>
            </w:pPr>
            <w:r/>
            <w:r>
              <w:rPr>
                <w:sz w:val="16"/>
              </w:rPr>
              <w:t>Quincy McWilliams</w:t>
            </w:r>
          </w:p>
        </w:tc>
        <w:tc>
          <w:tcPr>
            <w:tcW w:type="dxa" w:w="2890"/>
            <w:vAlign w:val="top"/>
          </w:tcPr>
          <w:p>
            <w:pPr>
              <w:spacing w:after="30" w:before="30" w:line="240" w:lineRule="auto"/>
            </w:pPr>
            <w:r/>
            <w:r>
              <w:rPr>
                <w:sz w:val="16"/>
              </w:rPr>
              <w:t>River View Road, Virginia, Montserrado County</w:t>
            </w:r>
          </w:p>
        </w:tc>
        <w:tc>
          <w:tcPr>
            <w:tcW w:type="dxa" w:w="1927"/>
            <w:vAlign w:val="top"/>
          </w:tcPr>
          <w:p>
            <w:pPr>
              <w:spacing w:after="30" w:before="30" w:line="240" w:lineRule="auto"/>
            </w:pPr>
            <w:r/>
            <w:r>
              <w:rPr>
                <w:sz w:val="16"/>
              </w:rPr>
              <w:t>0770240444/0888240444</w:t>
            </w:r>
          </w:p>
        </w:tc>
      </w:tr>
      <w:tr>
        <w:tc>
          <w:tcPr>
            <w:tcW w:type="dxa" w:w="578"/>
            <w:vAlign w:val="top"/>
            <w:shd w:val="clear" w:color="auto" w:fill="F4F7F5"/>
          </w:tcPr>
          <w:p>
            <w:pPr>
              <w:spacing w:after="30" w:before="30" w:line="240" w:lineRule="auto"/>
              <w:jc w:val="center"/>
            </w:pPr>
            <w:r/>
            <w:r>
              <w:rPr>
                <w:sz w:val="16"/>
              </w:rPr>
              <w:t>2</w:t>
            </w:r>
          </w:p>
        </w:tc>
        <w:tc>
          <w:tcPr>
            <w:tcW w:type="dxa" w:w="2312"/>
            <w:vAlign w:val="top"/>
            <w:shd w:val="clear" w:color="auto" w:fill="F4F7F5"/>
          </w:tcPr>
          <w:p>
            <w:pPr>
              <w:spacing w:after="30" w:before="30" w:line="240" w:lineRule="auto"/>
            </w:pPr>
            <w:r/>
            <w:r>
              <w:rPr>
                <w:sz w:val="16"/>
              </w:rPr>
              <w:t>National Toiletry Inc. (Renewal 2026)</w:t>
            </w:r>
          </w:p>
        </w:tc>
        <w:tc>
          <w:tcPr>
            <w:tcW w:type="dxa" w:w="1927"/>
            <w:vAlign w:val="top"/>
            <w:shd w:val="clear" w:color="auto" w:fill="F4F7F5"/>
          </w:tcPr>
          <w:p>
            <w:pPr>
              <w:spacing w:after="30" w:before="30" w:line="240" w:lineRule="auto"/>
            </w:pPr>
            <w:r/>
            <w:r>
              <w:rPr>
                <w:sz w:val="16"/>
              </w:rPr>
              <w:t>Fomba V. Trawally</w:t>
            </w:r>
          </w:p>
        </w:tc>
        <w:tc>
          <w:tcPr>
            <w:tcW w:type="dxa" w:w="2890"/>
            <w:vAlign w:val="top"/>
            <w:shd w:val="clear" w:color="auto" w:fill="F4F7F5"/>
          </w:tcPr>
          <w:p>
            <w:pPr>
              <w:spacing w:after="30" w:before="30" w:line="240" w:lineRule="auto"/>
            </w:pPr>
            <w:r/>
            <w:r>
              <w:rPr>
                <w:sz w:val="16"/>
              </w:rPr>
              <w:t>Bernard Farm, Paynesville City</w:t>
            </w:r>
          </w:p>
        </w:tc>
        <w:tc>
          <w:tcPr>
            <w:tcW w:type="dxa" w:w="1927"/>
            <w:vAlign w:val="top"/>
            <w:shd w:val="clear" w:color="auto" w:fill="F4F7F5"/>
          </w:tcPr>
          <w:p>
            <w:pPr>
              <w:spacing w:after="30" w:before="30" w:line="240" w:lineRule="auto"/>
            </w:pPr>
            <w:r/>
            <w:r>
              <w:rPr>
                <w:sz w:val="16"/>
              </w:rPr>
              <w:t>077973383/0886973384</w:t>
            </w:r>
          </w:p>
        </w:tc>
      </w:tr>
      <w:tr>
        <w:tc>
          <w:tcPr>
            <w:tcW w:type="dxa" w:w="578"/>
            <w:vAlign w:val="top"/>
          </w:tcPr>
          <w:p>
            <w:pPr>
              <w:spacing w:after="30" w:before="30" w:line="240" w:lineRule="auto"/>
              <w:jc w:val="center"/>
            </w:pPr>
            <w:r/>
            <w:r>
              <w:rPr>
                <w:sz w:val="16"/>
              </w:rPr>
              <w:t>3</w:t>
            </w:r>
          </w:p>
        </w:tc>
        <w:tc>
          <w:tcPr>
            <w:tcW w:type="dxa" w:w="2312"/>
            <w:vAlign w:val="top"/>
          </w:tcPr>
          <w:p>
            <w:pPr>
              <w:spacing w:after="30" w:before="30" w:line="240" w:lineRule="auto"/>
            </w:pPr>
            <w:r/>
            <w:r>
              <w:rPr>
                <w:sz w:val="16"/>
              </w:rPr>
              <w:t>Aquagee Pure Water</w:t>
            </w:r>
          </w:p>
        </w:tc>
        <w:tc>
          <w:tcPr>
            <w:tcW w:type="dxa" w:w="1927"/>
            <w:vAlign w:val="top"/>
          </w:tcPr>
          <w:p>
            <w:pPr>
              <w:spacing w:after="30" w:before="30" w:line="240" w:lineRule="auto"/>
            </w:pPr>
            <w:r/>
            <w:r>
              <w:rPr>
                <w:sz w:val="16"/>
              </w:rPr>
              <w:t>David Wolobah</w:t>
            </w:r>
          </w:p>
        </w:tc>
        <w:tc>
          <w:tcPr>
            <w:tcW w:type="dxa" w:w="2890"/>
            <w:vAlign w:val="top"/>
          </w:tcPr>
          <w:p>
            <w:pPr>
              <w:spacing w:after="30" w:before="30" w:line="240" w:lineRule="auto"/>
            </w:pPr>
            <w:r/>
            <w:r>
              <w:rPr>
                <w:sz w:val="16"/>
              </w:rPr>
              <w:t>Samuel K. Doe Road, Bernard Farm, Paynesville, Liberia</w:t>
            </w:r>
          </w:p>
        </w:tc>
        <w:tc>
          <w:tcPr>
            <w:tcW w:type="dxa" w:w="1927"/>
            <w:vAlign w:val="top"/>
          </w:tcPr>
          <w:p>
            <w:pPr>
              <w:spacing w:after="30" w:before="30" w:line="240" w:lineRule="auto"/>
            </w:pPr>
            <w:r/>
            <w:r>
              <w:rPr>
                <w:sz w:val="16"/>
              </w:rPr>
              <w:t>0778918419/0887936809</w:t>
            </w:r>
          </w:p>
        </w:tc>
      </w:tr>
      <w:tr>
        <w:tc>
          <w:tcPr>
            <w:tcW w:type="dxa" w:w="578"/>
            <w:vAlign w:val="top"/>
            <w:shd w:val="clear" w:color="auto" w:fill="F4F7F5"/>
          </w:tcPr>
          <w:p>
            <w:pPr>
              <w:spacing w:after="30" w:before="30" w:line="240" w:lineRule="auto"/>
              <w:jc w:val="center"/>
            </w:pPr>
            <w:r/>
            <w:r>
              <w:rPr>
                <w:sz w:val="16"/>
              </w:rPr>
              <w:t>4</w:t>
            </w:r>
          </w:p>
        </w:tc>
        <w:tc>
          <w:tcPr>
            <w:tcW w:type="dxa" w:w="2312"/>
            <w:vAlign w:val="top"/>
            <w:shd w:val="clear" w:color="auto" w:fill="F4F7F5"/>
          </w:tcPr>
          <w:p>
            <w:pPr>
              <w:spacing w:after="30" w:before="30" w:line="240" w:lineRule="auto"/>
            </w:pPr>
            <w:r/>
            <w:r>
              <w:rPr>
                <w:sz w:val="16"/>
              </w:rPr>
              <w:t>Blue Source Water Company</w:t>
            </w:r>
          </w:p>
        </w:tc>
        <w:tc>
          <w:tcPr>
            <w:tcW w:type="dxa" w:w="1927"/>
            <w:vAlign w:val="top"/>
            <w:shd w:val="clear" w:color="auto" w:fill="F4F7F5"/>
          </w:tcPr>
          <w:p>
            <w:pPr>
              <w:spacing w:after="30" w:before="30" w:line="240" w:lineRule="auto"/>
            </w:pPr>
            <w:r/>
            <w:r>
              <w:rPr>
                <w:sz w:val="16"/>
              </w:rPr>
              <w:t>Marbu F. Neal</w:t>
            </w:r>
          </w:p>
        </w:tc>
        <w:tc>
          <w:tcPr>
            <w:tcW w:type="dxa" w:w="2890"/>
            <w:vAlign w:val="top"/>
            <w:shd w:val="clear" w:color="auto" w:fill="F4F7F5"/>
          </w:tcPr>
          <w:p>
            <w:pPr>
              <w:spacing w:after="30" w:before="30" w:line="240" w:lineRule="auto"/>
            </w:pPr>
            <w:r/>
            <w:r>
              <w:rPr>
                <w:sz w:val="16"/>
              </w:rPr>
              <w:t>G4 Avenue 11 St, Brewerville, Virgina</w:t>
            </w:r>
          </w:p>
        </w:tc>
        <w:tc>
          <w:tcPr>
            <w:tcW w:type="dxa" w:w="1927"/>
            <w:vAlign w:val="top"/>
            <w:shd w:val="clear" w:color="auto" w:fill="F4F7F5"/>
          </w:tcPr>
          <w:p>
            <w:pPr>
              <w:spacing w:after="30" w:before="30" w:line="240" w:lineRule="auto"/>
            </w:pPr>
            <w:r/>
            <w:r>
              <w:rPr>
                <w:sz w:val="16"/>
              </w:rPr>
              <w:t>0776421641/0880046723</w:t>
            </w:r>
          </w:p>
        </w:tc>
      </w:tr>
      <w:tr>
        <w:tc>
          <w:tcPr>
            <w:tcW w:type="dxa" w:w="578"/>
            <w:vAlign w:val="top"/>
          </w:tcPr>
          <w:p>
            <w:pPr>
              <w:spacing w:after="30" w:before="30" w:line="240" w:lineRule="auto"/>
              <w:jc w:val="center"/>
            </w:pPr>
            <w:r/>
            <w:r>
              <w:rPr>
                <w:sz w:val="16"/>
              </w:rPr>
              <w:t>5</w:t>
            </w:r>
          </w:p>
        </w:tc>
        <w:tc>
          <w:tcPr>
            <w:tcW w:type="dxa" w:w="2312"/>
            <w:vAlign w:val="top"/>
          </w:tcPr>
          <w:p>
            <w:pPr>
              <w:spacing w:after="30" w:before="30" w:line="240" w:lineRule="auto"/>
            </w:pPr>
            <w:r/>
            <w:r>
              <w:rPr>
                <w:sz w:val="16"/>
              </w:rPr>
              <w:t>Foya Natural Mineral Water</w:t>
            </w:r>
          </w:p>
        </w:tc>
        <w:tc>
          <w:tcPr>
            <w:tcW w:type="dxa" w:w="1927"/>
            <w:vAlign w:val="top"/>
          </w:tcPr>
          <w:p>
            <w:pPr>
              <w:spacing w:after="30" w:before="30" w:line="240" w:lineRule="auto"/>
            </w:pPr>
            <w:r/>
            <w:r>
              <w:rPr>
                <w:sz w:val="16"/>
              </w:rPr>
              <w:t>Bill P. Borbor</w:t>
            </w:r>
          </w:p>
        </w:tc>
        <w:tc>
          <w:tcPr>
            <w:tcW w:type="dxa" w:w="2890"/>
            <w:vAlign w:val="top"/>
          </w:tcPr>
          <w:p>
            <w:pPr>
              <w:spacing w:after="30" w:before="30" w:line="240" w:lineRule="auto"/>
            </w:pPr>
            <w:r/>
            <w:r>
              <w:rPr>
                <w:sz w:val="16"/>
              </w:rPr>
              <w:t>Police Academy, Paynesville</w:t>
            </w:r>
          </w:p>
        </w:tc>
        <w:tc>
          <w:tcPr>
            <w:tcW w:type="dxa" w:w="1927"/>
            <w:vAlign w:val="top"/>
          </w:tcPr>
          <w:p>
            <w:pPr>
              <w:spacing w:after="30" w:before="30" w:line="240" w:lineRule="auto"/>
            </w:pPr>
            <w:r/>
            <w:r>
              <w:rPr>
                <w:sz w:val="16"/>
              </w:rPr>
              <w:t>0776145018/0880243118</w:t>
            </w:r>
          </w:p>
        </w:tc>
      </w:tr>
      <w:tr>
        <w:tc>
          <w:tcPr>
            <w:tcW w:type="dxa" w:w="578"/>
            <w:vAlign w:val="top"/>
            <w:shd w:val="clear" w:color="auto" w:fill="F4F7F5"/>
          </w:tcPr>
          <w:p>
            <w:pPr>
              <w:spacing w:after="30" w:before="30" w:line="240" w:lineRule="auto"/>
              <w:jc w:val="center"/>
            </w:pPr>
            <w:r/>
            <w:r>
              <w:rPr>
                <w:sz w:val="16"/>
              </w:rPr>
              <w:t>6</w:t>
            </w:r>
          </w:p>
        </w:tc>
        <w:tc>
          <w:tcPr>
            <w:tcW w:type="dxa" w:w="2312"/>
            <w:vAlign w:val="top"/>
            <w:shd w:val="clear" w:color="auto" w:fill="F4F7F5"/>
          </w:tcPr>
          <w:p>
            <w:pPr>
              <w:spacing w:after="30" w:before="30" w:line="240" w:lineRule="auto"/>
            </w:pPr>
            <w:r/>
            <w:r>
              <w:rPr>
                <w:sz w:val="16"/>
              </w:rPr>
              <w:t>Mekki's Water INC.</w:t>
            </w:r>
          </w:p>
        </w:tc>
        <w:tc>
          <w:tcPr>
            <w:tcW w:type="dxa" w:w="1927"/>
            <w:vAlign w:val="top"/>
            <w:shd w:val="clear" w:color="auto" w:fill="F4F7F5"/>
          </w:tcPr>
          <w:p>
            <w:pPr>
              <w:spacing w:after="30" w:before="30" w:line="240" w:lineRule="auto"/>
            </w:pPr>
            <w:r/>
            <w:r>
              <w:rPr>
                <w:sz w:val="16"/>
              </w:rPr>
              <w:t>Alphonso Tatic Mansary</w:t>
            </w:r>
          </w:p>
        </w:tc>
        <w:tc>
          <w:tcPr>
            <w:tcW w:type="dxa" w:w="2890"/>
            <w:vAlign w:val="top"/>
            <w:shd w:val="clear" w:color="auto" w:fill="F4F7F5"/>
          </w:tcPr>
          <w:p>
            <w:pPr>
              <w:spacing w:after="30" w:before="30" w:line="240" w:lineRule="auto"/>
            </w:pPr>
            <w:r/>
            <w:r>
              <w:rPr>
                <w:sz w:val="16"/>
              </w:rPr>
              <w:t>Barclay Avenue, 14th Street Sinkor</w:t>
            </w:r>
          </w:p>
        </w:tc>
        <w:tc>
          <w:tcPr>
            <w:tcW w:type="dxa" w:w="1927"/>
            <w:vAlign w:val="top"/>
            <w:shd w:val="clear" w:color="auto" w:fill="F4F7F5"/>
          </w:tcPr>
          <w:p>
            <w:pPr>
              <w:spacing w:after="30" w:before="30" w:line="240" w:lineRule="auto"/>
            </w:pPr>
            <w:r/>
            <w:r>
              <w:rPr>
                <w:sz w:val="16"/>
              </w:rPr>
              <w:t>0778918419/0887936809</w:t>
            </w:r>
          </w:p>
        </w:tc>
      </w:tr>
      <w:tr>
        <w:tc>
          <w:tcPr>
            <w:tcW w:type="dxa" w:w="578"/>
            <w:vAlign w:val="top"/>
          </w:tcPr>
          <w:p>
            <w:pPr>
              <w:spacing w:after="30" w:before="30" w:line="240" w:lineRule="auto"/>
              <w:jc w:val="center"/>
            </w:pPr>
            <w:r/>
            <w:r>
              <w:rPr>
                <w:sz w:val="16"/>
              </w:rPr>
              <w:t>7</w:t>
            </w:r>
          </w:p>
        </w:tc>
        <w:tc>
          <w:tcPr>
            <w:tcW w:type="dxa" w:w="2312"/>
            <w:vAlign w:val="top"/>
          </w:tcPr>
          <w:p>
            <w:pPr>
              <w:spacing w:after="30" w:before="30" w:line="240" w:lineRule="auto"/>
            </w:pPr>
            <w:r/>
            <w:r>
              <w:rPr>
                <w:sz w:val="16"/>
              </w:rPr>
              <w:t>National Delivery Services (NDS) Mineral Water</w:t>
            </w:r>
          </w:p>
        </w:tc>
        <w:tc>
          <w:tcPr>
            <w:tcW w:type="dxa" w:w="1927"/>
            <w:vAlign w:val="top"/>
          </w:tcPr>
          <w:p>
            <w:pPr>
              <w:spacing w:after="30" w:before="30" w:line="240" w:lineRule="auto"/>
            </w:pPr>
            <w:r/>
            <w:r>
              <w:rPr>
                <w:sz w:val="16"/>
              </w:rPr>
              <w:t>Varlee S. Komala</w:t>
            </w:r>
          </w:p>
        </w:tc>
        <w:tc>
          <w:tcPr>
            <w:tcW w:type="dxa" w:w="2890"/>
            <w:vAlign w:val="top"/>
          </w:tcPr>
          <w:p>
            <w:pPr>
              <w:spacing w:after="30" w:before="30" w:line="240" w:lineRule="auto"/>
            </w:pPr>
            <w:r/>
            <w:r>
              <w:rPr>
                <w:sz w:val="16"/>
              </w:rPr>
              <w:t>Bethel Hill Community, Barbesville</w:t>
            </w:r>
          </w:p>
        </w:tc>
        <w:tc>
          <w:tcPr>
            <w:tcW w:type="dxa" w:w="1927"/>
            <w:vAlign w:val="top"/>
          </w:tcPr>
          <w:p>
            <w:pPr>
              <w:spacing w:after="30" w:before="30" w:line="240" w:lineRule="auto"/>
            </w:pPr>
            <w:r/>
            <w:r>
              <w:rPr>
                <w:sz w:val="16"/>
              </w:rPr>
              <w:t>0776421641/0880046723</w:t>
            </w:r>
          </w:p>
        </w:tc>
      </w:tr>
      <w:tr>
        <w:tc>
          <w:tcPr>
            <w:tcW w:type="dxa" w:w="578"/>
            <w:vAlign w:val="top"/>
            <w:shd w:val="clear" w:color="auto" w:fill="F4F7F5"/>
          </w:tcPr>
          <w:p>
            <w:pPr>
              <w:spacing w:after="30" w:before="30" w:line="240" w:lineRule="auto"/>
              <w:jc w:val="center"/>
            </w:pPr>
            <w:r/>
            <w:r>
              <w:rPr>
                <w:sz w:val="16"/>
              </w:rPr>
              <w:t>8</w:t>
            </w:r>
          </w:p>
        </w:tc>
        <w:tc>
          <w:tcPr>
            <w:tcW w:type="dxa" w:w="2312"/>
            <w:vAlign w:val="top"/>
            <w:shd w:val="clear" w:color="auto" w:fill="F4F7F5"/>
          </w:tcPr>
          <w:p>
            <w:pPr>
              <w:spacing w:after="30" w:before="30" w:line="240" w:lineRule="auto"/>
            </w:pPr>
            <w:r/>
            <w:r>
              <w:rPr>
                <w:sz w:val="16"/>
              </w:rPr>
              <w:t>Sweet For Liberia Mineral Water</w:t>
            </w:r>
          </w:p>
        </w:tc>
        <w:tc>
          <w:tcPr>
            <w:tcW w:type="dxa" w:w="1927"/>
            <w:vAlign w:val="top"/>
            <w:shd w:val="clear" w:color="auto" w:fill="F4F7F5"/>
          </w:tcPr>
          <w:p>
            <w:pPr>
              <w:spacing w:after="30" w:before="30" w:line="240" w:lineRule="auto"/>
            </w:pPr>
            <w:r/>
            <w:r>
              <w:rPr>
                <w:sz w:val="16"/>
              </w:rPr>
              <w:t>Korvah G. Flomo</w:t>
            </w:r>
          </w:p>
        </w:tc>
        <w:tc>
          <w:tcPr>
            <w:tcW w:type="dxa" w:w="2890"/>
            <w:vAlign w:val="top"/>
            <w:shd w:val="clear" w:color="auto" w:fill="F4F7F5"/>
          </w:tcPr>
          <w:p>
            <w:pPr>
              <w:spacing w:after="30" w:before="30" w:line="240" w:lineRule="auto"/>
            </w:pPr>
            <w:r/>
            <w:r>
              <w:rPr>
                <w:sz w:val="16"/>
              </w:rPr>
              <w:t>Duport Road, Opposit Christ Embassy,</w:t>
            </w:r>
          </w:p>
        </w:tc>
        <w:tc>
          <w:tcPr>
            <w:tcW w:type="dxa" w:w="1927"/>
            <w:vAlign w:val="top"/>
            <w:shd w:val="clear" w:color="auto" w:fill="F4F7F5"/>
          </w:tcPr>
          <w:p>
            <w:pPr>
              <w:spacing w:after="30" w:before="30" w:line="240" w:lineRule="auto"/>
            </w:pPr>
            <w:r/>
            <w:r>
              <w:rPr>
                <w:sz w:val="16"/>
              </w:rPr>
              <w:t>0776145018/0880243118</w:t>
            </w:r>
          </w:p>
        </w:tc>
      </w:tr>
      <w:tr>
        <w:tc>
          <w:tcPr>
            <w:tcW w:type="dxa" w:w="578"/>
            <w:vAlign w:val="top"/>
          </w:tcPr>
          <w:p>
            <w:pPr>
              <w:spacing w:after="30" w:before="30" w:line="240" w:lineRule="auto"/>
              <w:jc w:val="center"/>
            </w:pPr>
            <w:r/>
            <w:r>
              <w:rPr>
                <w:sz w:val="16"/>
              </w:rPr>
              <w:t>9</w:t>
            </w:r>
          </w:p>
        </w:tc>
        <w:tc>
          <w:tcPr>
            <w:tcW w:type="dxa" w:w="2312"/>
            <w:vAlign w:val="top"/>
          </w:tcPr>
          <w:p>
            <w:pPr>
              <w:spacing w:after="30" w:before="30" w:line="240" w:lineRule="auto"/>
            </w:pPr>
            <w:r/>
            <w:r>
              <w:rPr>
                <w:sz w:val="16"/>
              </w:rPr>
              <w:t>Aishmar Group Of Companies</w:t>
            </w:r>
          </w:p>
        </w:tc>
        <w:tc>
          <w:tcPr>
            <w:tcW w:type="dxa" w:w="1927"/>
            <w:vAlign w:val="top"/>
          </w:tcPr>
          <w:p>
            <w:pPr>
              <w:spacing w:after="30" w:before="30" w:line="240" w:lineRule="auto"/>
            </w:pPr>
            <w:r/>
            <w:r>
              <w:rPr>
                <w:sz w:val="16"/>
              </w:rPr>
              <w:t>Amanda J. Davies</w:t>
            </w:r>
          </w:p>
        </w:tc>
        <w:tc>
          <w:tcPr>
            <w:tcW w:type="dxa" w:w="2890"/>
            <w:vAlign w:val="top"/>
          </w:tcPr>
          <w:p>
            <w:pPr>
              <w:spacing w:after="30" w:before="30" w:line="240" w:lineRule="auto"/>
            </w:pPr>
            <w:r/>
            <w:r>
              <w:rPr>
                <w:sz w:val="16"/>
              </w:rPr>
              <w:t>Foday Town, RIA Highway, Margibi County</w:t>
            </w:r>
          </w:p>
        </w:tc>
        <w:tc>
          <w:tcPr>
            <w:tcW w:type="dxa" w:w="1927"/>
            <w:vAlign w:val="top"/>
          </w:tcPr>
          <w:p>
            <w:pPr>
              <w:spacing w:after="30" w:before="30" w:line="240" w:lineRule="auto"/>
            </w:pPr>
            <w:r/>
            <w:r>
              <w:rPr>
                <w:sz w:val="16"/>
              </w:rPr>
              <w:t>0778918419/0887936809</w:t>
            </w:r>
          </w:p>
        </w:tc>
      </w:tr>
      <w:tr>
        <w:tc>
          <w:tcPr>
            <w:tcW w:type="dxa" w:w="578"/>
            <w:vAlign w:val="top"/>
            <w:shd w:val="clear" w:color="auto" w:fill="F4F7F5"/>
          </w:tcPr>
          <w:p>
            <w:pPr>
              <w:spacing w:after="30" w:before="30" w:line="240" w:lineRule="auto"/>
              <w:jc w:val="center"/>
            </w:pPr>
            <w:r/>
            <w:r>
              <w:rPr>
                <w:sz w:val="16"/>
              </w:rPr>
              <w:t>10</w:t>
            </w:r>
          </w:p>
        </w:tc>
        <w:tc>
          <w:tcPr>
            <w:tcW w:type="dxa" w:w="2312"/>
            <w:vAlign w:val="top"/>
            <w:shd w:val="clear" w:color="auto" w:fill="F4F7F5"/>
          </w:tcPr>
          <w:p>
            <w:pPr>
              <w:spacing w:after="30" w:before="30" w:line="240" w:lineRule="auto"/>
            </w:pPr>
            <w:r/>
            <w:r>
              <w:rPr>
                <w:sz w:val="16"/>
              </w:rPr>
              <w:t>B &amp; H Mineral Water</w:t>
            </w:r>
          </w:p>
        </w:tc>
        <w:tc>
          <w:tcPr>
            <w:tcW w:type="dxa" w:w="1927"/>
            <w:vAlign w:val="top"/>
            <w:shd w:val="clear" w:color="auto" w:fill="F4F7F5"/>
          </w:tcPr>
          <w:p>
            <w:pPr>
              <w:spacing w:after="30" w:before="30" w:line="240" w:lineRule="auto"/>
            </w:pPr>
            <w:r/>
            <w:r>
              <w:rPr>
                <w:sz w:val="16"/>
              </w:rPr>
              <w:t>Samuel D. Gee</w:t>
            </w:r>
          </w:p>
        </w:tc>
        <w:tc>
          <w:tcPr>
            <w:tcW w:type="dxa" w:w="2890"/>
            <w:vAlign w:val="top"/>
            <w:shd w:val="clear" w:color="auto" w:fill="F4F7F5"/>
          </w:tcPr>
          <w:p>
            <w:pPr>
              <w:spacing w:after="30" w:before="30" w:line="240" w:lineRule="auto"/>
            </w:pPr>
            <w:r/>
            <w:r>
              <w:rPr>
                <w:sz w:val="16"/>
              </w:rPr>
              <w:t>Zwedru City, Grand Gedeh County</w:t>
            </w:r>
          </w:p>
        </w:tc>
        <w:tc>
          <w:tcPr>
            <w:tcW w:type="dxa" w:w="1927"/>
            <w:vAlign w:val="top"/>
            <w:shd w:val="clear" w:color="auto" w:fill="F4F7F5"/>
          </w:tcPr>
          <w:p>
            <w:pPr>
              <w:spacing w:after="30" w:before="30" w:line="240" w:lineRule="auto"/>
            </w:pPr>
            <w:r/>
            <w:r>
              <w:rPr>
                <w:sz w:val="16"/>
              </w:rPr>
              <w:t>0776421641/0880046723</w:t>
            </w:r>
          </w:p>
        </w:tc>
      </w:tr>
      <w:tr>
        <w:tc>
          <w:tcPr>
            <w:tcW w:type="dxa" w:w="578"/>
            <w:vAlign w:val="top"/>
          </w:tcPr>
          <w:p>
            <w:pPr>
              <w:spacing w:after="30" w:before="30" w:line="240" w:lineRule="auto"/>
              <w:jc w:val="center"/>
            </w:pPr>
            <w:r/>
            <w:r>
              <w:rPr>
                <w:sz w:val="16"/>
              </w:rPr>
              <w:t>11</w:t>
            </w:r>
          </w:p>
        </w:tc>
        <w:tc>
          <w:tcPr>
            <w:tcW w:type="dxa" w:w="2312"/>
            <w:vAlign w:val="top"/>
          </w:tcPr>
          <w:p>
            <w:pPr>
              <w:spacing w:after="30" w:before="30" w:line="240" w:lineRule="auto"/>
            </w:pPr>
            <w:r/>
            <w:r>
              <w:rPr>
                <w:sz w:val="16"/>
              </w:rPr>
              <w:t>Pure H20 Purified Water</w:t>
            </w:r>
          </w:p>
        </w:tc>
        <w:tc>
          <w:tcPr>
            <w:tcW w:type="dxa" w:w="1927"/>
            <w:vAlign w:val="top"/>
          </w:tcPr>
          <w:p>
            <w:pPr>
              <w:spacing w:after="30" w:before="30" w:line="240" w:lineRule="auto"/>
            </w:pPr>
            <w:r/>
            <w:r>
              <w:rPr>
                <w:sz w:val="16"/>
              </w:rPr>
              <w:t>Mr. Johnny S. Chowoe</w:t>
            </w:r>
          </w:p>
        </w:tc>
        <w:tc>
          <w:tcPr>
            <w:tcW w:type="dxa" w:w="2890"/>
            <w:vAlign w:val="top"/>
          </w:tcPr>
          <w:p>
            <w:pPr>
              <w:spacing w:after="30" w:before="30" w:line="240" w:lineRule="auto"/>
            </w:pPr>
            <w:r/>
            <w:r>
              <w:rPr>
                <w:sz w:val="16"/>
              </w:rPr>
              <w:t>Wein Town, Margibi County, Liberia</w:t>
            </w:r>
          </w:p>
        </w:tc>
        <w:tc>
          <w:tcPr>
            <w:tcW w:type="dxa" w:w="1927"/>
            <w:vAlign w:val="top"/>
          </w:tcPr>
          <w:p>
            <w:pPr>
              <w:spacing w:after="30" w:before="30" w:line="240" w:lineRule="auto"/>
            </w:pPr>
            <w:r/>
            <w:r>
              <w:rPr>
                <w:sz w:val="16"/>
              </w:rPr>
              <w:t>0776145018/0880243118</w:t>
            </w:r>
          </w:p>
        </w:tc>
      </w:tr>
      <w:tr>
        <w:tc>
          <w:tcPr>
            <w:tcW w:type="dxa" w:w="578"/>
            <w:vAlign w:val="top"/>
            <w:shd w:val="clear" w:color="auto" w:fill="DCE6E0"/>
          </w:tcPr>
          <w:p>
            <w:pPr>
              <w:spacing w:after="30" w:before="30" w:line="240" w:lineRule="auto"/>
              <w:jc w:val="center"/>
            </w:pPr>
            <w:r/>
            <w:r>
              <w:rPr>
                <w:b/>
                <w:color w:val="1F4E3D"/>
                <w:sz w:val="16"/>
              </w:rPr>
            </w:r>
          </w:p>
        </w:tc>
        <w:tc>
          <w:tcPr>
            <w:tcW w:type="dxa" w:w="2312"/>
            <w:vAlign w:val="top"/>
            <w:shd w:val="clear" w:color="auto" w:fill="DCE6E0"/>
          </w:tcPr>
          <w:p>
            <w:pPr>
              <w:spacing w:after="30" w:before="30" w:line="240" w:lineRule="auto"/>
            </w:pPr>
            <w:r/>
            <w:r>
              <w:rPr>
                <w:b/>
                <w:color w:val="1F4E3D"/>
                <w:sz w:val="16"/>
              </w:rPr>
              <w:t>Total certificates issued</w:t>
            </w:r>
          </w:p>
        </w:tc>
        <w:tc>
          <w:tcPr>
            <w:tcW w:type="dxa" w:w="1927"/>
            <w:vAlign w:val="top"/>
            <w:shd w:val="clear" w:color="auto" w:fill="DCE6E0"/>
          </w:tcPr>
          <w:p>
            <w:pPr>
              <w:spacing w:after="30" w:before="30" w:line="240" w:lineRule="auto"/>
            </w:pPr>
            <w:r/>
            <w:r>
              <w:rPr>
                <w:b/>
                <w:color w:val="1F4E3D"/>
                <w:sz w:val="16"/>
              </w:rPr>
            </w:r>
          </w:p>
        </w:tc>
        <w:tc>
          <w:tcPr>
            <w:tcW w:type="dxa" w:w="2890"/>
            <w:vAlign w:val="top"/>
            <w:shd w:val="clear" w:color="auto" w:fill="DCE6E0"/>
          </w:tcPr>
          <w:p>
            <w:pPr>
              <w:spacing w:after="30" w:before="30" w:line="240" w:lineRule="auto"/>
            </w:pPr>
            <w:r/>
            <w:r>
              <w:rPr>
                <w:b/>
                <w:color w:val="1F4E3D"/>
                <w:sz w:val="16"/>
              </w:rPr>
            </w:r>
          </w:p>
        </w:tc>
        <w:tc>
          <w:tcPr>
            <w:tcW w:type="dxa" w:w="1927"/>
            <w:vAlign w:val="top"/>
            <w:shd w:val="clear" w:color="auto" w:fill="DCE6E0"/>
          </w:tcPr>
          <w:p>
            <w:pPr>
              <w:spacing w:after="30" w:before="30" w:line="240" w:lineRule="auto"/>
            </w:pPr>
            <w:r/>
            <w:r>
              <w:rPr>
                <w:b/>
                <w:color w:val="1F4E3D"/>
                <w:sz w:val="16"/>
              </w:rPr>
              <w:t>Eleven (11)</w:t>
            </w:r>
          </w:p>
        </w:tc>
      </w:tr>
    </w:tbl>
    <w:p>
      <w:pPr>
        <w:spacing w:before="0" w:after="80" w:line="269" w:lineRule="auto"/>
      </w:pPr>
    </w:p>
    <w:p>
      <w:pPr>
        <w:pStyle w:val="Heading3"/>
        <w:spacing w:before="220" w:after="80" w:line="269" w:lineRule="auto"/>
      </w:pPr>
      <w:r>
        <w:rPr>
          <w:rFonts w:ascii="Calibri" w:hAnsi="Calibri"/>
          <w:b/>
          <w:i w:val="0"/>
          <w:color w:val="2E7D5B"/>
          <w:sz w:val="21"/>
        </w:rPr>
        <w:t>2.9.6  Total Lab Results Received</w:t>
      </w:r>
    </w:p>
    <w:p>
      <w:pPr>
        <w:spacing w:before="160" w:after="60" w:line="269" w:lineRule="auto"/>
      </w:pPr>
      <w:r>
        <w:rPr>
          <w:rFonts w:ascii="Calibri" w:hAnsi="Calibri"/>
          <w:b/>
          <w:i w:val="0"/>
          <w:color w:val="1F4E3D"/>
          <w:sz w:val="18"/>
        </w:rPr>
        <w:t>Table 31.  Sachet water laboratory results received, July – September 2026</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674"/>
            <w:shd w:val="clear" w:color="auto" w:fill="1F4E3D"/>
            <w:vAlign w:val="center"/>
          </w:tcPr>
          <w:p>
            <w:pPr>
              <w:spacing w:after="20" w:before="20"/>
              <w:jc w:val="center"/>
            </w:pPr>
            <w:r/>
            <w:r>
              <w:rPr>
                <w:b/>
                <w:color w:val="FFFFFF"/>
                <w:sz w:val="17"/>
              </w:rPr>
              <w:t>No.</w:t>
            </w:r>
          </w:p>
        </w:tc>
        <w:tc>
          <w:tcPr>
            <w:tcW w:type="dxa" w:w="2697"/>
            <w:shd w:val="clear" w:color="auto" w:fill="1F4E3D"/>
            <w:vAlign w:val="center"/>
          </w:tcPr>
          <w:p>
            <w:pPr>
              <w:spacing w:after="20" w:before="20"/>
            </w:pPr>
            <w:r/>
            <w:r>
              <w:rPr>
                <w:b/>
                <w:color w:val="FFFFFF"/>
                <w:sz w:val="17"/>
              </w:rPr>
              <w:t>Company name</w:t>
            </w:r>
          </w:p>
        </w:tc>
        <w:tc>
          <w:tcPr>
            <w:tcW w:type="dxa" w:w="2408"/>
            <w:shd w:val="clear" w:color="auto" w:fill="1F4E3D"/>
            <w:vAlign w:val="center"/>
          </w:tcPr>
          <w:p>
            <w:pPr>
              <w:spacing w:after="20" w:before="20"/>
            </w:pPr>
            <w:r/>
            <w:r>
              <w:rPr>
                <w:b/>
                <w:color w:val="FFFFFF"/>
                <w:sz w:val="17"/>
              </w:rPr>
              <w:t>Owner’s name</w:t>
            </w:r>
          </w:p>
        </w:tc>
        <w:tc>
          <w:tcPr>
            <w:tcW w:type="dxa" w:w="3853"/>
            <w:shd w:val="clear" w:color="auto" w:fill="1F4E3D"/>
            <w:vAlign w:val="center"/>
          </w:tcPr>
          <w:p>
            <w:pPr>
              <w:spacing w:after="20" w:before="20"/>
            </w:pPr>
            <w:r/>
            <w:r>
              <w:rPr>
                <w:b/>
                <w:color w:val="FFFFFF"/>
                <w:sz w:val="17"/>
              </w:rPr>
              <w:t>Location</w:t>
            </w:r>
          </w:p>
        </w:tc>
      </w:tr>
      <w:tr>
        <w:tc>
          <w:tcPr>
            <w:tcW w:type="dxa" w:w="674"/>
            <w:vAlign w:val="top"/>
          </w:tcPr>
          <w:p>
            <w:pPr>
              <w:spacing w:after="30" w:before="30" w:line="240" w:lineRule="auto"/>
              <w:jc w:val="center"/>
            </w:pPr>
            <w:r/>
            <w:r>
              <w:rPr>
                <w:sz w:val="16"/>
              </w:rPr>
              <w:t>1</w:t>
            </w:r>
          </w:p>
        </w:tc>
        <w:tc>
          <w:tcPr>
            <w:tcW w:type="dxa" w:w="2697"/>
            <w:vAlign w:val="top"/>
          </w:tcPr>
          <w:p>
            <w:pPr>
              <w:spacing w:after="30" w:before="30" w:line="240" w:lineRule="auto"/>
            </w:pPr>
            <w:r/>
            <w:r>
              <w:rPr>
                <w:sz w:val="16"/>
              </w:rPr>
              <w:t>Juslee Aqua</w:t>
            </w:r>
          </w:p>
        </w:tc>
        <w:tc>
          <w:tcPr>
            <w:tcW w:type="dxa" w:w="2408"/>
            <w:vAlign w:val="top"/>
          </w:tcPr>
          <w:p>
            <w:pPr>
              <w:spacing w:after="30" w:before="30" w:line="240" w:lineRule="auto"/>
            </w:pPr>
            <w:r/>
            <w:r>
              <w:rPr>
                <w:sz w:val="16"/>
              </w:rPr>
              <w:t>Mannix Kollie</w:t>
            </w:r>
          </w:p>
        </w:tc>
        <w:tc>
          <w:tcPr>
            <w:tcW w:type="dxa" w:w="3853"/>
            <w:vAlign w:val="top"/>
          </w:tcPr>
          <w:p>
            <w:pPr>
              <w:spacing w:after="30" w:before="30" w:line="240" w:lineRule="auto"/>
            </w:pPr>
            <w:r/>
            <w:r>
              <w:rPr>
                <w:sz w:val="16"/>
              </w:rPr>
              <w:t>Parker Paint, Wood Camp Paynesville, Liberia</w:t>
            </w:r>
          </w:p>
        </w:tc>
      </w:tr>
      <w:tr>
        <w:tc>
          <w:tcPr>
            <w:tcW w:type="dxa" w:w="674"/>
            <w:vAlign w:val="top"/>
            <w:shd w:val="clear" w:color="auto" w:fill="F4F7F5"/>
          </w:tcPr>
          <w:p>
            <w:pPr>
              <w:spacing w:after="30" w:before="30" w:line="240" w:lineRule="auto"/>
              <w:jc w:val="center"/>
            </w:pPr>
            <w:r/>
            <w:r>
              <w:rPr>
                <w:sz w:val="16"/>
              </w:rPr>
              <w:t>2</w:t>
            </w:r>
          </w:p>
        </w:tc>
        <w:tc>
          <w:tcPr>
            <w:tcW w:type="dxa" w:w="2697"/>
            <w:vAlign w:val="top"/>
            <w:shd w:val="clear" w:color="auto" w:fill="F4F7F5"/>
          </w:tcPr>
          <w:p>
            <w:pPr>
              <w:spacing w:after="30" w:before="30" w:line="240" w:lineRule="auto"/>
            </w:pPr>
            <w:r/>
            <w:r>
              <w:rPr>
                <w:sz w:val="16"/>
              </w:rPr>
              <w:t>National Toiletry Inc. (Renewal 2026)</w:t>
            </w:r>
          </w:p>
        </w:tc>
        <w:tc>
          <w:tcPr>
            <w:tcW w:type="dxa" w:w="2408"/>
            <w:vAlign w:val="top"/>
            <w:shd w:val="clear" w:color="auto" w:fill="F4F7F5"/>
          </w:tcPr>
          <w:p>
            <w:pPr>
              <w:spacing w:after="30" w:before="30" w:line="240" w:lineRule="auto"/>
            </w:pPr>
            <w:r/>
            <w:r>
              <w:rPr>
                <w:sz w:val="16"/>
              </w:rPr>
              <w:t>Fomba V. Trawally</w:t>
            </w:r>
          </w:p>
        </w:tc>
        <w:tc>
          <w:tcPr>
            <w:tcW w:type="dxa" w:w="3853"/>
            <w:vAlign w:val="top"/>
            <w:shd w:val="clear" w:color="auto" w:fill="F4F7F5"/>
          </w:tcPr>
          <w:p>
            <w:pPr>
              <w:spacing w:after="30" w:before="30" w:line="240" w:lineRule="auto"/>
            </w:pPr>
            <w:r/>
            <w:r>
              <w:rPr>
                <w:sz w:val="16"/>
              </w:rPr>
              <w:t>Bernard Farm, Paynesville City</w:t>
            </w:r>
          </w:p>
        </w:tc>
      </w:tr>
      <w:tr>
        <w:tc>
          <w:tcPr>
            <w:tcW w:type="dxa" w:w="674"/>
            <w:vAlign w:val="top"/>
          </w:tcPr>
          <w:p>
            <w:pPr>
              <w:spacing w:after="30" w:before="30" w:line="240" w:lineRule="auto"/>
              <w:jc w:val="center"/>
            </w:pPr>
            <w:r/>
            <w:r>
              <w:rPr>
                <w:sz w:val="16"/>
              </w:rPr>
              <w:t>3</w:t>
            </w:r>
          </w:p>
        </w:tc>
        <w:tc>
          <w:tcPr>
            <w:tcW w:type="dxa" w:w="2697"/>
            <w:vAlign w:val="top"/>
          </w:tcPr>
          <w:p>
            <w:pPr>
              <w:spacing w:after="30" w:before="30" w:line="240" w:lineRule="auto"/>
            </w:pPr>
            <w:r/>
            <w:r>
              <w:rPr>
                <w:sz w:val="16"/>
              </w:rPr>
              <w:t>Spark Water Liberia, INC.</w:t>
            </w:r>
          </w:p>
        </w:tc>
        <w:tc>
          <w:tcPr>
            <w:tcW w:type="dxa" w:w="2408"/>
            <w:vAlign w:val="top"/>
          </w:tcPr>
          <w:p>
            <w:pPr>
              <w:spacing w:after="30" w:before="30" w:line="240" w:lineRule="auto"/>
            </w:pPr>
            <w:r/>
            <w:r>
              <w:rPr>
                <w:sz w:val="16"/>
              </w:rPr>
              <w:t>Amos Torh. Gardt, ll</w:t>
            </w:r>
          </w:p>
        </w:tc>
        <w:tc>
          <w:tcPr>
            <w:tcW w:type="dxa" w:w="3853"/>
            <w:vAlign w:val="top"/>
          </w:tcPr>
          <w:p>
            <w:pPr>
              <w:spacing w:after="30" w:before="30" w:line="240" w:lineRule="auto"/>
            </w:pPr>
            <w:r/>
            <w:r>
              <w:rPr>
                <w:sz w:val="16"/>
              </w:rPr>
              <w:t>Rehab Community, Paynesville City</w:t>
            </w:r>
          </w:p>
        </w:tc>
      </w:tr>
      <w:tr>
        <w:tc>
          <w:tcPr>
            <w:tcW w:type="dxa" w:w="674"/>
            <w:vAlign w:val="top"/>
            <w:shd w:val="clear" w:color="auto" w:fill="F4F7F5"/>
          </w:tcPr>
          <w:p>
            <w:pPr>
              <w:spacing w:after="30" w:before="30" w:line="240" w:lineRule="auto"/>
              <w:jc w:val="center"/>
            </w:pPr>
            <w:r/>
            <w:r>
              <w:rPr>
                <w:sz w:val="16"/>
              </w:rPr>
              <w:t>4</w:t>
            </w:r>
          </w:p>
        </w:tc>
        <w:tc>
          <w:tcPr>
            <w:tcW w:type="dxa" w:w="2697"/>
            <w:vAlign w:val="top"/>
            <w:shd w:val="clear" w:color="auto" w:fill="F4F7F5"/>
          </w:tcPr>
          <w:p>
            <w:pPr>
              <w:spacing w:after="30" w:before="30" w:line="240" w:lineRule="auto"/>
            </w:pPr>
            <w:r/>
            <w:r>
              <w:rPr>
                <w:sz w:val="16"/>
              </w:rPr>
              <w:t>Solukon International</w:t>
            </w:r>
          </w:p>
        </w:tc>
        <w:tc>
          <w:tcPr>
            <w:tcW w:type="dxa" w:w="2408"/>
            <w:vAlign w:val="top"/>
            <w:shd w:val="clear" w:color="auto" w:fill="F4F7F5"/>
          </w:tcPr>
          <w:p>
            <w:pPr>
              <w:spacing w:after="30" w:before="30" w:line="240" w:lineRule="auto"/>
            </w:pPr>
            <w:r/>
            <w:r>
              <w:rPr>
                <w:sz w:val="16"/>
              </w:rPr>
              <w:t>Rev. Solomon Konbloyon</w:t>
            </w:r>
          </w:p>
        </w:tc>
        <w:tc>
          <w:tcPr>
            <w:tcW w:type="dxa" w:w="3853"/>
            <w:vAlign w:val="top"/>
            <w:shd w:val="clear" w:color="auto" w:fill="F4F7F5"/>
          </w:tcPr>
          <w:p>
            <w:pPr>
              <w:spacing w:after="30" w:before="30" w:line="240" w:lineRule="auto"/>
            </w:pPr>
            <w:r/>
            <w:r>
              <w:rPr>
                <w:sz w:val="16"/>
              </w:rPr>
              <w:t>Foday's Town, Lower Margobo Couty,</w:t>
            </w:r>
          </w:p>
        </w:tc>
      </w:tr>
      <w:tr>
        <w:tc>
          <w:tcPr>
            <w:tcW w:type="dxa" w:w="674"/>
            <w:vAlign w:val="top"/>
          </w:tcPr>
          <w:p>
            <w:pPr>
              <w:spacing w:after="30" w:before="30" w:line="240" w:lineRule="auto"/>
              <w:jc w:val="center"/>
            </w:pPr>
            <w:r/>
            <w:r>
              <w:rPr>
                <w:sz w:val="16"/>
              </w:rPr>
              <w:t>5</w:t>
            </w:r>
          </w:p>
        </w:tc>
        <w:tc>
          <w:tcPr>
            <w:tcW w:type="dxa" w:w="2697"/>
            <w:vAlign w:val="top"/>
          </w:tcPr>
          <w:p>
            <w:pPr>
              <w:spacing w:after="30" w:before="30" w:line="240" w:lineRule="auto"/>
            </w:pPr>
            <w:r/>
            <w:r>
              <w:rPr>
                <w:sz w:val="16"/>
              </w:rPr>
              <w:t>Vital Fresh Purified Water (Renewal 2026)</w:t>
            </w:r>
          </w:p>
        </w:tc>
        <w:tc>
          <w:tcPr>
            <w:tcW w:type="dxa" w:w="2408"/>
            <w:vAlign w:val="top"/>
          </w:tcPr>
          <w:p>
            <w:pPr>
              <w:spacing w:after="30" w:before="30" w:line="240" w:lineRule="auto"/>
            </w:pPr>
            <w:r/>
            <w:r>
              <w:rPr>
                <w:sz w:val="16"/>
              </w:rPr>
              <w:t>Theodorsia Johnson</w:t>
            </w:r>
          </w:p>
        </w:tc>
        <w:tc>
          <w:tcPr>
            <w:tcW w:type="dxa" w:w="3853"/>
            <w:vAlign w:val="top"/>
          </w:tcPr>
          <w:p>
            <w:pPr>
              <w:spacing w:after="30" w:before="30" w:line="240" w:lineRule="auto"/>
            </w:pPr>
            <w:r/>
            <w:r>
              <w:rPr>
                <w:sz w:val="16"/>
              </w:rPr>
              <w:t>Old Road, Gaye Town</w:t>
            </w:r>
          </w:p>
        </w:tc>
      </w:tr>
      <w:tr>
        <w:tc>
          <w:tcPr>
            <w:tcW w:type="dxa" w:w="674"/>
            <w:vAlign w:val="top"/>
            <w:shd w:val="clear" w:color="auto" w:fill="F4F7F5"/>
          </w:tcPr>
          <w:p>
            <w:pPr>
              <w:spacing w:after="30" w:before="30" w:line="240" w:lineRule="auto"/>
              <w:jc w:val="center"/>
            </w:pPr>
            <w:r/>
            <w:r>
              <w:rPr>
                <w:sz w:val="16"/>
              </w:rPr>
              <w:t>6</w:t>
            </w:r>
          </w:p>
        </w:tc>
        <w:tc>
          <w:tcPr>
            <w:tcW w:type="dxa" w:w="2697"/>
            <w:vAlign w:val="top"/>
            <w:shd w:val="clear" w:color="auto" w:fill="F4F7F5"/>
          </w:tcPr>
          <w:p>
            <w:pPr>
              <w:spacing w:after="30" w:before="30" w:line="240" w:lineRule="auto"/>
            </w:pPr>
            <w:r/>
            <w:r>
              <w:rPr>
                <w:sz w:val="16"/>
              </w:rPr>
              <w:t>Aquagee Pure Water</w:t>
            </w:r>
          </w:p>
        </w:tc>
        <w:tc>
          <w:tcPr>
            <w:tcW w:type="dxa" w:w="2408"/>
            <w:vAlign w:val="top"/>
            <w:shd w:val="clear" w:color="auto" w:fill="F4F7F5"/>
          </w:tcPr>
          <w:p>
            <w:pPr>
              <w:spacing w:after="30" w:before="30" w:line="240" w:lineRule="auto"/>
            </w:pPr>
            <w:r/>
            <w:r>
              <w:rPr>
                <w:sz w:val="16"/>
              </w:rPr>
              <w:t>Mannix Kollie</w:t>
            </w:r>
          </w:p>
        </w:tc>
        <w:tc>
          <w:tcPr>
            <w:tcW w:type="dxa" w:w="3853"/>
            <w:vAlign w:val="top"/>
            <w:shd w:val="clear" w:color="auto" w:fill="F4F7F5"/>
          </w:tcPr>
          <w:p>
            <w:pPr>
              <w:spacing w:after="30" w:before="30" w:line="240" w:lineRule="auto"/>
            </w:pPr>
            <w:r/>
            <w:r>
              <w:rPr>
                <w:sz w:val="16"/>
              </w:rPr>
              <w:t>Samuel K. Doe Road, Bernard Farm, Paynesville</w:t>
            </w:r>
          </w:p>
        </w:tc>
      </w:tr>
      <w:tr>
        <w:tc>
          <w:tcPr>
            <w:tcW w:type="dxa" w:w="674"/>
            <w:vAlign w:val="top"/>
          </w:tcPr>
          <w:p>
            <w:pPr>
              <w:spacing w:after="30" w:before="30" w:line="240" w:lineRule="auto"/>
              <w:jc w:val="center"/>
            </w:pPr>
            <w:r/>
            <w:r>
              <w:rPr>
                <w:sz w:val="16"/>
              </w:rPr>
              <w:t>7</w:t>
            </w:r>
          </w:p>
        </w:tc>
        <w:tc>
          <w:tcPr>
            <w:tcW w:type="dxa" w:w="2697"/>
            <w:vAlign w:val="top"/>
          </w:tcPr>
          <w:p>
            <w:pPr>
              <w:spacing w:after="30" w:before="30" w:line="240" w:lineRule="auto"/>
            </w:pPr>
            <w:r/>
            <w:r>
              <w:rPr>
                <w:sz w:val="16"/>
              </w:rPr>
              <w:t>Blue Source Water Company</w:t>
            </w:r>
          </w:p>
        </w:tc>
        <w:tc>
          <w:tcPr>
            <w:tcW w:type="dxa" w:w="2408"/>
            <w:vAlign w:val="top"/>
          </w:tcPr>
          <w:p>
            <w:pPr>
              <w:spacing w:after="30" w:before="30" w:line="240" w:lineRule="auto"/>
            </w:pPr>
            <w:r/>
            <w:r>
              <w:rPr>
                <w:sz w:val="16"/>
              </w:rPr>
              <w:t>Fomba V. Trawally</w:t>
            </w:r>
          </w:p>
        </w:tc>
        <w:tc>
          <w:tcPr>
            <w:tcW w:type="dxa" w:w="3853"/>
            <w:vAlign w:val="top"/>
          </w:tcPr>
          <w:p>
            <w:pPr>
              <w:spacing w:after="30" w:before="30" w:line="240" w:lineRule="auto"/>
            </w:pPr>
            <w:r/>
            <w:r>
              <w:rPr>
                <w:sz w:val="16"/>
              </w:rPr>
              <w:t>G4 Avenue 11 St, Brewerville, Virgina</w:t>
            </w:r>
          </w:p>
        </w:tc>
      </w:tr>
      <w:tr>
        <w:tc>
          <w:tcPr>
            <w:tcW w:type="dxa" w:w="674"/>
            <w:vAlign w:val="top"/>
            <w:shd w:val="clear" w:color="auto" w:fill="F4F7F5"/>
          </w:tcPr>
          <w:p>
            <w:pPr>
              <w:spacing w:after="30" w:before="30" w:line="240" w:lineRule="auto"/>
              <w:jc w:val="center"/>
            </w:pPr>
            <w:r/>
            <w:r>
              <w:rPr>
                <w:sz w:val="16"/>
              </w:rPr>
              <w:t>8</w:t>
            </w:r>
          </w:p>
        </w:tc>
        <w:tc>
          <w:tcPr>
            <w:tcW w:type="dxa" w:w="2697"/>
            <w:vAlign w:val="top"/>
            <w:shd w:val="clear" w:color="auto" w:fill="F4F7F5"/>
          </w:tcPr>
          <w:p>
            <w:pPr>
              <w:spacing w:after="30" w:before="30" w:line="240" w:lineRule="auto"/>
            </w:pPr>
            <w:r/>
            <w:r>
              <w:rPr>
                <w:sz w:val="16"/>
              </w:rPr>
              <w:t>Foya Natural Mineral Water</w:t>
            </w:r>
          </w:p>
        </w:tc>
        <w:tc>
          <w:tcPr>
            <w:tcW w:type="dxa" w:w="2408"/>
            <w:vAlign w:val="top"/>
            <w:shd w:val="clear" w:color="auto" w:fill="F4F7F5"/>
          </w:tcPr>
          <w:p>
            <w:pPr>
              <w:spacing w:after="30" w:before="30" w:line="240" w:lineRule="auto"/>
            </w:pPr>
            <w:r/>
            <w:r>
              <w:rPr>
                <w:sz w:val="16"/>
              </w:rPr>
              <w:t>Amos Torh. Gardt, ll</w:t>
            </w:r>
          </w:p>
        </w:tc>
        <w:tc>
          <w:tcPr>
            <w:tcW w:type="dxa" w:w="3853"/>
            <w:vAlign w:val="top"/>
            <w:shd w:val="clear" w:color="auto" w:fill="F4F7F5"/>
          </w:tcPr>
          <w:p>
            <w:pPr>
              <w:spacing w:after="30" w:before="30" w:line="240" w:lineRule="auto"/>
            </w:pPr>
            <w:r/>
            <w:r>
              <w:rPr>
                <w:sz w:val="16"/>
              </w:rPr>
              <w:t>Police Academy, Paynesville</w:t>
            </w:r>
          </w:p>
        </w:tc>
      </w:tr>
      <w:tr>
        <w:tc>
          <w:tcPr>
            <w:tcW w:type="dxa" w:w="674"/>
            <w:vAlign w:val="top"/>
          </w:tcPr>
          <w:p>
            <w:pPr>
              <w:spacing w:after="30" w:before="30" w:line="240" w:lineRule="auto"/>
              <w:jc w:val="center"/>
            </w:pPr>
            <w:r/>
            <w:r>
              <w:rPr>
                <w:sz w:val="16"/>
              </w:rPr>
              <w:t>9</w:t>
            </w:r>
          </w:p>
        </w:tc>
        <w:tc>
          <w:tcPr>
            <w:tcW w:type="dxa" w:w="2697"/>
            <w:vAlign w:val="top"/>
          </w:tcPr>
          <w:p>
            <w:pPr>
              <w:spacing w:after="30" w:before="30" w:line="240" w:lineRule="auto"/>
            </w:pPr>
            <w:r/>
            <w:r>
              <w:rPr>
                <w:sz w:val="16"/>
              </w:rPr>
              <w:t>Mekki's Water INC.</w:t>
            </w:r>
          </w:p>
        </w:tc>
        <w:tc>
          <w:tcPr>
            <w:tcW w:type="dxa" w:w="2408"/>
            <w:vAlign w:val="top"/>
          </w:tcPr>
          <w:p>
            <w:pPr>
              <w:spacing w:after="30" w:before="30" w:line="240" w:lineRule="auto"/>
            </w:pPr>
            <w:r/>
            <w:r>
              <w:rPr>
                <w:sz w:val="16"/>
              </w:rPr>
              <w:t>Rev. Solomon Konbloyon</w:t>
            </w:r>
          </w:p>
        </w:tc>
        <w:tc>
          <w:tcPr>
            <w:tcW w:type="dxa" w:w="3853"/>
            <w:vAlign w:val="top"/>
          </w:tcPr>
          <w:p>
            <w:pPr>
              <w:spacing w:after="30" w:before="30" w:line="240" w:lineRule="auto"/>
            </w:pPr>
            <w:r/>
            <w:r>
              <w:rPr>
                <w:sz w:val="16"/>
              </w:rPr>
              <w:t>Barclay Avenue, 14th Street Sinkor</w:t>
            </w:r>
          </w:p>
        </w:tc>
      </w:tr>
      <w:tr>
        <w:tc>
          <w:tcPr>
            <w:tcW w:type="dxa" w:w="674"/>
            <w:vAlign w:val="top"/>
            <w:shd w:val="clear" w:color="auto" w:fill="F4F7F5"/>
          </w:tcPr>
          <w:p>
            <w:pPr>
              <w:spacing w:after="30" w:before="30" w:line="240" w:lineRule="auto"/>
              <w:jc w:val="center"/>
            </w:pPr>
            <w:r/>
            <w:r>
              <w:rPr>
                <w:sz w:val="16"/>
              </w:rPr>
              <w:t>10</w:t>
            </w:r>
          </w:p>
        </w:tc>
        <w:tc>
          <w:tcPr>
            <w:tcW w:type="dxa" w:w="2697"/>
            <w:vAlign w:val="top"/>
            <w:shd w:val="clear" w:color="auto" w:fill="F4F7F5"/>
          </w:tcPr>
          <w:p>
            <w:pPr>
              <w:spacing w:after="30" w:before="30" w:line="240" w:lineRule="auto"/>
            </w:pPr>
            <w:r/>
            <w:r>
              <w:rPr>
                <w:sz w:val="16"/>
              </w:rPr>
              <w:t>National Delivery Services (NDS) Mineral Water</w:t>
            </w:r>
          </w:p>
        </w:tc>
        <w:tc>
          <w:tcPr>
            <w:tcW w:type="dxa" w:w="2408"/>
            <w:vAlign w:val="top"/>
            <w:shd w:val="clear" w:color="auto" w:fill="F4F7F5"/>
          </w:tcPr>
          <w:p>
            <w:pPr>
              <w:spacing w:after="30" w:before="30" w:line="240" w:lineRule="auto"/>
            </w:pPr>
            <w:r/>
            <w:r>
              <w:rPr>
                <w:sz w:val="16"/>
              </w:rPr>
              <w:t>Theodorsia Johnson</w:t>
            </w:r>
          </w:p>
        </w:tc>
        <w:tc>
          <w:tcPr>
            <w:tcW w:type="dxa" w:w="3853"/>
            <w:vAlign w:val="top"/>
            <w:shd w:val="clear" w:color="auto" w:fill="F4F7F5"/>
          </w:tcPr>
          <w:p>
            <w:pPr>
              <w:spacing w:after="30" w:before="30" w:line="240" w:lineRule="auto"/>
            </w:pPr>
            <w:r/>
            <w:r>
              <w:rPr>
                <w:sz w:val="16"/>
              </w:rPr>
              <w:t>Bethel Hill Community, Barbesville</w:t>
            </w:r>
          </w:p>
        </w:tc>
      </w:tr>
      <w:tr>
        <w:tc>
          <w:tcPr>
            <w:tcW w:type="dxa" w:w="674"/>
            <w:vAlign w:val="top"/>
          </w:tcPr>
          <w:p>
            <w:pPr>
              <w:spacing w:after="30" w:before="30" w:line="240" w:lineRule="auto"/>
              <w:jc w:val="center"/>
            </w:pPr>
            <w:r/>
            <w:r>
              <w:rPr>
                <w:sz w:val="16"/>
              </w:rPr>
              <w:t>11</w:t>
            </w:r>
          </w:p>
        </w:tc>
        <w:tc>
          <w:tcPr>
            <w:tcW w:type="dxa" w:w="2697"/>
            <w:vAlign w:val="top"/>
          </w:tcPr>
          <w:p>
            <w:pPr>
              <w:spacing w:after="30" w:before="30" w:line="240" w:lineRule="auto"/>
            </w:pPr>
            <w:r/>
            <w:r>
              <w:rPr>
                <w:sz w:val="16"/>
              </w:rPr>
              <w:t>Sweet For Liberia Mineral Water</w:t>
            </w:r>
          </w:p>
        </w:tc>
        <w:tc>
          <w:tcPr>
            <w:tcW w:type="dxa" w:w="2408"/>
            <w:vAlign w:val="top"/>
          </w:tcPr>
          <w:p>
            <w:pPr>
              <w:spacing w:after="30" w:before="30" w:line="240" w:lineRule="auto"/>
            </w:pPr>
            <w:r/>
            <w:r>
              <w:rPr>
                <w:sz w:val="16"/>
              </w:rPr>
              <w:t>Mannix Kollie</w:t>
            </w:r>
          </w:p>
        </w:tc>
        <w:tc>
          <w:tcPr>
            <w:tcW w:type="dxa" w:w="3853"/>
            <w:vAlign w:val="top"/>
          </w:tcPr>
          <w:p>
            <w:pPr>
              <w:spacing w:after="30" w:before="30" w:line="240" w:lineRule="auto"/>
            </w:pPr>
            <w:r/>
            <w:r>
              <w:rPr>
                <w:sz w:val="16"/>
              </w:rPr>
              <w:t>Duport Road, Opposit Christ Embassy, Paynesville</w:t>
            </w:r>
          </w:p>
        </w:tc>
      </w:tr>
      <w:tr>
        <w:tc>
          <w:tcPr>
            <w:tcW w:type="dxa" w:w="674"/>
            <w:vAlign w:val="top"/>
            <w:shd w:val="clear" w:color="auto" w:fill="F4F7F5"/>
          </w:tcPr>
          <w:p>
            <w:pPr>
              <w:spacing w:after="30" w:before="30" w:line="240" w:lineRule="auto"/>
              <w:jc w:val="center"/>
            </w:pPr>
            <w:r/>
            <w:r>
              <w:rPr>
                <w:sz w:val="16"/>
              </w:rPr>
              <w:t>12</w:t>
            </w:r>
          </w:p>
        </w:tc>
        <w:tc>
          <w:tcPr>
            <w:tcW w:type="dxa" w:w="2697"/>
            <w:vAlign w:val="top"/>
            <w:shd w:val="clear" w:color="auto" w:fill="F4F7F5"/>
          </w:tcPr>
          <w:p>
            <w:pPr>
              <w:spacing w:after="30" w:before="30" w:line="240" w:lineRule="auto"/>
            </w:pPr>
            <w:r/>
            <w:r>
              <w:rPr>
                <w:sz w:val="16"/>
              </w:rPr>
              <w:t>Aquagee Pure Water</w:t>
            </w:r>
          </w:p>
        </w:tc>
        <w:tc>
          <w:tcPr>
            <w:tcW w:type="dxa" w:w="2408"/>
            <w:vAlign w:val="top"/>
            <w:shd w:val="clear" w:color="auto" w:fill="F4F7F5"/>
          </w:tcPr>
          <w:p>
            <w:pPr>
              <w:spacing w:after="30" w:before="30" w:line="240" w:lineRule="auto"/>
            </w:pPr>
            <w:r/>
            <w:r>
              <w:rPr>
                <w:sz w:val="16"/>
              </w:rPr>
              <w:t>David Wolobah</w:t>
            </w:r>
          </w:p>
        </w:tc>
        <w:tc>
          <w:tcPr>
            <w:tcW w:type="dxa" w:w="3853"/>
            <w:vAlign w:val="top"/>
            <w:shd w:val="clear" w:color="auto" w:fill="F4F7F5"/>
          </w:tcPr>
          <w:p>
            <w:pPr>
              <w:spacing w:after="30" w:before="30" w:line="240" w:lineRule="auto"/>
            </w:pPr>
            <w:r/>
            <w:r>
              <w:rPr>
                <w:sz w:val="16"/>
              </w:rPr>
              <w:t>Samuel K. Doe Road, Bernard Farm, Paynesville, Liberia</w:t>
            </w:r>
          </w:p>
        </w:tc>
      </w:tr>
      <w:tr>
        <w:tc>
          <w:tcPr>
            <w:tcW w:type="dxa" w:w="674"/>
            <w:vAlign w:val="top"/>
          </w:tcPr>
          <w:p>
            <w:pPr>
              <w:spacing w:after="30" w:before="30" w:line="240" w:lineRule="auto"/>
              <w:jc w:val="center"/>
            </w:pPr>
            <w:r/>
            <w:r>
              <w:rPr>
                <w:sz w:val="16"/>
              </w:rPr>
              <w:t>13</w:t>
            </w:r>
          </w:p>
        </w:tc>
        <w:tc>
          <w:tcPr>
            <w:tcW w:type="dxa" w:w="2697"/>
            <w:vAlign w:val="top"/>
          </w:tcPr>
          <w:p>
            <w:pPr>
              <w:spacing w:after="30" w:before="30" w:line="240" w:lineRule="auto"/>
            </w:pPr>
            <w:r/>
            <w:r>
              <w:rPr>
                <w:sz w:val="16"/>
              </w:rPr>
              <w:t>Blue Source Water Company</w:t>
            </w:r>
          </w:p>
        </w:tc>
        <w:tc>
          <w:tcPr>
            <w:tcW w:type="dxa" w:w="2408"/>
            <w:vAlign w:val="top"/>
          </w:tcPr>
          <w:p>
            <w:pPr>
              <w:spacing w:after="30" w:before="30" w:line="240" w:lineRule="auto"/>
            </w:pPr>
            <w:r/>
            <w:r>
              <w:rPr>
                <w:sz w:val="16"/>
              </w:rPr>
              <w:t>Marbu F. Neal</w:t>
            </w:r>
          </w:p>
        </w:tc>
        <w:tc>
          <w:tcPr>
            <w:tcW w:type="dxa" w:w="3853"/>
            <w:vAlign w:val="top"/>
          </w:tcPr>
          <w:p>
            <w:pPr>
              <w:spacing w:after="30" w:before="30" w:line="240" w:lineRule="auto"/>
            </w:pPr>
            <w:r/>
            <w:r>
              <w:rPr>
                <w:sz w:val="16"/>
              </w:rPr>
              <w:t>G4 Avenue 11 St, Brewerville, Virgina</w:t>
            </w:r>
          </w:p>
        </w:tc>
      </w:tr>
      <w:tr>
        <w:tc>
          <w:tcPr>
            <w:tcW w:type="dxa" w:w="674"/>
            <w:vAlign w:val="top"/>
            <w:shd w:val="clear" w:color="auto" w:fill="F4F7F5"/>
          </w:tcPr>
          <w:p>
            <w:pPr>
              <w:spacing w:after="30" w:before="30" w:line="240" w:lineRule="auto"/>
              <w:jc w:val="center"/>
            </w:pPr>
            <w:r/>
            <w:r>
              <w:rPr>
                <w:sz w:val="16"/>
              </w:rPr>
              <w:t>14</w:t>
            </w:r>
          </w:p>
        </w:tc>
        <w:tc>
          <w:tcPr>
            <w:tcW w:type="dxa" w:w="2697"/>
            <w:vAlign w:val="top"/>
            <w:shd w:val="clear" w:color="auto" w:fill="F4F7F5"/>
          </w:tcPr>
          <w:p>
            <w:pPr>
              <w:spacing w:after="30" w:before="30" w:line="240" w:lineRule="auto"/>
            </w:pPr>
            <w:r/>
            <w:r>
              <w:rPr>
                <w:sz w:val="16"/>
              </w:rPr>
              <w:t>Foya Natural Mineral Water</w:t>
            </w:r>
          </w:p>
        </w:tc>
        <w:tc>
          <w:tcPr>
            <w:tcW w:type="dxa" w:w="2408"/>
            <w:vAlign w:val="top"/>
            <w:shd w:val="clear" w:color="auto" w:fill="F4F7F5"/>
          </w:tcPr>
          <w:p>
            <w:pPr>
              <w:spacing w:after="30" w:before="30" w:line="240" w:lineRule="auto"/>
            </w:pPr>
            <w:r/>
            <w:r>
              <w:rPr>
                <w:sz w:val="16"/>
              </w:rPr>
              <w:t>Bill P. Borbor</w:t>
            </w:r>
          </w:p>
        </w:tc>
        <w:tc>
          <w:tcPr>
            <w:tcW w:type="dxa" w:w="3853"/>
            <w:vAlign w:val="top"/>
            <w:shd w:val="clear" w:color="auto" w:fill="F4F7F5"/>
          </w:tcPr>
          <w:p>
            <w:pPr>
              <w:spacing w:after="30" w:before="30" w:line="240" w:lineRule="auto"/>
            </w:pPr>
            <w:r/>
            <w:r>
              <w:rPr>
                <w:sz w:val="16"/>
              </w:rPr>
              <w:t>Police Academy, Paynesville</w:t>
            </w:r>
          </w:p>
        </w:tc>
      </w:tr>
      <w:tr>
        <w:tc>
          <w:tcPr>
            <w:tcW w:type="dxa" w:w="674"/>
            <w:vAlign w:val="top"/>
          </w:tcPr>
          <w:p>
            <w:pPr>
              <w:spacing w:after="30" w:before="30" w:line="240" w:lineRule="auto"/>
              <w:jc w:val="center"/>
            </w:pPr>
            <w:r/>
            <w:r>
              <w:rPr>
                <w:sz w:val="16"/>
              </w:rPr>
              <w:t>15</w:t>
            </w:r>
          </w:p>
        </w:tc>
        <w:tc>
          <w:tcPr>
            <w:tcW w:type="dxa" w:w="2697"/>
            <w:vAlign w:val="top"/>
          </w:tcPr>
          <w:p>
            <w:pPr>
              <w:spacing w:after="30" w:before="30" w:line="240" w:lineRule="auto"/>
            </w:pPr>
            <w:r/>
            <w:r>
              <w:rPr>
                <w:sz w:val="16"/>
              </w:rPr>
              <w:t>Mekki's Water INC.</w:t>
            </w:r>
          </w:p>
        </w:tc>
        <w:tc>
          <w:tcPr>
            <w:tcW w:type="dxa" w:w="2408"/>
            <w:vAlign w:val="top"/>
          </w:tcPr>
          <w:p>
            <w:pPr>
              <w:spacing w:after="30" w:before="30" w:line="240" w:lineRule="auto"/>
            </w:pPr>
            <w:r/>
            <w:r>
              <w:rPr>
                <w:sz w:val="16"/>
              </w:rPr>
              <w:t>Alphonso Tatic Mansary</w:t>
            </w:r>
          </w:p>
        </w:tc>
        <w:tc>
          <w:tcPr>
            <w:tcW w:type="dxa" w:w="3853"/>
            <w:vAlign w:val="top"/>
          </w:tcPr>
          <w:p>
            <w:pPr>
              <w:spacing w:after="30" w:before="30" w:line="240" w:lineRule="auto"/>
            </w:pPr>
            <w:r/>
            <w:r>
              <w:rPr>
                <w:sz w:val="16"/>
              </w:rPr>
              <w:t>Barclay Avenue, 14th Street Sinkor</w:t>
            </w:r>
          </w:p>
        </w:tc>
      </w:tr>
      <w:tr>
        <w:tc>
          <w:tcPr>
            <w:tcW w:type="dxa" w:w="674"/>
            <w:vAlign w:val="top"/>
            <w:shd w:val="clear" w:color="auto" w:fill="F4F7F5"/>
          </w:tcPr>
          <w:p>
            <w:pPr>
              <w:spacing w:after="30" w:before="30" w:line="240" w:lineRule="auto"/>
              <w:jc w:val="center"/>
            </w:pPr>
            <w:r/>
            <w:r>
              <w:rPr>
                <w:sz w:val="16"/>
              </w:rPr>
              <w:t>16</w:t>
            </w:r>
          </w:p>
        </w:tc>
        <w:tc>
          <w:tcPr>
            <w:tcW w:type="dxa" w:w="2697"/>
            <w:vAlign w:val="top"/>
            <w:shd w:val="clear" w:color="auto" w:fill="F4F7F5"/>
          </w:tcPr>
          <w:p>
            <w:pPr>
              <w:spacing w:after="30" w:before="30" w:line="240" w:lineRule="auto"/>
            </w:pPr>
            <w:r/>
            <w:r>
              <w:rPr>
                <w:sz w:val="16"/>
              </w:rPr>
              <w:t>National Delivery Services (NDS) Mineral Water</w:t>
            </w:r>
          </w:p>
        </w:tc>
        <w:tc>
          <w:tcPr>
            <w:tcW w:type="dxa" w:w="2408"/>
            <w:vAlign w:val="top"/>
            <w:shd w:val="clear" w:color="auto" w:fill="F4F7F5"/>
          </w:tcPr>
          <w:p>
            <w:pPr>
              <w:spacing w:after="30" w:before="30" w:line="240" w:lineRule="auto"/>
            </w:pPr>
            <w:r/>
            <w:r>
              <w:rPr>
                <w:sz w:val="16"/>
              </w:rPr>
              <w:t>Varlee S. Komala</w:t>
            </w:r>
          </w:p>
        </w:tc>
        <w:tc>
          <w:tcPr>
            <w:tcW w:type="dxa" w:w="3853"/>
            <w:vAlign w:val="top"/>
            <w:shd w:val="clear" w:color="auto" w:fill="F4F7F5"/>
          </w:tcPr>
          <w:p>
            <w:pPr>
              <w:spacing w:after="30" w:before="30" w:line="240" w:lineRule="auto"/>
            </w:pPr>
            <w:r/>
            <w:r>
              <w:rPr>
                <w:sz w:val="16"/>
              </w:rPr>
              <w:t>Bethel Hill Community, Barbesville</w:t>
            </w:r>
          </w:p>
        </w:tc>
      </w:tr>
      <w:tr>
        <w:tc>
          <w:tcPr>
            <w:tcW w:type="dxa" w:w="674"/>
            <w:vAlign w:val="top"/>
          </w:tcPr>
          <w:p>
            <w:pPr>
              <w:spacing w:after="30" w:before="30" w:line="240" w:lineRule="auto"/>
              <w:jc w:val="center"/>
            </w:pPr>
            <w:r/>
            <w:r>
              <w:rPr>
                <w:sz w:val="16"/>
              </w:rPr>
              <w:t>17</w:t>
            </w:r>
          </w:p>
        </w:tc>
        <w:tc>
          <w:tcPr>
            <w:tcW w:type="dxa" w:w="2697"/>
            <w:vAlign w:val="top"/>
          </w:tcPr>
          <w:p>
            <w:pPr>
              <w:spacing w:after="30" w:before="30" w:line="240" w:lineRule="auto"/>
            </w:pPr>
            <w:r/>
            <w:r>
              <w:rPr>
                <w:sz w:val="16"/>
              </w:rPr>
              <w:t>Sweet For Liberia Mineral Water</w:t>
            </w:r>
          </w:p>
        </w:tc>
        <w:tc>
          <w:tcPr>
            <w:tcW w:type="dxa" w:w="2408"/>
            <w:vAlign w:val="top"/>
          </w:tcPr>
          <w:p>
            <w:pPr>
              <w:spacing w:after="30" w:before="30" w:line="240" w:lineRule="auto"/>
            </w:pPr>
            <w:r/>
            <w:r>
              <w:rPr>
                <w:sz w:val="16"/>
              </w:rPr>
              <w:t>Korvah G. Flomo</w:t>
            </w:r>
          </w:p>
        </w:tc>
        <w:tc>
          <w:tcPr>
            <w:tcW w:type="dxa" w:w="3853"/>
            <w:vAlign w:val="top"/>
          </w:tcPr>
          <w:p>
            <w:pPr>
              <w:spacing w:after="30" w:before="30" w:line="240" w:lineRule="auto"/>
            </w:pPr>
            <w:r/>
            <w:r>
              <w:rPr>
                <w:sz w:val="16"/>
              </w:rPr>
              <w:t>Duport Road, Opposit Christ Embassy,</w:t>
            </w:r>
          </w:p>
        </w:tc>
      </w:tr>
      <w:tr>
        <w:tc>
          <w:tcPr>
            <w:tcW w:type="dxa" w:w="674"/>
            <w:vAlign w:val="top"/>
            <w:shd w:val="clear" w:color="auto" w:fill="F4F7F5"/>
          </w:tcPr>
          <w:p>
            <w:pPr>
              <w:spacing w:after="30" w:before="30" w:line="240" w:lineRule="auto"/>
              <w:jc w:val="center"/>
            </w:pPr>
            <w:r/>
            <w:r>
              <w:rPr>
                <w:sz w:val="16"/>
              </w:rPr>
              <w:t>18</w:t>
            </w:r>
          </w:p>
        </w:tc>
        <w:tc>
          <w:tcPr>
            <w:tcW w:type="dxa" w:w="2697"/>
            <w:vAlign w:val="top"/>
            <w:shd w:val="clear" w:color="auto" w:fill="F4F7F5"/>
          </w:tcPr>
          <w:p>
            <w:pPr>
              <w:spacing w:after="30" w:before="30" w:line="240" w:lineRule="auto"/>
            </w:pPr>
            <w:r/>
            <w:r>
              <w:rPr>
                <w:sz w:val="16"/>
              </w:rPr>
              <w:t>B &amp; H Mineral Water</w:t>
            </w:r>
          </w:p>
        </w:tc>
        <w:tc>
          <w:tcPr>
            <w:tcW w:type="dxa" w:w="2408"/>
            <w:vAlign w:val="top"/>
            <w:shd w:val="clear" w:color="auto" w:fill="F4F7F5"/>
          </w:tcPr>
          <w:p>
            <w:pPr>
              <w:spacing w:after="30" w:before="30" w:line="240" w:lineRule="auto"/>
            </w:pPr>
            <w:r/>
            <w:r>
              <w:rPr>
                <w:sz w:val="16"/>
              </w:rPr>
              <w:t>Samuel D. Gee</w:t>
            </w:r>
          </w:p>
        </w:tc>
        <w:tc>
          <w:tcPr>
            <w:tcW w:type="dxa" w:w="3853"/>
            <w:vAlign w:val="top"/>
            <w:shd w:val="clear" w:color="auto" w:fill="F4F7F5"/>
          </w:tcPr>
          <w:p>
            <w:pPr>
              <w:spacing w:after="30" w:before="30" w:line="240" w:lineRule="auto"/>
            </w:pPr>
            <w:r/>
            <w:r>
              <w:rPr>
                <w:sz w:val="16"/>
              </w:rPr>
              <w:t>Zwedru City, Grand Gedeh County</w:t>
            </w:r>
          </w:p>
        </w:tc>
      </w:tr>
      <w:tr>
        <w:tc>
          <w:tcPr>
            <w:tcW w:type="dxa" w:w="674"/>
            <w:vAlign w:val="top"/>
          </w:tcPr>
          <w:p>
            <w:pPr>
              <w:spacing w:after="30" w:before="30" w:line="240" w:lineRule="auto"/>
              <w:jc w:val="center"/>
            </w:pPr>
            <w:r/>
            <w:r>
              <w:rPr>
                <w:sz w:val="16"/>
              </w:rPr>
              <w:t>19</w:t>
            </w:r>
          </w:p>
        </w:tc>
        <w:tc>
          <w:tcPr>
            <w:tcW w:type="dxa" w:w="2697"/>
            <w:vAlign w:val="top"/>
          </w:tcPr>
          <w:p>
            <w:pPr>
              <w:spacing w:after="30" w:before="30" w:line="240" w:lineRule="auto"/>
            </w:pPr>
            <w:r/>
            <w:r>
              <w:rPr>
                <w:sz w:val="16"/>
              </w:rPr>
              <w:t>Demas Enterprise Inc.</w:t>
            </w:r>
          </w:p>
        </w:tc>
        <w:tc>
          <w:tcPr>
            <w:tcW w:type="dxa" w:w="2408"/>
            <w:vAlign w:val="top"/>
          </w:tcPr>
          <w:p>
            <w:pPr>
              <w:spacing w:after="30" w:before="30" w:line="240" w:lineRule="auto"/>
            </w:pPr>
            <w:r/>
            <w:r>
              <w:rPr>
                <w:sz w:val="16"/>
              </w:rPr>
              <w:t>Quincy McWilliams</w:t>
            </w:r>
          </w:p>
        </w:tc>
        <w:tc>
          <w:tcPr>
            <w:tcW w:type="dxa" w:w="3853"/>
            <w:vAlign w:val="top"/>
          </w:tcPr>
          <w:p>
            <w:pPr>
              <w:spacing w:after="30" w:before="30" w:line="240" w:lineRule="auto"/>
            </w:pPr>
            <w:r/>
            <w:r>
              <w:rPr>
                <w:sz w:val="16"/>
              </w:rPr>
              <w:t>River View Road, Virginia, Montserrado County</w:t>
            </w:r>
          </w:p>
        </w:tc>
      </w:tr>
      <w:tr>
        <w:tc>
          <w:tcPr>
            <w:tcW w:type="dxa" w:w="674"/>
            <w:vAlign w:val="top"/>
            <w:shd w:val="clear" w:color="auto" w:fill="DCE6E0"/>
          </w:tcPr>
          <w:p>
            <w:pPr>
              <w:spacing w:after="30" w:before="30" w:line="240" w:lineRule="auto"/>
              <w:jc w:val="center"/>
            </w:pPr>
            <w:r/>
            <w:r>
              <w:rPr>
                <w:b/>
                <w:color w:val="1F4E3D"/>
                <w:sz w:val="16"/>
              </w:rPr>
            </w:r>
          </w:p>
        </w:tc>
        <w:tc>
          <w:tcPr>
            <w:tcW w:type="dxa" w:w="2697"/>
            <w:vAlign w:val="top"/>
            <w:shd w:val="clear" w:color="auto" w:fill="DCE6E0"/>
          </w:tcPr>
          <w:p>
            <w:pPr>
              <w:spacing w:after="30" w:before="30" w:line="240" w:lineRule="auto"/>
            </w:pPr>
            <w:r/>
            <w:r>
              <w:rPr>
                <w:b/>
                <w:color w:val="1F4E3D"/>
                <w:sz w:val="16"/>
              </w:rPr>
              <w:t>Total lab results received</w:t>
            </w:r>
          </w:p>
        </w:tc>
        <w:tc>
          <w:tcPr>
            <w:tcW w:type="dxa" w:w="2408"/>
            <w:vAlign w:val="top"/>
            <w:shd w:val="clear" w:color="auto" w:fill="DCE6E0"/>
          </w:tcPr>
          <w:p>
            <w:pPr>
              <w:spacing w:after="30" w:before="30" w:line="240" w:lineRule="auto"/>
            </w:pPr>
            <w:r/>
            <w:r>
              <w:rPr>
                <w:b/>
                <w:color w:val="1F4E3D"/>
                <w:sz w:val="16"/>
              </w:rPr>
            </w:r>
          </w:p>
        </w:tc>
        <w:tc>
          <w:tcPr>
            <w:tcW w:type="dxa" w:w="3853"/>
            <w:vAlign w:val="top"/>
            <w:shd w:val="clear" w:color="auto" w:fill="DCE6E0"/>
          </w:tcPr>
          <w:p>
            <w:pPr>
              <w:spacing w:after="30" w:before="30" w:line="240" w:lineRule="auto"/>
            </w:pPr>
            <w:r/>
            <w:r>
              <w:rPr>
                <w:b/>
                <w:color w:val="1F4E3D"/>
                <w:sz w:val="16"/>
              </w:rPr>
              <w:t>Ninteen (19)</w:t>
            </w:r>
          </w:p>
        </w:tc>
      </w:tr>
    </w:tbl>
    <w:p>
      <w:pPr>
        <w:spacing w:before="0" w:after="80" w:line="269" w:lineRule="auto"/>
      </w:pPr>
    </w:p>
    <w:p>
      <w:pPr>
        <w:pStyle w:val="Heading3"/>
        <w:spacing w:before="220" w:after="80" w:line="269" w:lineRule="auto"/>
      </w:pPr>
      <w:r>
        <w:rPr>
          <w:rFonts w:ascii="Calibri" w:hAnsi="Calibri"/>
          <w:b/>
          <w:i w:val="0"/>
          <w:color w:val="2E7D5B"/>
          <w:sz w:val="21"/>
        </w:rPr>
        <w:t>2.9.7  Total Site Verifications</w:t>
      </w:r>
    </w:p>
    <w:p>
      <w:pPr>
        <w:spacing w:before="160" w:after="60" w:line="269" w:lineRule="auto"/>
      </w:pPr>
      <w:r>
        <w:rPr>
          <w:rFonts w:ascii="Calibri" w:hAnsi="Calibri"/>
          <w:b/>
          <w:i w:val="0"/>
          <w:color w:val="1F4E3D"/>
          <w:sz w:val="18"/>
        </w:rPr>
        <w:t>Table 32.  Sachet water site verifications, July – September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7"/>
              </w:rPr>
              <w:t>No.</w:t>
            </w:r>
          </w:p>
        </w:tc>
        <w:tc>
          <w:tcPr>
            <w:tcW w:type="dxa" w:w="4335"/>
            <w:shd w:val="clear" w:color="auto" w:fill="1F4E3D"/>
            <w:vAlign w:val="center"/>
          </w:tcPr>
          <w:p>
            <w:pPr>
              <w:spacing w:after="20" w:before="20"/>
            </w:pPr>
            <w:r/>
            <w:r>
              <w:rPr>
                <w:b/>
                <w:color w:val="FFFFFF"/>
                <w:sz w:val="17"/>
              </w:rPr>
              <w:t>Proponent name</w:t>
            </w:r>
          </w:p>
        </w:tc>
        <w:tc>
          <w:tcPr>
            <w:tcW w:type="dxa" w:w="4335"/>
            <w:shd w:val="clear" w:color="auto" w:fill="1F4E3D"/>
            <w:vAlign w:val="center"/>
          </w:tcPr>
          <w:p>
            <w:pPr>
              <w:spacing w:after="20" w:before="20"/>
            </w:pPr>
            <w:r/>
            <w:r>
              <w:rPr>
                <w:b/>
                <w:color w:val="FFFFFF"/>
                <w:sz w:val="17"/>
              </w:rPr>
              <w:t>Location</w:t>
            </w:r>
          </w:p>
        </w:tc>
      </w:tr>
      <w:tr>
        <w:tc>
          <w:tcPr>
            <w:tcW w:type="dxa" w:w="963"/>
            <w:vAlign w:val="top"/>
          </w:tcPr>
          <w:p>
            <w:pPr>
              <w:spacing w:after="30" w:before="30" w:line="240" w:lineRule="auto"/>
              <w:jc w:val="center"/>
            </w:pPr>
            <w:r/>
            <w:r>
              <w:rPr>
                <w:sz w:val="18"/>
              </w:rPr>
              <w:t>—</w:t>
            </w:r>
          </w:p>
        </w:tc>
        <w:tc>
          <w:tcPr>
            <w:tcW w:type="dxa" w:w="4335"/>
            <w:vAlign w:val="top"/>
          </w:tcPr>
          <w:p>
            <w:pPr>
              <w:spacing w:after="30" w:before="30" w:line="240" w:lineRule="auto"/>
            </w:pPr>
            <w:r/>
            <w:r>
              <w:rPr>
                <w:sz w:val="18"/>
              </w:rPr>
              <w:t>—</w:t>
            </w:r>
          </w:p>
        </w:tc>
        <w:tc>
          <w:tcPr>
            <w:tcW w:type="dxa" w:w="4335"/>
            <w:vAlign w:val="top"/>
          </w:tcPr>
          <w:p>
            <w:pPr>
              <w:spacing w:after="30" w:before="30" w:line="240" w:lineRule="auto"/>
            </w:pPr>
            <w:r/>
            <w:r>
              <w:rPr>
                <w:sz w:val="18"/>
              </w:rPr>
              <w:t>—</w:t>
            </w:r>
          </w:p>
        </w:tc>
      </w:tr>
      <w:tr>
        <w:tc>
          <w:tcPr>
            <w:tcW w:type="dxa" w:w="963"/>
            <w:vAlign w:val="top"/>
            <w:shd w:val="clear" w:color="auto" w:fill="DCE6E0"/>
          </w:tcPr>
          <w:p>
            <w:pPr>
              <w:spacing w:after="30" w:before="30" w:line="240" w:lineRule="auto"/>
              <w:jc w:val="center"/>
            </w:pPr>
            <w:r/>
            <w:r>
              <w:rPr>
                <w:b/>
                <w:color w:val="1F4E3D"/>
                <w:sz w:val="18"/>
              </w:rPr>
            </w:r>
          </w:p>
        </w:tc>
        <w:tc>
          <w:tcPr>
            <w:tcW w:type="dxa" w:w="4335"/>
            <w:vAlign w:val="top"/>
            <w:shd w:val="clear" w:color="auto" w:fill="DCE6E0"/>
          </w:tcPr>
          <w:p>
            <w:pPr>
              <w:spacing w:after="30" w:before="30" w:line="240" w:lineRule="auto"/>
            </w:pPr>
            <w:r/>
            <w:r>
              <w:rPr>
                <w:b/>
                <w:color w:val="1F4E3D"/>
                <w:sz w:val="18"/>
              </w:rPr>
              <w:t>Total sites verification</w:t>
            </w:r>
          </w:p>
        </w:tc>
        <w:tc>
          <w:tcPr>
            <w:tcW w:type="dxa" w:w="4335"/>
            <w:vAlign w:val="top"/>
            <w:shd w:val="clear" w:color="auto" w:fill="DCE6E0"/>
          </w:tcPr>
          <w:p>
            <w:pPr>
              <w:spacing w:after="30" w:before="30" w:line="240" w:lineRule="auto"/>
            </w:pPr>
            <w:r/>
            <w:r>
              <w:rPr>
                <w:b/>
                <w:color w:val="1F4E3D"/>
                <w:sz w:val="18"/>
              </w:rPr>
              <w:t>One (0)</w:t>
            </w:r>
          </w:p>
        </w:tc>
      </w:tr>
    </w:tbl>
    <w:p>
      <w:pPr>
        <w:spacing w:before="60" w:after="200" w:line="252" w:lineRule="auto"/>
      </w:pPr>
      <w:r>
        <w:rPr>
          <w:rFonts w:ascii="Calibri" w:hAnsi="Calibri"/>
          <w:b w:val="0"/>
          <w:i w:val="0"/>
          <w:color w:val="5B6470"/>
          <w:sz w:val="16"/>
        </w:rPr>
        <w:t>Note: Total reproduced exactly as stated in the source unit report.</w:t>
      </w:r>
    </w:p>
    <w:p>
      <w:pPr>
        <w:pStyle w:val="Heading3"/>
        <w:spacing w:before="220" w:after="80" w:line="269" w:lineRule="auto"/>
      </w:pPr>
      <w:r>
        <w:rPr>
          <w:rFonts w:ascii="Calibri" w:hAnsi="Calibri"/>
          <w:b/>
          <w:i w:val="0"/>
          <w:color w:val="2E7D5B"/>
          <w:sz w:val="21"/>
        </w:rPr>
        <w:t>2.9.8  Summary of Sachet Water Activities</w:t>
      </w:r>
    </w:p>
    <w:p>
      <w:pPr>
        <w:spacing w:before="160" w:after="60" w:line="269" w:lineRule="auto"/>
      </w:pPr>
      <w:r>
        <w:rPr>
          <w:rFonts w:ascii="Calibri" w:hAnsi="Calibri"/>
          <w:b/>
          <w:i w:val="0"/>
          <w:color w:val="1F4E3D"/>
          <w:sz w:val="18"/>
        </w:rPr>
        <w:t>Table 33.  Summary of sachet water activities, EMR Unit, Quarter III 2026</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6744"/>
            <w:shd w:val="clear" w:color="auto" w:fill="1F4E3D"/>
            <w:vAlign w:val="center"/>
          </w:tcPr>
          <w:p>
            <w:pPr>
              <w:spacing w:after="20" w:before="20"/>
            </w:pPr>
            <w:r/>
            <w:r>
              <w:rPr>
                <w:b/>
                <w:color w:val="FFFFFF"/>
                <w:sz w:val="17"/>
              </w:rPr>
              <w:t>Activity</w:t>
            </w:r>
          </w:p>
        </w:tc>
        <w:tc>
          <w:tcPr>
            <w:tcW w:type="dxa" w:w="2890"/>
            <w:shd w:val="clear" w:color="auto" w:fill="1F4E3D"/>
            <w:vAlign w:val="center"/>
          </w:tcPr>
          <w:p>
            <w:pPr>
              <w:spacing w:after="20" w:before="20"/>
              <w:jc w:val="center"/>
            </w:pPr>
            <w:r/>
            <w:r>
              <w:rPr>
                <w:b/>
                <w:color w:val="FFFFFF"/>
                <w:sz w:val="17"/>
              </w:rPr>
              <w:t>Frequency</w:t>
            </w:r>
          </w:p>
        </w:tc>
      </w:tr>
      <w:tr>
        <w:tc>
          <w:tcPr>
            <w:tcW w:type="dxa" w:w="6744"/>
            <w:vAlign w:val="top"/>
          </w:tcPr>
          <w:p>
            <w:pPr>
              <w:spacing w:after="30" w:before="30" w:line="240" w:lineRule="auto"/>
            </w:pPr>
            <w:r/>
            <w:r>
              <w:rPr>
                <w:sz w:val="18"/>
              </w:rPr>
              <w:t>Total Application Letters Received</w:t>
            </w:r>
          </w:p>
        </w:tc>
        <w:tc>
          <w:tcPr>
            <w:tcW w:type="dxa" w:w="2890"/>
            <w:vAlign w:val="top"/>
          </w:tcPr>
          <w:p>
            <w:pPr>
              <w:spacing w:after="30" w:before="30" w:line="240" w:lineRule="auto"/>
              <w:jc w:val="center"/>
            </w:pPr>
            <w:r/>
            <w:r>
              <w:rPr>
                <w:sz w:val="18"/>
              </w:rPr>
              <w:t>35</w:t>
            </w:r>
          </w:p>
        </w:tc>
      </w:tr>
      <w:tr>
        <w:tc>
          <w:tcPr>
            <w:tcW w:type="dxa" w:w="6744"/>
            <w:vAlign w:val="top"/>
            <w:shd w:val="clear" w:color="auto" w:fill="F4F7F5"/>
          </w:tcPr>
          <w:p>
            <w:pPr>
              <w:spacing w:after="30" w:before="30" w:line="240" w:lineRule="auto"/>
            </w:pPr>
            <w:r/>
            <w:r>
              <w:rPr>
                <w:sz w:val="18"/>
              </w:rPr>
              <w:t>Total Application Responded To</w:t>
            </w:r>
          </w:p>
        </w:tc>
        <w:tc>
          <w:tcPr>
            <w:tcW w:type="dxa" w:w="2890"/>
            <w:vAlign w:val="top"/>
            <w:shd w:val="clear" w:color="auto" w:fill="F4F7F5"/>
          </w:tcPr>
          <w:p>
            <w:pPr>
              <w:spacing w:after="30" w:before="30" w:line="240" w:lineRule="auto"/>
              <w:jc w:val="center"/>
            </w:pPr>
            <w:r/>
            <w:r>
              <w:rPr>
                <w:sz w:val="18"/>
              </w:rPr>
              <w:t>35</w:t>
            </w:r>
          </w:p>
        </w:tc>
      </w:tr>
      <w:tr>
        <w:tc>
          <w:tcPr>
            <w:tcW w:type="dxa" w:w="6744"/>
            <w:vAlign w:val="top"/>
          </w:tcPr>
          <w:p>
            <w:pPr>
              <w:spacing w:after="30" w:before="30" w:line="240" w:lineRule="auto"/>
            </w:pPr>
            <w:r/>
            <w:r>
              <w:rPr>
                <w:sz w:val="18"/>
              </w:rPr>
              <w:t>Total Response Letters Issued</w:t>
            </w:r>
          </w:p>
        </w:tc>
        <w:tc>
          <w:tcPr>
            <w:tcW w:type="dxa" w:w="2890"/>
            <w:vAlign w:val="top"/>
          </w:tcPr>
          <w:p>
            <w:pPr>
              <w:spacing w:after="30" w:before="30" w:line="240" w:lineRule="auto"/>
              <w:jc w:val="center"/>
            </w:pPr>
            <w:r/>
            <w:r>
              <w:rPr>
                <w:sz w:val="18"/>
              </w:rPr>
              <w:t>26</w:t>
            </w:r>
          </w:p>
        </w:tc>
      </w:tr>
      <w:tr>
        <w:tc>
          <w:tcPr>
            <w:tcW w:type="dxa" w:w="6744"/>
            <w:vAlign w:val="top"/>
            <w:shd w:val="clear" w:color="auto" w:fill="F4F7F5"/>
          </w:tcPr>
          <w:p>
            <w:pPr>
              <w:spacing w:after="30" w:before="30" w:line="240" w:lineRule="auto"/>
            </w:pPr>
            <w:r/>
            <w:r>
              <w:rPr>
                <w:sz w:val="18"/>
              </w:rPr>
              <w:t>Total Applicants that Paid</w:t>
            </w:r>
          </w:p>
        </w:tc>
        <w:tc>
          <w:tcPr>
            <w:tcW w:type="dxa" w:w="2890"/>
            <w:vAlign w:val="top"/>
            <w:shd w:val="clear" w:color="auto" w:fill="F4F7F5"/>
          </w:tcPr>
          <w:p>
            <w:pPr>
              <w:spacing w:after="30" w:before="30" w:line="240" w:lineRule="auto"/>
              <w:jc w:val="center"/>
            </w:pPr>
            <w:r/>
            <w:r>
              <w:rPr>
                <w:sz w:val="18"/>
              </w:rPr>
              <w:t>14</w:t>
            </w:r>
          </w:p>
        </w:tc>
      </w:tr>
      <w:tr>
        <w:tc>
          <w:tcPr>
            <w:tcW w:type="dxa" w:w="6744"/>
            <w:vAlign w:val="top"/>
          </w:tcPr>
          <w:p>
            <w:pPr>
              <w:spacing w:after="30" w:before="30" w:line="240" w:lineRule="auto"/>
            </w:pPr>
            <w:r/>
            <w:r>
              <w:rPr>
                <w:sz w:val="18"/>
              </w:rPr>
              <w:t>Total Sites Verification</w:t>
            </w:r>
          </w:p>
        </w:tc>
        <w:tc>
          <w:tcPr>
            <w:tcW w:type="dxa" w:w="2890"/>
            <w:vAlign w:val="top"/>
          </w:tcPr>
          <w:p>
            <w:pPr>
              <w:spacing w:after="30" w:before="30" w:line="240" w:lineRule="auto"/>
              <w:jc w:val="center"/>
            </w:pPr>
            <w:r/>
            <w:r>
              <w:rPr>
                <w:sz w:val="18"/>
              </w:rPr>
              <w:t>0</w:t>
            </w:r>
          </w:p>
        </w:tc>
      </w:tr>
      <w:tr>
        <w:tc>
          <w:tcPr>
            <w:tcW w:type="dxa" w:w="6744"/>
            <w:vAlign w:val="top"/>
            <w:shd w:val="clear" w:color="auto" w:fill="F4F7F5"/>
          </w:tcPr>
          <w:p>
            <w:pPr>
              <w:spacing w:after="30" w:before="30" w:line="240" w:lineRule="auto"/>
            </w:pPr>
            <w:r/>
            <w:r>
              <w:rPr>
                <w:sz w:val="18"/>
              </w:rPr>
              <w:t>Total Labs Conducted</w:t>
            </w:r>
          </w:p>
        </w:tc>
        <w:tc>
          <w:tcPr>
            <w:tcW w:type="dxa" w:w="2890"/>
            <w:vAlign w:val="top"/>
            <w:shd w:val="clear" w:color="auto" w:fill="F4F7F5"/>
          </w:tcPr>
          <w:p>
            <w:pPr>
              <w:spacing w:after="30" w:before="30" w:line="240" w:lineRule="auto"/>
              <w:jc w:val="center"/>
            </w:pPr>
            <w:r/>
            <w:r>
              <w:rPr>
                <w:sz w:val="18"/>
              </w:rPr>
              <w:t>19</w:t>
            </w:r>
          </w:p>
        </w:tc>
      </w:tr>
      <w:tr>
        <w:tc>
          <w:tcPr>
            <w:tcW w:type="dxa" w:w="6744"/>
            <w:vAlign w:val="top"/>
          </w:tcPr>
          <w:p>
            <w:pPr>
              <w:spacing w:after="30" w:before="30" w:line="240" w:lineRule="auto"/>
            </w:pPr>
            <w:r/>
            <w:r>
              <w:rPr>
                <w:sz w:val="18"/>
              </w:rPr>
              <w:t>Total Certificate Printed Out</w:t>
            </w:r>
          </w:p>
        </w:tc>
        <w:tc>
          <w:tcPr>
            <w:tcW w:type="dxa" w:w="2890"/>
            <w:vAlign w:val="top"/>
          </w:tcPr>
          <w:p>
            <w:pPr>
              <w:spacing w:after="30" w:before="30" w:line="240" w:lineRule="auto"/>
              <w:jc w:val="center"/>
            </w:pPr>
            <w:r/>
            <w:r>
              <w:rPr>
                <w:sz w:val="18"/>
              </w:rPr>
              <w:t>11</w:t>
            </w:r>
          </w:p>
        </w:tc>
      </w:tr>
      <w:tr>
        <w:tc>
          <w:tcPr>
            <w:tcW w:type="dxa" w:w="6744"/>
            <w:vAlign w:val="top"/>
            <w:shd w:val="clear" w:color="auto" w:fill="F4F7F5"/>
          </w:tcPr>
          <w:p>
            <w:pPr>
              <w:spacing w:after="30" w:before="30" w:line="240" w:lineRule="auto"/>
            </w:pPr>
            <w:r/>
            <w:r>
              <w:rPr>
                <w:sz w:val="18"/>
              </w:rPr>
              <w:t>Total Certificate Issued</w:t>
            </w:r>
          </w:p>
        </w:tc>
        <w:tc>
          <w:tcPr>
            <w:tcW w:type="dxa" w:w="2890"/>
            <w:vAlign w:val="top"/>
            <w:shd w:val="clear" w:color="auto" w:fill="F4F7F5"/>
          </w:tcPr>
          <w:p>
            <w:pPr>
              <w:spacing w:after="30" w:before="30" w:line="240" w:lineRule="auto"/>
              <w:jc w:val="center"/>
            </w:pPr>
            <w:r/>
            <w:r>
              <w:rPr>
                <w:sz w:val="18"/>
              </w:rPr>
              <w:t>11</w:t>
            </w:r>
          </w:p>
        </w:tc>
      </w:tr>
      <w:tr>
        <w:tc>
          <w:tcPr>
            <w:tcW w:type="dxa" w:w="6744"/>
            <w:vAlign w:val="top"/>
          </w:tcPr>
          <w:p>
            <w:pPr>
              <w:spacing w:after="30" w:before="30" w:line="240" w:lineRule="auto"/>
            </w:pPr>
            <w:r/>
            <w:r>
              <w:rPr>
                <w:sz w:val="18"/>
              </w:rPr>
              <w:t>Total Amount</w:t>
            </w:r>
          </w:p>
        </w:tc>
        <w:tc>
          <w:tcPr>
            <w:tcW w:type="dxa" w:w="2890"/>
            <w:vAlign w:val="top"/>
          </w:tcPr>
          <w:p>
            <w:pPr>
              <w:spacing w:after="30" w:before="30" w:line="240" w:lineRule="auto"/>
              <w:jc w:val="center"/>
            </w:pPr>
            <w:r/>
            <w:r>
              <w:rPr>
                <w:sz w:val="18"/>
              </w:rPr>
              <w:t>$3,150</w:t>
            </w:r>
          </w:p>
        </w:tc>
      </w:tr>
    </w:tbl>
    <w:p>
      <w:pPr>
        <w:spacing w:before="0" w:after="80" w:line="269" w:lineRule="auto"/>
      </w:pPr>
    </w:p>
    <w:p>
      <w:pPr>
        <w:spacing w:before="160" w:after="40"/>
        <w:jc w:val="center"/>
      </w:pPr>
      <w:r>
        <w:drawing>
          <wp:inline xmlns:a="http://schemas.openxmlformats.org/drawingml/2006/main" xmlns:pic="http://schemas.openxmlformats.org/drawingml/2006/picture">
            <wp:extent cx="5760720" cy="3199545"/>
            <wp:docPr id="7" name="Picture 7"/>
            <wp:cNvGraphicFramePr>
              <a:graphicFrameLocks noChangeAspect="1"/>
            </wp:cNvGraphicFramePr>
            <a:graphic>
              <a:graphicData uri="http://schemas.openxmlformats.org/drawingml/2006/picture">
                <pic:pic>
                  <pic:nvPicPr>
                    <pic:cNvPr id="0" name="fig04_emr_sachet_pie.png"/>
                    <pic:cNvPicPr/>
                  </pic:nvPicPr>
                  <pic:blipFill>
                    <a:blip r:embed="rId19"/>
                    <a:stretch>
                      <a:fillRect/>
                    </a:stretch>
                  </pic:blipFill>
                  <pic:spPr>
                    <a:xfrm>
                      <a:off x="0" y="0"/>
                      <a:ext cx="5760720" cy="3199545"/>
                    </a:xfrm>
                    <a:prstGeom prst="rect"/>
                  </pic:spPr>
                </pic:pic>
              </a:graphicData>
            </a:graphic>
          </wp:inline>
        </w:drawing>
      </w:r>
    </w:p>
    <w:p>
      <w:pPr>
        <w:spacing w:before="40" w:after="240" w:line="269" w:lineRule="auto"/>
        <w:jc w:val="center"/>
      </w:pPr>
      <w:r>
        <w:rPr>
          <w:rFonts w:ascii="Calibri" w:hAnsi="Calibri"/>
          <w:b/>
          <w:i w:val="0"/>
          <w:color w:val="1F4E3D"/>
          <w:sz w:val="18"/>
        </w:rPr>
        <w:t>Figure 6.  Sachet water certification workflow, EMR Unit, Quarter III 2026</w:t>
      </w:r>
    </w:p>
    <w:p>
      <w:pPr>
        <w:spacing w:before="160" w:after="40"/>
        <w:jc w:val="center"/>
      </w:pPr>
      <w:r>
        <w:drawing>
          <wp:inline xmlns:a="http://schemas.openxmlformats.org/drawingml/2006/main" xmlns:pic="http://schemas.openxmlformats.org/drawingml/2006/picture">
            <wp:extent cx="5760720" cy="2693324"/>
            <wp:docPr id="8" name="Picture 8"/>
            <wp:cNvGraphicFramePr>
              <a:graphicFrameLocks noChangeAspect="1"/>
            </wp:cNvGraphicFramePr>
            <a:graphic>
              <a:graphicData uri="http://schemas.openxmlformats.org/drawingml/2006/picture">
                <pic:pic>
                  <pic:nvPicPr>
                    <pic:cNvPr id="0" name="fig05_emr_sachet_pipeline.png"/>
                    <pic:cNvPicPr/>
                  </pic:nvPicPr>
                  <pic:blipFill>
                    <a:blip r:embed="rId20"/>
                    <a:stretch>
                      <a:fillRect/>
                    </a:stretch>
                  </pic:blipFill>
                  <pic:spPr>
                    <a:xfrm>
                      <a:off x="0" y="0"/>
                      <a:ext cx="5760720" cy="2693324"/>
                    </a:xfrm>
                    <a:prstGeom prst="rect"/>
                  </pic:spPr>
                </pic:pic>
              </a:graphicData>
            </a:graphic>
          </wp:inline>
        </w:drawing>
      </w:r>
    </w:p>
    <w:p>
      <w:pPr>
        <w:spacing w:before="40" w:after="240" w:line="269" w:lineRule="auto"/>
        <w:jc w:val="center"/>
      </w:pPr>
      <w:r>
        <w:rPr>
          <w:rFonts w:ascii="Calibri" w:hAnsi="Calibri"/>
          <w:b/>
          <w:i w:val="0"/>
          <w:color w:val="1F4E3D"/>
          <w:sz w:val="18"/>
        </w:rPr>
        <w:t>Figure 7.  Sachet water certification pipeline, EMR Unit, Quarter III 2026</w:t>
      </w:r>
    </w:p>
    <w:p>
      <w:pPr>
        <w:pStyle w:val="Heading2"/>
        <w:spacing w:before="280" w:after="100" w:line="269" w:lineRule="auto"/>
      </w:pPr>
      <w:r>
        <w:rPr>
          <w:rFonts w:ascii="Calibri" w:hAnsi="Calibri"/>
          <w:b/>
          <w:i w:val="0"/>
          <w:color w:val="1F4E3D"/>
          <w:sz w:val="25"/>
        </w:rPr>
        <w:t>2.10  Laboratory Analysis Conducted During July – September 2026</w:t>
      </w:r>
    </w:p>
    <w:p>
      <w:pPr>
        <w:spacing w:before="0" w:after="140" w:line="274" w:lineRule="auto"/>
        <w:jc w:val="both"/>
      </w:pPr>
      <w:r>
        <w:rPr>
          <w:rFonts w:ascii="Calibri" w:hAnsi="Calibri"/>
          <w:b w:val="0"/>
          <w:i w:val="0"/>
          <w:color w:val="25292E"/>
          <w:sz w:val="21"/>
        </w:rPr>
        <w:t>Activities description: laboratory analysis conducted and parameters analyzed for:</w:t>
      </w:r>
    </w:p>
    <w:p>
      <w:pPr>
        <w:spacing w:before="160" w:after="60" w:line="269" w:lineRule="auto"/>
      </w:pPr>
      <w:r>
        <w:rPr>
          <w:rFonts w:ascii="Calibri" w:hAnsi="Calibri"/>
          <w:b/>
          <w:i w:val="0"/>
          <w:color w:val="1F4E3D"/>
          <w:sz w:val="18"/>
        </w:rPr>
        <w:t>Table 34.  Laboratory analyses conducted, EMR Unit, July – September 2026</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578"/>
            <w:shd w:val="clear" w:color="auto" w:fill="1F4E3D"/>
            <w:vAlign w:val="center"/>
          </w:tcPr>
          <w:p>
            <w:pPr>
              <w:spacing w:after="20" w:before="20"/>
              <w:jc w:val="center"/>
            </w:pPr>
            <w:r/>
            <w:r>
              <w:rPr>
                <w:b/>
                <w:color w:val="FFFFFF"/>
                <w:sz w:val="17"/>
              </w:rPr>
              <w:t>No.</w:t>
            </w:r>
          </w:p>
        </w:tc>
        <w:tc>
          <w:tcPr>
            <w:tcW w:type="dxa" w:w="1445"/>
            <w:shd w:val="clear" w:color="auto" w:fill="1F4E3D"/>
            <w:vAlign w:val="center"/>
          </w:tcPr>
          <w:p>
            <w:pPr>
              <w:spacing w:after="20" w:before="20"/>
            </w:pPr>
            <w:r/>
            <w:r>
              <w:rPr>
                <w:b/>
                <w:color w:val="FFFFFF"/>
                <w:sz w:val="17"/>
              </w:rPr>
              <w:t>Date</w:t>
            </w:r>
          </w:p>
        </w:tc>
        <w:tc>
          <w:tcPr>
            <w:tcW w:type="dxa" w:w="3757"/>
            <w:shd w:val="clear" w:color="auto" w:fill="1F4E3D"/>
            <w:vAlign w:val="center"/>
          </w:tcPr>
          <w:p>
            <w:pPr>
              <w:spacing w:after="20" w:before="20"/>
            </w:pPr>
            <w:r/>
            <w:r>
              <w:rPr>
                <w:b/>
                <w:color w:val="FFFFFF"/>
                <w:sz w:val="17"/>
              </w:rPr>
              <w:t>Samples and location</w:t>
            </w:r>
          </w:p>
        </w:tc>
        <w:tc>
          <w:tcPr>
            <w:tcW w:type="dxa" w:w="3853"/>
            <w:shd w:val="clear" w:color="auto" w:fill="1F4E3D"/>
            <w:vAlign w:val="center"/>
          </w:tcPr>
          <w:p>
            <w:pPr>
              <w:spacing w:after="20" w:before="20"/>
            </w:pPr>
            <w:r/>
            <w:r>
              <w:rPr>
                <w:b/>
                <w:color w:val="FFFFFF"/>
                <w:sz w:val="17"/>
              </w:rPr>
              <w:t>Parameters analyzed</w:t>
            </w:r>
          </w:p>
        </w:tc>
      </w:tr>
      <w:tr>
        <w:tc>
          <w:tcPr>
            <w:tcW w:type="dxa" w:w="578"/>
            <w:vAlign w:val="top"/>
          </w:tcPr>
          <w:p>
            <w:pPr>
              <w:spacing w:after="30" w:before="30" w:line="240" w:lineRule="auto"/>
              <w:jc w:val="center"/>
            </w:pPr>
            <w:r/>
            <w:r>
              <w:rPr>
                <w:sz w:val="16"/>
              </w:rPr>
              <w:t>1</w:t>
            </w:r>
          </w:p>
        </w:tc>
        <w:tc>
          <w:tcPr>
            <w:tcW w:type="dxa" w:w="1445"/>
            <w:vAlign w:val="top"/>
          </w:tcPr>
          <w:p>
            <w:pPr>
              <w:spacing w:after="30" w:before="30" w:line="240" w:lineRule="auto"/>
            </w:pPr>
            <w:r/>
            <w:r>
              <w:rPr>
                <w:sz w:val="16"/>
              </w:rPr>
              <w:t>July 27, 2026</w:t>
            </w:r>
          </w:p>
        </w:tc>
        <w:tc>
          <w:tcPr>
            <w:tcW w:type="dxa" w:w="3757"/>
            <w:vAlign w:val="top"/>
          </w:tcPr>
          <w:p>
            <w:pPr>
              <w:spacing w:after="30" w:before="30" w:line="240" w:lineRule="auto"/>
            </w:pPr>
            <w:r/>
            <w:r>
              <w:rPr>
                <w:sz w:val="16"/>
              </w:rPr>
              <w:t>Two (2) surface water samples from Kinjor, Grand Cape Mount County</w:t>
            </w:r>
          </w:p>
        </w:tc>
        <w:tc>
          <w:tcPr>
            <w:tcW w:type="dxa" w:w="3853"/>
            <w:vAlign w:val="top"/>
          </w:tcPr>
          <w:p>
            <w:pPr>
              <w:spacing w:after="30" w:before="30" w:line="240" w:lineRule="auto"/>
            </w:pPr>
            <w:r/>
            <w:r>
              <w:rPr>
                <w:sz w:val="16"/>
              </w:rPr>
              <w:t>PH, ORP, EC, TDS, Salinity, and Turbidity, sulfate, cyanide, Iron, Nitrate, Copper.</w:t>
            </w:r>
          </w:p>
        </w:tc>
      </w:tr>
      <w:tr>
        <w:tc>
          <w:tcPr>
            <w:tcW w:type="dxa" w:w="578"/>
            <w:vAlign w:val="top"/>
            <w:shd w:val="clear" w:color="auto" w:fill="F4F7F5"/>
          </w:tcPr>
          <w:p>
            <w:pPr>
              <w:spacing w:after="30" w:before="30" w:line="240" w:lineRule="auto"/>
              <w:jc w:val="center"/>
            </w:pPr>
            <w:r/>
            <w:r>
              <w:rPr>
                <w:sz w:val="16"/>
              </w:rPr>
              <w:t>2</w:t>
            </w:r>
          </w:p>
        </w:tc>
        <w:tc>
          <w:tcPr>
            <w:tcW w:type="dxa" w:w="1445"/>
            <w:vAlign w:val="top"/>
            <w:shd w:val="clear" w:color="auto" w:fill="F4F7F5"/>
          </w:tcPr>
          <w:p>
            <w:pPr>
              <w:spacing w:after="30" w:before="30" w:line="240" w:lineRule="auto"/>
            </w:pPr>
            <w:r/>
            <w:r>
              <w:rPr>
                <w:sz w:val="16"/>
              </w:rPr>
              <w:t>August 11, 2026</w:t>
            </w:r>
          </w:p>
        </w:tc>
        <w:tc>
          <w:tcPr>
            <w:tcW w:type="dxa" w:w="3757"/>
            <w:vAlign w:val="top"/>
            <w:shd w:val="clear" w:color="auto" w:fill="F4F7F5"/>
          </w:tcPr>
          <w:p>
            <w:pPr>
              <w:spacing w:after="30" w:before="30" w:line="240" w:lineRule="auto"/>
            </w:pPr>
            <w:r/>
            <w:r>
              <w:rPr>
                <w:sz w:val="16"/>
              </w:rPr>
              <w:t>Two (2) surface water samples and one (1) ground water sample from the Monrovia Industrial Pack, LPRC Community, Gardnesville</w:t>
            </w:r>
          </w:p>
        </w:tc>
        <w:tc>
          <w:tcPr>
            <w:tcW w:type="dxa" w:w="3853"/>
            <w:vAlign w:val="top"/>
            <w:shd w:val="clear" w:color="auto" w:fill="F4F7F5"/>
          </w:tcPr>
          <w:p>
            <w:pPr>
              <w:spacing w:after="30" w:before="30" w:line="240" w:lineRule="auto"/>
            </w:pPr>
            <w:r/>
            <w:r>
              <w:rPr>
                <w:sz w:val="16"/>
              </w:rPr>
              <w:t>PH, ORP, EC, TDS, Salinity, and Temperature, Turbidity, sulfate, Chlorine and Bromine.</w:t>
            </w:r>
          </w:p>
        </w:tc>
      </w:tr>
      <w:tr>
        <w:tc>
          <w:tcPr>
            <w:tcW w:type="dxa" w:w="578"/>
            <w:vAlign w:val="top"/>
          </w:tcPr>
          <w:p>
            <w:pPr>
              <w:spacing w:after="30" w:before="30" w:line="240" w:lineRule="auto"/>
              <w:jc w:val="center"/>
            </w:pPr>
            <w:r/>
            <w:r>
              <w:rPr>
                <w:sz w:val="16"/>
              </w:rPr>
              <w:t>3</w:t>
            </w:r>
          </w:p>
        </w:tc>
        <w:tc>
          <w:tcPr>
            <w:tcW w:type="dxa" w:w="1445"/>
            <w:vAlign w:val="top"/>
          </w:tcPr>
          <w:p>
            <w:pPr>
              <w:spacing w:after="30" w:before="30" w:line="240" w:lineRule="auto"/>
            </w:pPr>
            <w:r/>
            <w:r>
              <w:rPr>
                <w:sz w:val="16"/>
              </w:rPr>
              <w:t>August 17, 2026</w:t>
            </w:r>
          </w:p>
        </w:tc>
        <w:tc>
          <w:tcPr>
            <w:tcW w:type="dxa" w:w="3757"/>
            <w:vAlign w:val="top"/>
          </w:tcPr>
          <w:p>
            <w:pPr>
              <w:spacing w:after="30" w:before="30" w:line="240" w:lineRule="auto"/>
            </w:pPr>
            <w:r/>
            <w:r>
              <w:rPr>
                <w:sz w:val="16"/>
              </w:rPr>
              <w:t>Eight (8) surface water samples and one (1) ground water from Bolo town, Arcelor Mittal Liberia, Nimba County</w:t>
            </w:r>
          </w:p>
        </w:tc>
        <w:tc>
          <w:tcPr>
            <w:tcW w:type="dxa" w:w="3853"/>
            <w:vAlign w:val="top"/>
          </w:tcPr>
          <w:p>
            <w:pPr>
              <w:spacing w:after="30" w:before="30" w:line="240" w:lineRule="auto"/>
            </w:pPr>
            <w:r/>
            <w:r>
              <w:rPr>
                <w:sz w:val="16"/>
              </w:rPr>
              <w:t>PH, EC, ORP, Salinity, TDS, Turbidity, Zinc, Nitrite, Chromium, Iron, Copper, Ammonia and Nitrate.</w:t>
            </w:r>
          </w:p>
        </w:tc>
      </w:tr>
      <w:tr>
        <w:tc>
          <w:tcPr>
            <w:tcW w:type="dxa" w:w="578"/>
            <w:vAlign w:val="top"/>
            <w:shd w:val="clear" w:color="auto" w:fill="F4F7F5"/>
          </w:tcPr>
          <w:p>
            <w:pPr>
              <w:spacing w:after="30" w:before="30" w:line="240" w:lineRule="auto"/>
              <w:jc w:val="center"/>
            </w:pPr>
            <w:r/>
            <w:r>
              <w:rPr>
                <w:sz w:val="16"/>
              </w:rPr>
              <w:t>4</w:t>
            </w:r>
          </w:p>
        </w:tc>
        <w:tc>
          <w:tcPr>
            <w:tcW w:type="dxa" w:w="1445"/>
            <w:vAlign w:val="top"/>
            <w:shd w:val="clear" w:color="auto" w:fill="F4F7F5"/>
          </w:tcPr>
          <w:p>
            <w:pPr>
              <w:spacing w:after="30" w:before="30" w:line="240" w:lineRule="auto"/>
            </w:pPr>
            <w:r/>
            <w:r>
              <w:rPr>
                <w:sz w:val="16"/>
              </w:rPr>
              <w:t>August 25, 2026</w:t>
            </w:r>
          </w:p>
        </w:tc>
        <w:tc>
          <w:tcPr>
            <w:tcW w:type="dxa" w:w="3757"/>
            <w:vAlign w:val="top"/>
            <w:shd w:val="clear" w:color="auto" w:fill="F4F7F5"/>
          </w:tcPr>
          <w:p>
            <w:pPr>
              <w:spacing w:after="30" w:before="30" w:line="240" w:lineRule="auto"/>
            </w:pPr>
            <w:r/>
            <w:r>
              <w:rPr>
                <w:sz w:val="16"/>
              </w:rPr>
              <w:t>Two (2) surface water samples and seven (7) ground water samples from Bea Mountain, Kinjor, Grand Cape Mount County</w:t>
            </w:r>
          </w:p>
        </w:tc>
        <w:tc>
          <w:tcPr>
            <w:tcW w:type="dxa" w:w="3853"/>
            <w:vAlign w:val="top"/>
            <w:shd w:val="clear" w:color="auto" w:fill="F4F7F5"/>
          </w:tcPr>
          <w:p>
            <w:pPr>
              <w:spacing w:after="30" w:before="30" w:line="240" w:lineRule="auto"/>
            </w:pPr>
            <w:r/>
            <w:r>
              <w:rPr>
                <w:sz w:val="16"/>
              </w:rPr>
              <w:t>PH, EC, ORP, Salinity, TDS, and Temperature.</w:t>
            </w:r>
          </w:p>
        </w:tc>
      </w:tr>
      <w:tr>
        <w:tc>
          <w:tcPr>
            <w:tcW w:type="dxa" w:w="578"/>
            <w:vAlign w:val="top"/>
          </w:tcPr>
          <w:p>
            <w:pPr>
              <w:spacing w:after="30" w:before="30" w:line="240" w:lineRule="auto"/>
              <w:jc w:val="center"/>
            </w:pPr>
            <w:r/>
            <w:r>
              <w:rPr>
                <w:sz w:val="16"/>
              </w:rPr>
              <w:t>5</w:t>
            </w:r>
          </w:p>
        </w:tc>
        <w:tc>
          <w:tcPr>
            <w:tcW w:type="dxa" w:w="1445"/>
            <w:vAlign w:val="top"/>
          </w:tcPr>
          <w:p>
            <w:pPr>
              <w:spacing w:after="30" w:before="30" w:line="240" w:lineRule="auto"/>
            </w:pPr>
            <w:r/>
            <w:r>
              <w:rPr>
                <w:sz w:val="16"/>
              </w:rPr>
              <w:t>August 28, 2026</w:t>
            </w:r>
          </w:p>
        </w:tc>
        <w:tc>
          <w:tcPr>
            <w:tcW w:type="dxa" w:w="3757"/>
            <w:vAlign w:val="top"/>
          </w:tcPr>
          <w:p>
            <w:pPr>
              <w:spacing w:after="30" w:before="30" w:line="240" w:lineRule="auto"/>
            </w:pPr>
            <w:r/>
            <w:r>
              <w:rPr>
                <w:sz w:val="16"/>
              </w:rPr>
              <w:t>Two (2) ground water samples from Golden Loaf Artisanal Bakery, Airfield Shark Junction</w:t>
            </w:r>
          </w:p>
        </w:tc>
        <w:tc>
          <w:tcPr>
            <w:tcW w:type="dxa" w:w="3853"/>
            <w:vAlign w:val="top"/>
          </w:tcPr>
          <w:p>
            <w:pPr>
              <w:spacing w:after="30" w:before="30" w:line="240" w:lineRule="auto"/>
            </w:pPr>
            <w:r/>
            <w:r>
              <w:rPr>
                <w:sz w:val="16"/>
              </w:rPr>
              <w:t>PH, EC, Salinity, Turbidity, TDS, and Temperature.</w:t>
            </w:r>
          </w:p>
        </w:tc>
      </w:tr>
      <w:tr>
        <w:tc>
          <w:tcPr>
            <w:tcW w:type="dxa" w:w="578"/>
            <w:vAlign w:val="top"/>
            <w:shd w:val="clear" w:color="auto" w:fill="F4F7F5"/>
          </w:tcPr>
          <w:p>
            <w:pPr>
              <w:spacing w:after="30" w:before="30" w:line="240" w:lineRule="auto"/>
              <w:jc w:val="center"/>
            </w:pPr>
            <w:r/>
            <w:r>
              <w:rPr>
                <w:sz w:val="16"/>
              </w:rPr>
              <w:t>6</w:t>
            </w:r>
          </w:p>
        </w:tc>
        <w:tc>
          <w:tcPr>
            <w:tcW w:type="dxa" w:w="1445"/>
            <w:vAlign w:val="top"/>
            <w:shd w:val="clear" w:color="auto" w:fill="F4F7F5"/>
          </w:tcPr>
          <w:p>
            <w:pPr>
              <w:spacing w:after="30" w:before="30" w:line="240" w:lineRule="auto"/>
            </w:pPr>
            <w:r/>
            <w:r>
              <w:rPr>
                <w:sz w:val="16"/>
              </w:rPr>
              <w:t>September 02, 2026</w:t>
            </w:r>
          </w:p>
        </w:tc>
        <w:tc>
          <w:tcPr>
            <w:tcW w:type="dxa" w:w="3757"/>
            <w:vAlign w:val="top"/>
            <w:shd w:val="clear" w:color="auto" w:fill="F4F7F5"/>
          </w:tcPr>
          <w:p>
            <w:pPr>
              <w:spacing w:after="30" w:before="30" w:line="240" w:lineRule="auto"/>
            </w:pPr>
            <w:r/>
            <w:r>
              <w:rPr>
                <w:sz w:val="16"/>
              </w:rPr>
              <w:t>One (1) surface water sample from Monrovia Club Breweries sludge pit, Montserrado County</w:t>
            </w:r>
          </w:p>
        </w:tc>
        <w:tc>
          <w:tcPr>
            <w:tcW w:type="dxa" w:w="3853"/>
            <w:vAlign w:val="top"/>
            <w:shd w:val="clear" w:color="auto" w:fill="F4F7F5"/>
          </w:tcPr>
          <w:p>
            <w:pPr>
              <w:spacing w:after="30" w:before="30" w:line="240" w:lineRule="auto"/>
            </w:pPr>
            <w:r/>
            <w:r>
              <w:rPr>
                <w:sz w:val="16"/>
              </w:rPr>
              <w:t>PH, ORP, EC, TDS, Salinity, and Temperature.</w:t>
            </w:r>
          </w:p>
        </w:tc>
      </w:tr>
    </w:tbl>
    <w:p>
      <w:pPr>
        <w:spacing w:before="0" w:after="80" w:line="269" w:lineRule="auto"/>
      </w:pPr>
    </w:p>
    <w:p>
      <w:pPr>
        <w:spacing w:before="160" w:after="40"/>
        <w:jc w:val="center"/>
      </w:pPr>
      <w:r>
        <w:drawing>
          <wp:inline xmlns:a="http://schemas.openxmlformats.org/drawingml/2006/main" xmlns:pic="http://schemas.openxmlformats.org/drawingml/2006/picture">
            <wp:extent cx="5760720" cy="3369859"/>
            <wp:docPr id="9" name="Picture 9"/>
            <wp:cNvGraphicFramePr>
              <a:graphicFrameLocks noChangeAspect="1"/>
            </wp:cNvGraphicFramePr>
            <a:graphic>
              <a:graphicData uri="http://schemas.openxmlformats.org/drawingml/2006/picture">
                <pic:pic>
                  <pic:nvPicPr>
                    <pic:cNvPr id="0" name="fig09_emr_lab_samples.png"/>
                    <pic:cNvPicPr/>
                  </pic:nvPicPr>
                  <pic:blipFill>
                    <a:blip r:embed="rId21"/>
                    <a:stretch>
                      <a:fillRect/>
                    </a:stretch>
                  </pic:blipFill>
                  <pic:spPr>
                    <a:xfrm>
                      <a:off x="0" y="0"/>
                      <a:ext cx="5760720" cy="3369859"/>
                    </a:xfrm>
                    <a:prstGeom prst="rect"/>
                  </pic:spPr>
                </pic:pic>
              </a:graphicData>
            </a:graphic>
          </wp:inline>
        </w:drawing>
      </w:r>
    </w:p>
    <w:p>
      <w:pPr>
        <w:spacing w:before="40" w:after="240" w:line="269" w:lineRule="auto"/>
        <w:jc w:val="center"/>
      </w:pPr>
      <w:r>
        <w:rPr>
          <w:rFonts w:ascii="Calibri" w:hAnsi="Calibri"/>
          <w:b/>
          <w:i w:val="0"/>
          <w:color w:val="1F4E3D"/>
          <w:sz w:val="18"/>
        </w:rPr>
        <w:t>Figure 8.  Samples analysed per laboratory exercise, EMR Unit, Quarter III 2026</w:t>
      </w:r>
    </w:p>
    <w:p>
      <w:pPr>
        <w:pStyle w:val="Heading2"/>
        <w:spacing w:before="280" w:after="100" w:line="269" w:lineRule="auto"/>
      </w:pPr>
      <w:r>
        <w:rPr>
          <w:rFonts w:ascii="Calibri" w:hAnsi="Calibri"/>
          <w:b/>
          <w:i w:val="0"/>
          <w:color w:val="1F4E3D"/>
          <w:sz w:val="25"/>
        </w:rPr>
        <w:t>2.11  Laboratory Accreditation — Third Quarter Report (July – September)</w:t>
      </w:r>
    </w:p>
    <w:p>
      <w:pPr>
        <w:spacing w:before="160" w:after="60" w:line="269" w:lineRule="auto"/>
      </w:pPr>
      <w:r>
        <w:rPr>
          <w:rFonts w:ascii="Calibri" w:hAnsi="Calibri"/>
          <w:b/>
          <w:i w:val="0"/>
          <w:color w:val="1F4E3D"/>
          <w:sz w:val="18"/>
        </w:rPr>
        <w:t>Table 35.  Laboratory accreditation record, EMR Unit, Quarter III 2026</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3275"/>
            <w:shd w:val="clear" w:color="auto" w:fill="1F4E3D"/>
            <w:vAlign w:val="center"/>
          </w:tcPr>
          <w:p>
            <w:pPr>
              <w:spacing w:after="20" w:before="20"/>
            </w:pPr>
            <w:r/>
            <w:r>
              <w:rPr>
                <w:b/>
                <w:color w:val="FFFFFF"/>
                <w:sz w:val="17"/>
              </w:rPr>
              <w:t>Field</w:t>
            </w:r>
          </w:p>
        </w:tc>
        <w:tc>
          <w:tcPr>
            <w:tcW w:type="dxa" w:w="6358"/>
            <w:shd w:val="clear" w:color="auto" w:fill="1F4E3D"/>
            <w:vAlign w:val="center"/>
          </w:tcPr>
          <w:p>
            <w:pPr>
              <w:spacing w:after="20" w:before="20"/>
            </w:pPr>
            <w:r/>
            <w:r>
              <w:rPr>
                <w:b/>
                <w:color w:val="FFFFFF"/>
                <w:sz w:val="17"/>
              </w:rPr>
              <w:t>Record</w:t>
            </w:r>
          </w:p>
        </w:tc>
      </w:tr>
      <w:tr>
        <w:tc>
          <w:tcPr>
            <w:tcW w:type="dxa" w:w="3275"/>
            <w:vAlign w:val="top"/>
          </w:tcPr>
          <w:p>
            <w:pPr>
              <w:spacing w:after="30" w:before="30" w:line="240" w:lineRule="auto"/>
            </w:pPr>
            <w:r/>
            <w:r>
              <w:rPr>
                <w:sz w:val="18"/>
              </w:rPr>
              <w:t>No.</w:t>
            </w:r>
          </w:p>
        </w:tc>
        <w:tc>
          <w:tcPr>
            <w:tcW w:type="dxa" w:w="6358"/>
            <w:vAlign w:val="top"/>
          </w:tcPr>
          <w:p>
            <w:pPr>
              <w:spacing w:after="30" w:before="30" w:line="240" w:lineRule="auto"/>
            </w:pPr>
            <w:r/>
            <w:r>
              <w:rPr>
                <w:sz w:val="18"/>
              </w:rPr>
              <w:t>1</w:t>
            </w:r>
          </w:p>
        </w:tc>
      </w:tr>
      <w:tr>
        <w:tc>
          <w:tcPr>
            <w:tcW w:type="dxa" w:w="3275"/>
            <w:vAlign w:val="top"/>
            <w:shd w:val="clear" w:color="auto" w:fill="F4F7F5"/>
          </w:tcPr>
          <w:p>
            <w:pPr>
              <w:spacing w:after="30" w:before="30" w:line="240" w:lineRule="auto"/>
            </w:pPr>
            <w:r/>
            <w:r>
              <w:rPr>
                <w:sz w:val="18"/>
              </w:rPr>
              <w:t>Proponent name</w:t>
            </w:r>
          </w:p>
        </w:tc>
        <w:tc>
          <w:tcPr>
            <w:tcW w:type="dxa" w:w="6358"/>
            <w:vAlign w:val="top"/>
            <w:shd w:val="clear" w:color="auto" w:fill="F4F7F5"/>
          </w:tcPr>
          <w:p>
            <w:pPr>
              <w:spacing w:after="30" w:before="30" w:line="240" w:lineRule="auto"/>
            </w:pPr>
            <w:r/>
            <w:r>
              <w:rPr>
                <w:sz w:val="18"/>
              </w:rPr>
              <w:t>MNG Gold Mine</w:t>
            </w:r>
          </w:p>
        </w:tc>
      </w:tr>
      <w:tr>
        <w:tc>
          <w:tcPr>
            <w:tcW w:type="dxa" w:w="3275"/>
            <w:vAlign w:val="top"/>
          </w:tcPr>
          <w:p>
            <w:pPr>
              <w:spacing w:after="30" w:before="30" w:line="240" w:lineRule="auto"/>
            </w:pPr>
            <w:r/>
            <w:r>
              <w:rPr>
                <w:sz w:val="18"/>
              </w:rPr>
              <w:t>Address</w:t>
            </w:r>
          </w:p>
        </w:tc>
        <w:tc>
          <w:tcPr>
            <w:tcW w:type="dxa" w:w="6358"/>
            <w:vAlign w:val="top"/>
          </w:tcPr>
          <w:p>
            <w:pPr>
              <w:spacing w:after="30" w:before="30" w:line="240" w:lineRule="auto"/>
            </w:pPr>
            <w:r/>
            <w:r>
              <w:rPr>
                <w:sz w:val="18"/>
              </w:rPr>
              <w:t>Congo town, Tubman boulevard</w:t>
            </w:r>
          </w:p>
        </w:tc>
      </w:tr>
      <w:tr>
        <w:tc>
          <w:tcPr>
            <w:tcW w:type="dxa" w:w="3275"/>
            <w:vAlign w:val="top"/>
            <w:shd w:val="clear" w:color="auto" w:fill="F4F7F5"/>
          </w:tcPr>
          <w:p>
            <w:pPr>
              <w:spacing w:after="30" w:before="30" w:line="240" w:lineRule="auto"/>
            </w:pPr>
            <w:r/>
            <w:r>
              <w:rPr>
                <w:sz w:val="18"/>
              </w:rPr>
              <w:t>Contact person</w:t>
            </w:r>
          </w:p>
        </w:tc>
        <w:tc>
          <w:tcPr>
            <w:tcW w:type="dxa" w:w="6358"/>
            <w:vAlign w:val="top"/>
            <w:shd w:val="clear" w:color="auto" w:fill="F4F7F5"/>
          </w:tcPr>
          <w:p>
            <w:pPr>
              <w:spacing w:after="30" w:before="30" w:line="240" w:lineRule="auto"/>
            </w:pPr>
            <w:r/>
            <w:r>
              <w:rPr>
                <w:sz w:val="18"/>
              </w:rPr>
              <w:t>Cem Aktay</w:t>
            </w:r>
          </w:p>
        </w:tc>
      </w:tr>
      <w:tr>
        <w:tc>
          <w:tcPr>
            <w:tcW w:type="dxa" w:w="3275"/>
            <w:vAlign w:val="top"/>
          </w:tcPr>
          <w:p>
            <w:pPr>
              <w:spacing w:after="30" w:before="30" w:line="240" w:lineRule="auto"/>
            </w:pPr>
            <w:r/>
            <w:r>
              <w:rPr>
                <w:sz w:val="18"/>
              </w:rPr>
              <w:t>Contact number</w:t>
            </w:r>
          </w:p>
        </w:tc>
        <w:tc>
          <w:tcPr>
            <w:tcW w:type="dxa" w:w="6358"/>
            <w:vAlign w:val="top"/>
          </w:tcPr>
          <w:p>
            <w:pPr>
              <w:spacing w:after="30" w:before="30" w:line="240" w:lineRule="auto"/>
            </w:pPr>
            <w:r/>
            <w:r>
              <w:rPr>
                <w:sz w:val="18"/>
              </w:rPr>
              <w:t>0776330358 / 0886526019</w:t>
            </w:r>
          </w:p>
        </w:tc>
      </w:tr>
      <w:tr>
        <w:tc>
          <w:tcPr>
            <w:tcW w:type="dxa" w:w="3275"/>
            <w:vAlign w:val="top"/>
            <w:shd w:val="clear" w:color="auto" w:fill="F4F7F5"/>
          </w:tcPr>
          <w:p>
            <w:pPr>
              <w:spacing w:after="30" w:before="30" w:line="240" w:lineRule="auto"/>
            </w:pPr>
            <w:r/>
            <w:r>
              <w:rPr>
                <w:sz w:val="18"/>
              </w:rPr>
              <w:t>No. of sites</w:t>
            </w:r>
          </w:p>
        </w:tc>
        <w:tc>
          <w:tcPr>
            <w:tcW w:type="dxa" w:w="6358"/>
            <w:vAlign w:val="top"/>
            <w:shd w:val="clear" w:color="auto" w:fill="F4F7F5"/>
          </w:tcPr>
          <w:p>
            <w:pPr>
              <w:spacing w:after="30" w:before="30" w:line="240" w:lineRule="auto"/>
            </w:pPr>
            <w:r/>
            <w:r>
              <w:rPr>
                <w:sz w:val="18"/>
              </w:rPr>
              <w:t>1</w:t>
            </w:r>
          </w:p>
        </w:tc>
      </w:tr>
      <w:tr>
        <w:tc>
          <w:tcPr>
            <w:tcW w:type="dxa" w:w="3275"/>
            <w:vAlign w:val="top"/>
          </w:tcPr>
          <w:p>
            <w:pPr>
              <w:spacing w:after="30" w:before="30" w:line="240" w:lineRule="auto"/>
            </w:pPr>
            <w:r/>
            <w:r>
              <w:rPr>
                <w:sz w:val="18"/>
              </w:rPr>
              <w:t>Application date</w:t>
            </w:r>
          </w:p>
        </w:tc>
        <w:tc>
          <w:tcPr>
            <w:tcW w:type="dxa" w:w="6358"/>
            <w:vAlign w:val="top"/>
          </w:tcPr>
          <w:p>
            <w:pPr>
              <w:spacing w:after="30" w:before="30" w:line="240" w:lineRule="auto"/>
            </w:pPr>
            <w:r/>
            <w:r>
              <w:rPr>
                <w:sz w:val="18"/>
              </w:rPr>
              <w:t>12/08/2026</w:t>
            </w:r>
          </w:p>
        </w:tc>
      </w:tr>
      <w:tr>
        <w:tc>
          <w:tcPr>
            <w:tcW w:type="dxa" w:w="3275"/>
            <w:vAlign w:val="top"/>
            <w:shd w:val="clear" w:color="auto" w:fill="F4F7F5"/>
          </w:tcPr>
          <w:p>
            <w:pPr>
              <w:spacing w:after="30" w:before="30" w:line="240" w:lineRule="auto"/>
            </w:pPr>
            <w:r/>
            <w:r>
              <w:rPr>
                <w:sz w:val="18"/>
              </w:rPr>
              <w:t>Response date</w:t>
            </w:r>
          </w:p>
        </w:tc>
        <w:tc>
          <w:tcPr>
            <w:tcW w:type="dxa" w:w="6358"/>
            <w:vAlign w:val="top"/>
            <w:shd w:val="clear" w:color="auto" w:fill="F4F7F5"/>
          </w:tcPr>
          <w:p>
            <w:pPr>
              <w:spacing w:after="30" w:before="30" w:line="240" w:lineRule="auto"/>
            </w:pPr>
            <w:r/>
            <w:r>
              <w:rPr>
                <w:sz w:val="18"/>
              </w:rPr>
              <w:t>17/08/2026</w:t>
            </w:r>
          </w:p>
        </w:tc>
      </w:tr>
      <w:tr>
        <w:tc>
          <w:tcPr>
            <w:tcW w:type="dxa" w:w="3275"/>
            <w:vAlign w:val="top"/>
          </w:tcPr>
          <w:p>
            <w:pPr>
              <w:spacing w:after="30" w:before="30" w:line="240" w:lineRule="auto"/>
            </w:pPr>
            <w:r/>
            <w:r>
              <w:rPr>
                <w:sz w:val="18"/>
              </w:rPr>
              <w:t>Amount paid (USD)</w:t>
            </w:r>
          </w:p>
        </w:tc>
        <w:tc>
          <w:tcPr>
            <w:tcW w:type="dxa" w:w="6358"/>
            <w:vAlign w:val="top"/>
          </w:tcPr>
          <w:p>
            <w:pPr>
              <w:spacing w:after="30" w:before="30" w:line="240" w:lineRule="auto"/>
            </w:pPr>
            <w:r/>
            <w:r>
              <w:rPr>
                <w:sz w:val="18"/>
              </w:rPr>
              <w:t>2,525.00</w:t>
            </w:r>
          </w:p>
        </w:tc>
      </w:tr>
      <w:tr>
        <w:tc>
          <w:tcPr>
            <w:tcW w:type="dxa" w:w="3275"/>
            <w:vAlign w:val="top"/>
            <w:shd w:val="clear" w:color="auto" w:fill="F4F7F5"/>
          </w:tcPr>
          <w:p>
            <w:pPr>
              <w:spacing w:after="30" w:before="30" w:line="240" w:lineRule="auto"/>
            </w:pPr>
            <w:r/>
            <w:r>
              <w:rPr>
                <w:sz w:val="18"/>
              </w:rPr>
              <w:t>Receipt no.</w:t>
            </w:r>
          </w:p>
        </w:tc>
        <w:tc>
          <w:tcPr>
            <w:tcW w:type="dxa" w:w="6358"/>
            <w:vAlign w:val="top"/>
            <w:shd w:val="clear" w:color="auto" w:fill="F4F7F5"/>
          </w:tcPr>
          <w:p>
            <w:pPr>
              <w:spacing w:after="30" w:before="30" w:line="240" w:lineRule="auto"/>
            </w:pPr>
            <w:r/>
            <w:r>
              <w:rPr>
                <w:sz w:val="18"/>
              </w:rPr>
              <w:t>4789</w:t>
            </w:r>
          </w:p>
        </w:tc>
      </w:tr>
      <w:tr>
        <w:tc>
          <w:tcPr>
            <w:tcW w:type="dxa" w:w="3275"/>
            <w:vAlign w:val="top"/>
          </w:tcPr>
          <w:p>
            <w:pPr>
              <w:spacing w:after="30" w:before="30" w:line="240" w:lineRule="auto"/>
            </w:pPr>
            <w:r/>
            <w:r>
              <w:rPr>
                <w:sz w:val="18"/>
              </w:rPr>
              <w:t>Payment date</w:t>
            </w:r>
          </w:p>
        </w:tc>
        <w:tc>
          <w:tcPr>
            <w:tcW w:type="dxa" w:w="6358"/>
            <w:vAlign w:val="top"/>
          </w:tcPr>
          <w:p>
            <w:pPr>
              <w:spacing w:after="30" w:before="30" w:line="240" w:lineRule="auto"/>
            </w:pPr>
            <w:r/>
            <w:r>
              <w:rPr>
                <w:sz w:val="18"/>
              </w:rPr>
              <w:t>07/09/2026</w:t>
            </w:r>
          </w:p>
        </w:tc>
      </w:tr>
      <w:tr>
        <w:tc>
          <w:tcPr>
            <w:tcW w:type="dxa" w:w="3275"/>
            <w:vAlign w:val="top"/>
            <w:shd w:val="clear" w:color="auto" w:fill="F4F7F5"/>
          </w:tcPr>
          <w:p>
            <w:pPr>
              <w:spacing w:after="30" w:before="30" w:line="240" w:lineRule="auto"/>
            </w:pPr>
            <w:r/>
            <w:r>
              <w:rPr>
                <w:sz w:val="18"/>
              </w:rPr>
              <w:t>Certification date</w:t>
            </w:r>
          </w:p>
        </w:tc>
        <w:tc>
          <w:tcPr>
            <w:tcW w:type="dxa" w:w="6358"/>
            <w:vAlign w:val="top"/>
            <w:shd w:val="clear" w:color="auto" w:fill="F4F7F5"/>
          </w:tcPr>
          <w:p>
            <w:pPr>
              <w:spacing w:after="30" w:before="30" w:line="240" w:lineRule="auto"/>
            </w:pPr>
            <w:r/>
            <w:r>
              <w:rPr>
                <w:sz w:val="18"/>
              </w:rPr>
              <w:t>07/09/2026</w:t>
            </w:r>
          </w:p>
        </w:tc>
      </w:tr>
      <w:tr>
        <w:tc>
          <w:tcPr>
            <w:tcW w:type="dxa" w:w="3275"/>
            <w:vAlign w:val="top"/>
          </w:tcPr>
          <w:p>
            <w:pPr>
              <w:spacing w:after="30" w:before="30" w:line="240" w:lineRule="auto"/>
            </w:pPr>
            <w:r/>
            <w:r>
              <w:rPr>
                <w:sz w:val="18"/>
              </w:rPr>
              <w:t>Expiration date</w:t>
            </w:r>
          </w:p>
        </w:tc>
        <w:tc>
          <w:tcPr>
            <w:tcW w:type="dxa" w:w="6358"/>
            <w:vAlign w:val="top"/>
          </w:tcPr>
          <w:p>
            <w:pPr>
              <w:spacing w:after="30" w:before="30" w:line="240" w:lineRule="auto"/>
            </w:pPr>
            <w:r/>
            <w:r>
              <w:rPr>
                <w:sz w:val="18"/>
              </w:rPr>
              <w:t>06/09/2026</w:t>
            </w:r>
          </w:p>
        </w:tc>
      </w:tr>
    </w:tbl>
    <w:p>
      <w:pPr>
        <w:spacing w:before="60" w:after="200" w:line="252" w:lineRule="auto"/>
      </w:pPr>
      <w:r>
        <w:rPr>
          <w:rFonts w:ascii="Calibri" w:hAnsi="Calibri"/>
          <w:b w:val="0"/>
          <w:i w:val="0"/>
          <w:color w:val="5B6470"/>
          <w:sz w:val="16"/>
        </w:rPr>
        <w:t>Note: All values reproduced exactly as recorded in the source unit report.</w:t>
      </w:r>
    </w:p>
    <w:p>
      <w:pPr>
        <w:pStyle w:val="Heading3"/>
        <w:spacing w:before="220" w:after="80" w:line="269" w:lineRule="auto"/>
      </w:pPr>
      <w:r>
        <w:rPr>
          <w:rFonts w:ascii="Calibri" w:hAnsi="Calibri"/>
          <w:b/>
          <w:i w:val="0"/>
          <w:color w:val="2E7D5B"/>
          <w:sz w:val="21"/>
        </w:rPr>
        <w:t>2.11.1  Administrative Notes</w:t>
      </w:r>
    </w:p>
    <w:p>
      <w:pPr>
        <w:pStyle w:val="ListBullet"/>
        <w:spacing w:after="60" w:line="264" w:lineRule="auto"/>
        <w:ind w:left="403"/>
        <w:jc w:val="both"/>
      </w:pPr>
      <w:r>
        <w:rPr>
          <w:color w:val="25292E"/>
          <w:sz w:val="20"/>
        </w:rPr>
        <w:t>Application Date: Date the written application/expression of interest is officially received.</w:t>
      </w:r>
    </w:p>
    <w:p>
      <w:pPr>
        <w:pStyle w:val="ListBullet"/>
        <w:spacing w:after="60" w:line="264" w:lineRule="auto"/>
        <w:ind w:left="403"/>
        <w:jc w:val="both"/>
      </w:pPr>
      <w:r>
        <w:rPr>
          <w:color w:val="25292E"/>
          <w:sz w:val="20"/>
        </w:rPr>
        <w:t>Response Date: Date of EPA/ERRS formal response to the proponent.</w:t>
      </w:r>
    </w:p>
    <w:p>
      <w:pPr>
        <w:pStyle w:val="ListBullet"/>
        <w:spacing w:after="60" w:line="264" w:lineRule="auto"/>
        <w:ind w:left="403"/>
        <w:jc w:val="both"/>
      </w:pPr>
      <w:r>
        <w:rPr>
          <w:color w:val="25292E"/>
          <w:sz w:val="20"/>
        </w:rPr>
        <w:t>Amount Paid, Receipt No. and Payment Date: Verify against the official payment/financial record.</w:t>
      </w:r>
    </w:p>
    <w:p>
      <w:pPr>
        <w:pStyle w:val="ListBullet"/>
        <w:spacing w:after="60" w:line="264" w:lineRule="auto"/>
        <w:ind w:left="403"/>
        <w:jc w:val="both"/>
      </w:pPr>
      <w:r>
        <w:rPr>
          <w:color w:val="25292E"/>
          <w:sz w:val="20"/>
        </w:rPr>
        <w:t>Certification Date: Date the accreditation certificate is issued.</w:t>
      </w:r>
    </w:p>
    <w:p>
      <w:pPr>
        <w:pStyle w:val="ListBullet"/>
        <w:spacing w:after="60" w:line="264" w:lineRule="auto"/>
        <w:ind w:left="403"/>
        <w:jc w:val="both"/>
      </w:pPr>
      <w:r>
        <w:rPr>
          <w:color w:val="25292E"/>
          <w:sz w:val="20"/>
        </w:rPr>
        <w:t>Expiration Date: Date the accreditation certificate expires in accordance with the approved validity period.</w:t>
      </w:r>
    </w:p>
    <w:p>
      <w:pPr>
        <w:spacing w:before="0" w:after="80" w:line="269" w:lineRule="auto"/>
      </w:pPr>
    </w:p>
    <w:p>
      <w:pPr>
        <w:pStyle w:val="Heading2"/>
        <w:spacing w:before="280" w:after="100" w:line="269" w:lineRule="auto"/>
      </w:pPr>
      <w:r>
        <w:rPr>
          <w:rFonts w:ascii="Calibri" w:hAnsi="Calibri"/>
          <w:b/>
          <w:i w:val="0"/>
          <w:color w:val="1F4E3D"/>
          <w:sz w:val="25"/>
        </w:rPr>
        <w:t>2.12  Third Quarter Surveillance Reports</w:t>
      </w:r>
    </w:p>
    <w:p>
      <w:pPr>
        <w:pStyle w:val="Heading3"/>
        <w:spacing w:before="220" w:after="80" w:line="269" w:lineRule="auto"/>
      </w:pPr>
      <w:r>
        <w:rPr>
          <w:rFonts w:ascii="Calibri" w:hAnsi="Calibri"/>
          <w:b/>
          <w:i w:val="0"/>
          <w:color w:val="2E7D5B"/>
          <w:sz w:val="21"/>
        </w:rPr>
        <w:t>2.12.1  Summary of the Third Quarter, 2026</w:t>
      </w:r>
    </w:p>
    <w:p>
      <w:pPr>
        <w:pStyle w:val="ListBullet"/>
        <w:spacing w:after="60" w:line="264" w:lineRule="auto"/>
        <w:ind w:left="403"/>
        <w:jc w:val="both"/>
      </w:pPr>
      <w:r>
        <w:rPr>
          <w:color w:val="25292E"/>
          <w:sz w:val="20"/>
        </w:rPr>
        <w:t>Total number of reports received = 26</w:t>
      </w:r>
    </w:p>
    <w:p>
      <w:pPr>
        <w:pStyle w:val="ListBullet"/>
        <w:spacing w:after="60" w:line="264" w:lineRule="auto"/>
        <w:ind w:left="403"/>
        <w:jc w:val="both"/>
      </w:pPr>
      <w:r>
        <w:rPr>
          <w:color w:val="25292E"/>
          <w:sz w:val="20"/>
        </w:rPr>
        <w:t>Diseases or events reported = Water Quality; Soil Quality; Air Quality</w:t>
      </w:r>
    </w:p>
    <w:p>
      <w:pPr>
        <w:pStyle w:val="ListBullet"/>
        <w:spacing w:after="60" w:line="264" w:lineRule="auto"/>
        <w:ind w:left="403"/>
        <w:jc w:val="both"/>
      </w:pPr>
      <w:r>
        <w:rPr>
          <w:color w:val="25292E"/>
          <w:sz w:val="20"/>
        </w:rPr>
        <w:t>Total number of reporting site/proponents = 40</w:t>
      </w:r>
    </w:p>
    <w:p>
      <w:pPr>
        <w:pStyle w:val="ListBullet"/>
        <w:spacing w:after="60" w:line="264" w:lineRule="auto"/>
        <w:ind w:left="403"/>
        <w:jc w:val="both"/>
      </w:pPr>
      <w:r>
        <w:rPr>
          <w:color w:val="25292E"/>
          <w:sz w:val="20"/>
        </w:rPr>
        <w:t>Number of reporting site/proponents that did not report = n/a</w:t>
      </w:r>
    </w:p>
    <w:p>
      <w:pPr>
        <w:spacing w:before="0" w:after="80" w:line="269" w:lineRule="auto"/>
      </w:pPr>
    </w:p>
    <w:p>
      <w:pPr>
        <w:pStyle w:val="Heading3"/>
        <w:spacing w:before="220" w:after="80" w:line="269" w:lineRule="auto"/>
      </w:pPr>
      <w:r>
        <w:rPr>
          <w:rFonts w:ascii="Calibri" w:hAnsi="Calibri"/>
          <w:b/>
          <w:i w:val="0"/>
          <w:color w:val="2E7D5B"/>
          <w:sz w:val="21"/>
        </w:rPr>
        <w:t>2.12.2  Summary of July, 2026</w:t>
      </w:r>
    </w:p>
    <w:p>
      <w:pPr>
        <w:pStyle w:val="ListBullet"/>
        <w:spacing w:after="60" w:line="264" w:lineRule="auto"/>
        <w:ind w:left="403"/>
        <w:jc w:val="both"/>
      </w:pPr>
      <w:r>
        <w:rPr>
          <w:color w:val="25292E"/>
          <w:sz w:val="20"/>
        </w:rPr>
        <w:t>Total number of reports received = 7</w:t>
      </w:r>
    </w:p>
    <w:p>
      <w:pPr>
        <w:pStyle w:val="ListBullet"/>
        <w:spacing w:after="60" w:line="264" w:lineRule="auto"/>
        <w:ind w:left="403"/>
        <w:jc w:val="both"/>
      </w:pPr>
      <w:r>
        <w:rPr>
          <w:color w:val="25292E"/>
          <w:sz w:val="20"/>
        </w:rPr>
        <w:t>Diseases or events reported = Water Quality; Soil Quality; Air Quality</w:t>
      </w:r>
    </w:p>
    <w:p>
      <w:pPr>
        <w:pStyle w:val="ListBullet"/>
        <w:spacing w:after="60" w:line="264" w:lineRule="auto"/>
        <w:ind w:left="403"/>
        <w:jc w:val="both"/>
      </w:pPr>
      <w:r>
        <w:rPr>
          <w:color w:val="25292E"/>
          <w:sz w:val="20"/>
        </w:rPr>
        <w:t>Total number of reporting site/proponents = 9</w:t>
      </w:r>
    </w:p>
    <w:p>
      <w:pPr>
        <w:pStyle w:val="ListBullet"/>
        <w:spacing w:after="60" w:line="264" w:lineRule="auto"/>
        <w:ind w:left="403"/>
        <w:jc w:val="both"/>
      </w:pPr>
      <w:r>
        <w:rPr>
          <w:color w:val="25292E"/>
          <w:sz w:val="20"/>
        </w:rPr>
        <w:t>Number of reporting site/proponents that did not report = n/a</w:t>
      </w:r>
    </w:p>
    <w:p>
      <w:pPr>
        <w:spacing w:before="0" w:after="80" w:line="269" w:lineRule="auto"/>
      </w:pPr>
    </w:p>
    <w:p>
      <w:pPr>
        <w:spacing w:before="160" w:after="60" w:line="269" w:lineRule="auto"/>
      </w:pPr>
      <w:r>
        <w:rPr>
          <w:rFonts w:ascii="Calibri" w:hAnsi="Calibri"/>
          <w:b/>
          <w:i w:val="0"/>
          <w:color w:val="1F4E3D"/>
          <w:sz w:val="18"/>
        </w:rPr>
        <w:t>Table 36.  Water quality — timeliness and completeness of reporting by companies, July 2026</w:t>
      </w:r>
    </w:p>
    <w:tbl>
      <w:tblPr>
        <w:tblStyle w:val="TableGrid"/>
        <w:tblW w:type="auto" w:w="0"/>
        <w:jc w:val="left"/>
        <w:tblLayout w:type="fixed"/>
        <w:tblLook w:firstColumn="1" w:firstRow="1" w:lastColumn="0" w:lastRow="0" w:noHBand="0" w:noVBand="1" w:val="04A0"/>
      </w:tblPr>
      <w:tblGrid>
        <w:gridCol w:w="1605"/>
        <w:gridCol w:w="1605"/>
        <w:gridCol w:w="1605"/>
        <w:gridCol w:w="1605"/>
        <w:gridCol w:w="1605"/>
        <w:gridCol w:w="1605"/>
      </w:tblGrid>
      <w:tr>
        <w:trPr>
          <w:tblHeader/>
        </w:trPr>
        <w:tc>
          <w:tcPr>
            <w:tcW w:type="dxa" w:w="578"/>
            <w:shd w:val="clear" w:color="auto" w:fill="1F4E3D"/>
            <w:vAlign w:val="center"/>
          </w:tcPr>
          <w:p>
            <w:pPr>
              <w:spacing w:after="20" w:before="20"/>
              <w:jc w:val="center"/>
            </w:pPr>
            <w:r/>
            <w:r>
              <w:rPr>
                <w:b/>
                <w:color w:val="FFFFFF"/>
                <w:sz w:val="17"/>
              </w:rPr>
              <w:t>No.</w:t>
            </w:r>
          </w:p>
        </w:tc>
        <w:tc>
          <w:tcPr>
            <w:tcW w:type="dxa" w:w="3275"/>
            <w:shd w:val="clear" w:color="auto" w:fill="1F4E3D"/>
            <w:vAlign w:val="center"/>
          </w:tcPr>
          <w:p>
            <w:pPr>
              <w:spacing w:after="20" w:before="20"/>
            </w:pPr>
            <w:r/>
            <w:r>
              <w:rPr>
                <w:b/>
                <w:color w:val="FFFFFF"/>
                <w:sz w:val="17"/>
              </w:rPr>
              <w:t>Reporting proponents</w:t>
            </w:r>
          </w:p>
        </w:tc>
        <w:tc>
          <w:tcPr>
            <w:tcW w:type="dxa" w:w="1445"/>
            <w:shd w:val="clear" w:color="auto" w:fill="1F4E3D"/>
            <w:vAlign w:val="center"/>
          </w:tcPr>
          <w:p>
            <w:pPr>
              <w:spacing w:after="20" w:before="20"/>
              <w:jc w:val="center"/>
            </w:pPr>
            <w:r/>
            <w:r>
              <w:rPr>
                <w:b/>
                <w:color w:val="FFFFFF"/>
                <w:sz w:val="17"/>
              </w:rPr>
              <w:t>Current monthly</w:t>
            </w:r>
            <w:r>
              <w:br/>
            </w:r>
            <w:r>
              <w:rPr>
                <w:b/>
                <w:color w:val="FFFFFF"/>
                <w:sz w:val="17"/>
              </w:rPr>
              <w:t>(Timeliness)</w:t>
            </w:r>
          </w:p>
        </w:tc>
        <w:tc>
          <w:tcPr>
            <w:tcW w:type="dxa" w:w="1445"/>
            <w:shd w:val="clear" w:color="auto" w:fill="1F4E3D"/>
            <w:vAlign w:val="center"/>
          </w:tcPr>
          <w:p>
            <w:pPr>
              <w:spacing w:after="20" w:before="20"/>
              <w:jc w:val="center"/>
            </w:pPr>
            <w:r/>
            <w:r>
              <w:rPr>
                <w:b/>
                <w:color w:val="FFFFFF"/>
                <w:sz w:val="17"/>
              </w:rPr>
              <w:t>Current monthly</w:t>
            </w:r>
            <w:r>
              <w:br/>
            </w:r>
            <w:r>
              <w:rPr>
                <w:b/>
                <w:color w:val="FFFFFF"/>
                <w:sz w:val="17"/>
              </w:rPr>
              <w:t>(Completeness)</w:t>
            </w:r>
          </w:p>
        </w:tc>
        <w:tc>
          <w:tcPr>
            <w:tcW w:type="dxa" w:w="1445"/>
            <w:shd w:val="clear" w:color="auto" w:fill="1F4E3D"/>
            <w:vAlign w:val="center"/>
          </w:tcPr>
          <w:p>
            <w:pPr>
              <w:spacing w:after="20" w:before="20"/>
              <w:jc w:val="center"/>
            </w:pPr>
            <w:r/>
            <w:r>
              <w:rPr>
                <w:b/>
                <w:color w:val="FFFFFF"/>
                <w:sz w:val="17"/>
              </w:rPr>
              <w:t>% Cumulative</w:t>
            </w:r>
            <w:r>
              <w:br/>
            </w:r>
            <w:r>
              <w:rPr>
                <w:b/>
                <w:color w:val="FFFFFF"/>
                <w:sz w:val="17"/>
              </w:rPr>
              <w:t>timeliness</w:t>
            </w:r>
          </w:p>
        </w:tc>
        <w:tc>
          <w:tcPr>
            <w:tcW w:type="dxa" w:w="1445"/>
            <w:shd w:val="clear" w:color="auto" w:fill="1F4E3D"/>
            <w:vAlign w:val="center"/>
          </w:tcPr>
          <w:p>
            <w:pPr>
              <w:spacing w:after="20" w:before="20"/>
              <w:jc w:val="center"/>
            </w:pPr>
            <w:r/>
            <w:r>
              <w:rPr>
                <w:b/>
                <w:color w:val="FFFFFF"/>
                <w:sz w:val="17"/>
              </w:rPr>
              <w:t>% Cumulative</w:t>
            </w:r>
            <w:r>
              <w:br/>
            </w:r>
            <w:r>
              <w:rPr>
                <w:b/>
                <w:color w:val="FFFFFF"/>
                <w:sz w:val="17"/>
              </w:rPr>
              <w:t>completeness</w:t>
            </w:r>
          </w:p>
        </w:tc>
      </w:tr>
      <w:tr>
        <w:tc>
          <w:tcPr>
            <w:tcW w:type="dxa" w:w="578"/>
            <w:vAlign w:val="top"/>
          </w:tcPr>
          <w:p>
            <w:pPr>
              <w:spacing w:after="30" w:before="30" w:line="240" w:lineRule="auto"/>
              <w:jc w:val="center"/>
            </w:pPr>
            <w:r/>
            <w:r>
              <w:rPr>
                <w:sz w:val="16"/>
              </w:rPr>
              <w:t>1</w:t>
            </w:r>
          </w:p>
        </w:tc>
        <w:tc>
          <w:tcPr>
            <w:tcW w:type="dxa" w:w="3275"/>
            <w:vAlign w:val="top"/>
          </w:tcPr>
          <w:p>
            <w:pPr>
              <w:spacing w:after="30" w:before="30" w:line="240" w:lineRule="auto"/>
            </w:pPr>
            <w:r/>
            <w:r>
              <w:rPr>
                <w:sz w:val="16"/>
              </w:rPr>
              <w:t>Sethi Ferro Fabrik</w:t>
            </w:r>
          </w:p>
        </w:tc>
        <w:tc>
          <w:tcPr>
            <w:tcW w:type="dxa" w:w="1445"/>
            <w:vAlign w:val="top"/>
          </w:tcPr>
          <w:p>
            <w:pPr>
              <w:spacing w:after="30" w:before="30" w:line="240" w:lineRule="auto"/>
              <w:jc w:val="center"/>
            </w:pPr>
            <w:r/>
            <w:r>
              <w:rPr>
                <w:sz w:val="16"/>
              </w:rPr>
              <w:t>L</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50%</w:t>
            </w:r>
          </w:p>
        </w:tc>
        <w:tc>
          <w:tcPr>
            <w:tcW w:type="dxa" w:w="1445"/>
            <w:vAlign w:val="top"/>
          </w:tcPr>
          <w:p>
            <w:pPr>
              <w:spacing w:after="30" w:before="30" w:line="240" w:lineRule="auto"/>
              <w:jc w:val="center"/>
            </w:pPr>
            <w:r/>
            <w:r>
              <w:rPr>
                <w:sz w:val="16"/>
              </w:rPr>
              <w:t>75%</w:t>
            </w:r>
          </w:p>
        </w:tc>
      </w:tr>
      <w:tr>
        <w:tc>
          <w:tcPr>
            <w:tcW w:type="dxa" w:w="578"/>
            <w:vAlign w:val="top"/>
            <w:shd w:val="clear" w:color="auto" w:fill="F4F7F5"/>
          </w:tcPr>
          <w:p>
            <w:pPr>
              <w:spacing w:after="30" w:before="30" w:line="240" w:lineRule="auto"/>
              <w:jc w:val="center"/>
            </w:pPr>
            <w:r/>
            <w:r>
              <w:rPr>
                <w:sz w:val="16"/>
              </w:rPr>
              <w:t>2</w:t>
            </w:r>
          </w:p>
        </w:tc>
        <w:tc>
          <w:tcPr>
            <w:tcW w:type="dxa" w:w="3275"/>
            <w:vAlign w:val="top"/>
            <w:shd w:val="clear" w:color="auto" w:fill="F4F7F5"/>
          </w:tcPr>
          <w:p>
            <w:pPr>
              <w:spacing w:after="30" w:before="30" w:line="240" w:lineRule="auto"/>
            </w:pPr>
            <w:r/>
            <w:r>
              <w:rPr>
                <w:sz w:val="16"/>
              </w:rPr>
              <w:t>Cavalla Resources Liberia INC-Geo Fantro</w:t>
            </w:r>
          </w:p>
        </w:tc>
        <w:tc>
          <w:tcPr>
            <w:tcW w:type="dxa" w:w="1445"/>
            <w:vAlign w:val="top"/>
            <w:shd w:val="clear" w:color="auto" w:fill="F4F7F5"/>
          </w:tcPr>
          <w:p>
            <w:pPr>
              <w:spacing w:after="30" w:before="30" w:line="240" w:lineRule="auto"/>
              <w:jc w:val="center"/>
            </w:pPr>
            <w:r/>
            <w:r>
              <w:rPr>
                <w:sz w:val="16"/>
              </w:rPr>
              <w:t>T</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r>
      <w:tr>
        <w:tc>
          <w:tcPr>
            <w:tcW w:type="dxa" w:w="578"/>
            <w:vAlign w:val="top"/>
          </w:tcPr>
          <w:p>
            <w:pPr>
              <w:spacing w:after="30" w:before="30" w:line="240" w:lineRule="auto"/>
              <w:jc w:val="center"/>
            </w:pPr>
            <w:r/>
            <w:r>
              <w:rPr>
                <w:sz w:val="16"/>
              </w:rPr>
              <w:t>3</w:t>
            </w:r>
          </w:p>
        </w:tc>
        <w:tc>
          <w:tcPr>
            <w:tcW w:type="dxa" w:w="3275"/>
            <w:vAlign w:val="top"/>
          </w:tcPr>
          <w:p>
            <w:pPr>
              <w:spacing w:after="30" w:before="30" w:line="240" w:lineRule="auto"/>
            </w:pPr>
            <w:r/>
            <w:r>
              <w:rPr>
                <w:sz w:val="16"/>
              </w:rPr>
              <w:t>Cavalla Resources Liberia Inc-Kitoma</w:t>
            </w:r>
          </w:p>
        </w:tc>
        <w:tc>
          <w:tcPr>
            <w:tcW w:type="dxa" w:w="1445"/>
            <w:vAlign w:val="top"/>
          </w:tcPr>
          <w:p>
            <w:pPr>
              <w:spacing w:after="30" w:before="30" w:line="240" w:lineRule="auto"/>
              <w:jc w:val="center"/>
            </w:pPr>
            <w:r/>
            <w:r>
              <w:rPr>
                <w:sz w:val="16"/>
              </w:rPr>
              <w:t>T</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100%</w:t>
            </w:r>
          </w:p>
        </w:tc>
      </w:tr>
      <w:tr>
        <w:tc>
          <w:tcPr>
            <w:tcW w:type="dxa" w:w="578"/>
            <w:vAlign w:val="top"/>
            <w:shd w:val="clear" w:color="auto" w:fill="F4F7F5"/>
          </w:tcPr>
          <w:p>
            <w:pPr>
              <w:spacing w:after="30" w:before="30" w:line="240" w:lineRule="auto"/>
              <w:jc w:val="center"/>
            </w:pPr>
            <w:r/>
            <w:r>
              <w:rPr>
                <w:sz w:val="16"/>
              </w:rPr>
              <w:t>4</w:t>
            </w:r>
          </w:p>
        </w:tc>
        <w:tc>
          <w:tcPr>
            <w:tcW w:type="dxa" w:w="3275"/>
            <w:vAlign w:val="top"/>
            <w:shd w:val="clear" w:color="auto" w:fill="F4F7F5"/>
          </w:tcPr>
          <w:p>
            <w:pPr>
              <w:spacing w:after="30" w:before="30" w:line="240" w:lineRule="auto"/>
            </w:pPr>
            <w:r/>
            <w:r>
              <w:rPr>
                <w:sz w:val="16"/>
              </w:rPr>
              <w:t>Rainbow Paint Factory</w:t>
            </w:r>
          </w:p>
        </w:tc>
        <w:tc>
          <w:tcPr>
            <w:tcW w:type="dxa" w:w="1445"/>
            <w:vAlign w:val="top"/>
            <w:shd w:val="clear" w:color="auto" w:fill="F4F7F5"/>
          </w:tcPr>
          <w:p>
            <w:pPr>
              <w:spacing w:after="30" w:before="30" w:line="240" w:lineRule="auto"/>
              <w:jc w:val="center"/>
            </w:pPr>
            <w:r/>
            <w:r>
              <w:rPr>
                <w:sz w:val="16"/>
              </w:rPr>
              <w:t>T</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r>
      <w:tr>
        <w:tc>
          <w:tcPr>
            <w:tcW w:type="dxa" w:w="578"/>
            <w:vAlign w:val="top"/>
          </w:tcPr>
          <w:p>
            <w:pPr>
              <w:spacing w:after="30" w:before="30" w:line="240" w:lineRule="auto"/>
              <w:jc w:val="center"/>
            </w:pPr>
            <w:r/>
            <w:r>
              <w:rPr>
                <w:sz w:val="16"/>
              </w:rPr>
              <w:t>5</w:t>
            </w:r>
          </w:p>
        </w:tc>
        <w:tc>
          <w:tcPr>
            <w:tcW w:type="dxa" w:w="3275"/>
            <w:vAlign w:val="top"/>
          </w:tcPr>
          <w:p>
            <w:pPr>
              <w:spacing w:after="30" w:before="30" w:line="240" w:lineRule="auto"/>
            </w:pPr>
            <w:r/>
            <w:r>
              <w:rPr>
                <w:sz w:val="16"/>
              </w:rPr>
              <w:t>BUMU International Liberia INC</w:t>
            </w:r>
          </w:p>
        </w:tc>
        <w:tc>
          <w:tcPr>
            <w:tcW w:type="dxa" w:w="1445"/>
            <w:vAlign w:val="top"/>
          </w:tcPr>
          <w:p>
            <w:pPr>
              <w:spacing w:after="30" w:before="30" w:line="240" w:lineRule="auto"/>
              <w:jc w:val="center"/>
            </w:pPr>
            <w:r/>
            <w:r>
              <w:rPr>
                <w:sz w:val="16"/>
              </w:rPr>
              <w:t>L</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50%</w:t>
            </w:r>
          </w:p>
        </w:tc>
        <w:tc>
          <w:tcPr>
            <w:tcW w:type="dxa" w:w="1445"/>
            <w:vAlign w:val="top"/>
          </w:tcPr>
          <w:p>
            <w:pPr>
              <w:spacing w:after="30" w:before="30" w:line="240" w:lineRule="auto"/>
              <w:jc w:val="center"/>
            </w:pPr>
            <w:r/>
            <w:r>
              <w:rPr>
                <w:sz w:val="16"/>
              </w:rPr>
              <w:t>75%</w:t>
            </w:r>
          </w:p>
        </w:tc>
      </w:tr>
      <w:tr>
        <w:tc>
          <w:tcPr>
            <w:tcW w:type="dxa" w:w="578"/>
            <w:vAlign w:val="top"/>
            <w:shd w:val="clear" w:color="auto" w:fill="F4F7F5"/>
          </w:tcPr>
          <w:p>
            <w:pPr>
              <w:spacing w:after="30" w:before="30" w:line="240" w:lineRule="auto"/>
              <w:jc w:val="center"/>
            </w:pPr>
            <w:r/>
            <w:r>
              <w:rPr>
                <w:sz w:val="16"/>
              </w:rPr>
              <w:t>6</w:t>
            </w:r>
          </w:p>
        </w:tc>
        <w:tc>
          <w:tcPr>
            <w:tcW w:type="dxa" w:w="3275"/>
            <w:vAlign w:val="top"/>
            <w:shd w:val="clear" w:color="auto" w:fill="F4F7F5"/>
          </w:tcPr>
          <w:p>
            <w:pPr>
              <w:spacing w:after="30" w:before="30" w:line="240" w:lineRule="auto"/>
            </w:pPr>
            <w:r/>
            <w:r>
              <w:rPr>
                <w:sz w:val="16"/>
              </w:rPr>
              <w:t>Atlantic Shipping Liberia Company Limited Incorporated</w:t>
            </w:r>
          </w:p>
        </w:tc>
        <w:tc>
          <w:tcPr>
            <w:tcW w:type="dxa" w:w="1445"/>
            <w:vAlign w:val="top"/>
            <w:shd w:val="clear" w:color="auto" w:fill="F4F7F5"/>
          </w:tcPr>
          <w:p>
            <w:pPr>
              <w:spacing w:after="30" w:before="30" w:line="240" w:lineRule="auto"/>
              <w:jc w:val="center"/>
            </w:pPr>
            <w:r/>
            <w:r>
              <w:rPr>
                <w:sz w:val="16"/>
              </w:rPr>
              <w:t>L</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50%</w:t>
            </w:r>
          </w:p>
        </w:tc>
        <w:tc>
          <w:tcPr>
            <w:tcW w:type="dxa" w:w="1445"/>
            <w:vAlign w:val="top"/>
            <w:shd w:val="clear" w:color="auto" w:fill="F4F7F5"/>
          </w:tcPr>
          <w:p>
            <w:pPr>
              <w:spacing w:after="30" w:before="30" w:line="240" w:lineRule="auto"/>
              <w:jc w:val="center"/>
            </w:pPr>
            <w:r/>
            <w:r>
              <w:rPr>
                <w:sz w:val="16"/>
              </w:rPr>
              <w:t>75%</w:t>
            </w:r>
          </w:p>
        </w:tc>
      </w:tr>
      <w:tr>
        <w:tc>
          <w:tcPr>
            <w:tcW w:type="dxa" w:w="578"/>
            <w:vAlign w:val="top"/>
          </w:tcPr>
          <w:p>
            <w:pPr>
              <w:spacing w:after="30" w:before="30" w:line="240" w:lineRule="auto"/>
              <w:jc w:val="center"/>
            </w:pPr>
            <w:r/>
            <w:r>
              <w:rPr>
                <w:sz w:val="16"/>
              </w:rPr>
              <w:t>7</w:t>
            </w:r>
          </w:p>
        </w:tc>
        <w:tc>
          <w:tcPr>
            <w:tcW w:type="dxa" w:w="3275"/>
            <w:vAlign w:val="top"/>
          </w:tcPr>
          <w:p>
            <w:pPr>
              <w:spacing w:after="30" w:before="30" w:line="240" w:lineRule="auto"/>
            </w:pPr>
            <w:r/>
            <w:r>
              <w:rPr>
                <w:sz w:val="16"/>
              </w:rPr>
              <w:t>International Aluminium Factory</w:t>
            </w:r>
          </w:p>
        </w:tc>
        <w:tc>
          <w:tcPr>
            <w:tcW w:type="dxa" w:w="1445"/>
            <w:vAlign w:val="top"/>
          </w:tcPr>
          <w:p>
            <w:pPr>
              <w:spacing w:after="30" w:before="30" w:line="240" w:lineRule="auto"/>
              <w:jc w:val="center"/>
            </w:pPr>
            <w:r/>
            <w:r>
              <w:rPr>
                <w:sz w:val="16"/>
              </w:rPr>
              <w:t>T</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100%</w:t>
            </w:r>
          </w:p>
        </w:tc>
      </w:tr>
      <w:tr>
        <w:tc>
          <w:tcPr>
            <w:tcW w:type="dxa" w:w="578"/>
            <w:vAlign w:val="top"/>
            <w:shd w:val="clear" w:color="auto" w:fill="F4F7F5"/>
          </w:tcPr>
          <w:p>
            <w:pPr>
              <w:spacing w:after="30" w:before="30" w:line="240" w:lineRule="auto"/>
              <w:jc w:val="center"/>
            </w:pPr>
            <w:r/>
            <w:r>
              <w:rPr>
                <w:sz w:val="16"/>
              </w:rPr>
              <w:t>8</w:t>
            </w:r>
          </w:p>
        </w:tc>
        <w:tc>
          <w:tcPr>
            <w:tcW w:type="dxa" w:w="3275"/>
            <w:vAlign w:val="top"/>
            <w:shd w:val="clear" w:color="auto" w:fill="F4F7F5"/>
          </w:tcPr>
          <w:p>
            <w:pPr>
              <w:spacing w:after="30" w:before="30" w:line="240" w:lineRule="auto"/>
            </w:pPr>
            <w:r/>
            <w:r>
              <w:rPr>
                <w:sz w:val="16"/>
              </w:rPr>
              <w:t>International Aluminium Factory</w:t>
            </w:r>
          </w:p>
        </w:tc>
        <w:tc>
          <w:tcPr>
            <w:tcW w:type="dxa" w:w="1445"/>
            <w:vAlign w:val="top"/>
            <w:shd w:val="clear" w:color="auto" w:fill="F4F7F5"/>
          </w:tcPr>
          <w:p>
            <w:pPr>
              <w:spacing w:after="30" w:before="30" w:line="240" w:lineRule="auto"/>
              <w:jc w:val="center"/>
            </w:pPr>
            <w:r/>
            <w:r>
              <w:rPr>
                <w:sz w:val="16"/>
              </w:rPr>
              <w:t>T</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r>
      <w:tr>
        <w:tc>
          <w:tcPr>
            <w:tcW w:type="dxa" w:w="578"/>
            <w:vAlign w:val="top"/>
          </w:tcPr>
          <w:p>
            <w:pPr>
              <w:spacing w:after="30" w:before="30" w:line="240" w:lineRule="auto"/>
              <w:jc w:val="center"/>
            </w:pPr>
            <w:r/>
            <w:r>
              <w:rPr>
                <w:sz w:val="16"/>
              </w:rPr>
              <w:t>9</w:t>
            </w:r>
          </w:p>
        </w:tc>
        <w:tc>
          <w:tcPr>
            <w:tcW w:type="dxa" w:w="3275"/>
            <w:vAlign w:val="top"/>
          </w:tcPr>
          <w:p>
            <w:pPr>
              <w:spacing w:after="30" w:before="30" w:line="240" w:lineRule="auto"/>
            </w:pPr>
            <w:r/>
            <w:r>
              <w:rPr>
                <w:sz w:val="16"/>
              </w:rPr>
              <w:t>Golden SIFCA Incorporated</w:t>
            </w:r>
          </w:p>
        </w:tc>
        <w:tc>
          <w:tcPr>
            <w:tcW w:type="dxa" w:w="1445"/>
            <w:vAlign w:val="top"/>
          </w:tcPr>
          <w:p>
            <w:pPr>
              <w:spacing w:after="30" w:before="30" w:line="240" w:lineRule="auto"/>
              <w:jc w:val="center"/>
            </w:pPr>
            <w:r/>
            <w:r>
              <w:rPr>
                <w:sz w:val="16"/>
              </w:rPr>
              <w:t>L</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50%</w:t>
            </w:r>
          </w:p>
        </w:tc>
        <w:tc>
          <w:tcPr>
            <w:tcW w:type="dxa" w:w="1445"/>
            <w:vAlign w:val="top"/>
          </w:tcPr>
          <w:p>
            <w:pPr>
              <w:spacing w:after="30" w:before="30" w:line="240" w:lineRule="auto"/>
              <w:jc w:val="center"/>
            </w:pPr>
            <w:r/>
            <w:r>
              <w:rPr>
                <w:sz w:val="16"/>
              </w:rPr>
              <w:t>75%</w:t>
            </w:r>
          </w:p>
        </w:tc>
      </w:tr>
    </w:tbl>
    <w:p>
      <w:pPr>
        <w:spacing w:before="0" w:after="80" w:line="269" w:lineRule="auto"/>
      </w:pPr>
    </w:p>
    <w:p>
      <w:pPr>
        <w:spacing w:before="160" w:after="60" w:line="269" w:lineRule="auto"/>
      </w:pPr>
      <w:r>
        <w:rPr>
          <w:rFonts w:ascii="Calibri" w:hAnsi="Calibri"/>
          <w:b/>
          <w:i w:val="0"/>
          <w:color w:val="1F4E3D"/>
          <w:sz w:val="18"/>
        </w:rPr>
        <w:t>Table 37.  Legend — reporting timeliness and completeness classification</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2697"/>
            <w:shd w:val="clear" w:color="auto" w:fill="1F4E3D"/>
            <w:vAlign w:val="center"/>
          </w:tcPr>
          <w:p>
            <w:pPr>
              <w:spacing w:after="20" w:before="20"/>
            </w:pPr>
            <w:r/>
            <w:r>
              <w:rPr>
                <w:b/>
                <w:color w:val="FFFFFF"/>
                <w:sz w:val="17"/>
              </w:rPr>
              <w:t>Classification</w:t>
            </w:r>
          </w:p>
        </w:tc>
        <w:tc>
          <w:tcPr>
            <w:tcW w:type="dxa" w:w="1156"/>
            <w:shd w:val="clear" w:color="auto" w:fill="1F4E3D"/>
            <w:vAlign w:val="center"/>
          </w:tcPr>
          <w:p>
            <w:pPr>
              <w:spacing w:after="20" w:before="20"/>
              <w:jc w:val="center"/>
            </w:pPr>
            <w:r/>
            <w:r>
              <w:rPr>
                <w:b/>
                <w:color w:val="FFFFFF"/>
                <w:sz w:val="17"/>
              </w:rPr>
              <w:t>Code</w:t>
            </w:r>
          </w:p>
        </w:tc>
        <w:tc>
          <w:tcPr>
            <w:tcW w:type="dxa" w:w="3853"/>
            <w:shd w:val="clear" w:color="auto" w:fill="1F4E3D"/>
            <w:vAlign w:val="center"/>
          </w:tcPr>
          <w:p>
            <w:pPr>
              <w:spacing w:after="20" w:before="20"/>
            </w:pPr>
            <w:r/>
            <w:r>
              <w:rPr>
                <w:b/>
                <w:color w:val="FFFFFF"/>
                <w:sz w:val="17"/>
              </w:rPr>
              <w:t>Cumulative performance band</w:t>
            </w:r>
          </w:p>
        </w:tc>
        <w:tc>
          <w:tcPr>
            <w:tcW w:type="dxa" w:w="1927"/>
            <w:shd w:val="clear" w:color="auto" w:fill="1F4E3D"/>
            <w:vAlign w:val="center"/>
          </w:tcPr>
          <w:p>
            <w:pPr>
              <w:spacing w:after="20" w:before="20"/>
              <w:jc w:val="center"/>
            </w:pPr>
            <w:r/>
            <w:r>
              <w:rPr>
                <w:b/>
                <w:color w:val="FFFFFF"/>
                <w:sz w:val="17"/>
              </w:rPr>
              <w:t>Range</w:t>
            </w:r>
          </w:p>
        </w:tc>
      </w:tr>
      <w:tr>
        <w:tc>
          <w:tcPr>
            <w:tcW w:type="dxa" w:w="2697"/>
            <w:vAlign w:val="top"/>
          </w:tcPr>
          <w:p>
            <w:pPr>
              <w:spacing w:after="30" w:before="30" w:line="240" w:lineRule="auto"/>
            </w:pPr>
            <w:r/>
            <w:r>
              <w:rPr>
                <w:sz w:val="18"/>
              </w:rPr>
              <w:t>On time</w:t>
            </w:r>
          </w:p>
        </w:tc>
        <w:tc>
          <w:tcPr>
            <w:tcW w:type="dxa" w:w="1156"/>
            <w:vAlign w:val="top"/>
          </w:tcPr>
          <w:p>
            <w:pPr>
              <w:spacing w:after="30" w:before="30" w:line="240" w:lineRule="auto"/>
              <w:jc w:val="center"/>
            </w:pPr>
            <w:r/>
            <w:r>
              <w:rPr>
                <w:sz w:val="18"/>
              </w:rPr>
              <w:t>T</w:t>
            </w:r>
          </w:p>
        </w:tc>
        <w:tc>
          <w:tcPr>
            <w:tcW w:type="dxa" w:w="3853"/>
            <w:vAlign w:val="top"/>
          </w:tcPr>
          <w:p>
            <w:pPr>
              <w:spacing w:after="30" w:before="30" w:line="240" w:lineRule="auto"/>
            </w:pPr>
            <w:r/>
            <w:r>
              <w:rPr>
                <w:sz w:val="18"/>
              </w:rPr>
              <w:t>≥ 80% on time / complete</w:t>
            </w:r>
          </w:p>
        </w:tc>
        <w:tc>
          <w:tcPr>
            <w:tcW w:type="dxa" w:w="1927"/>
            <w:vAlign w:val="top"/>
          </w:tcPr>
          <w:p>
            <w:pPr>
              <w:spacing w:after="30" w:before="30" w:line="240" w:lineRule="auto"/>
              <w:jc w:val="center"/>
            </w:pPr>
            <w:r/>
            <w:r>
              <w:rPr>
                <w:sz w:val="18"/>
              </w:rPr>
              <w:t>High</w:t>
            </w:r>
          </w:p>
        </w:tc>
      </w:tr>
      <w:tr>
        <w:tc>
          <w:tcPr>
            <w:tcW w:type="dxa" w:w="2697"/>
            <w:vAlign w:val="top"/>
            <w:shd w:val="clear" w:color="auto" w:fill="F4F7F5"/>
          </w:tcPr>
          <w:p>
            <w:pPr>
              <w:spacing w:after="30" w:before="30" w:line="240" w:lineRule="auto"/>
            </w:pPr>
            <w:r/>
            <w:r>
              <w:rPr>
                <w:sz w:val="18"/>
              </w:rPr>
              <w:t>Late</w:t>
            </w:r>
          </w:p>
        </w:tc>
        <w:tc>
          <w:tcPr>
            <w:tcW w:type="dxa" w:w="1156"/>
            <w:vAlign w:val="top"/>
            <w:shd w:val="clear" w:color="auto" w:fill="F4F7F5"/>
          </w:tcPr>
          <w:p>
            <w:pPr>
              <w:spacing w:after="30" w:before="30" w:line="240" w:lineRule="auto"/>
              <w:jc w:val="center"/>
            </w:pPr>
            <w:r/>
            <w:r>
              <w:rPr>
                <w:sz w:val="18"/>
              </w:rPr>
              <w:t>L</w:t>
            </w:r>
          </w:p>
        </w:tc>
        <w:tc>
          <w:tcPr>
            <w:tcW w:type="dxa" w:w="3853"/>
            <w:vAlign w:val="top"/>
            <w:shd w:val="clear" w:color="auto" w:fill="F4F7F5"/>
          </w:tcPr>
          <w:p>
            <w:pPr>
              <w:spacing w:after="30" w:before="30" w:line="240" w:lineRule="auto"/>
            </w:pPr>
            <w:r/>
            <w:r>
              <w:rPr>
                <w:sz w:val="18"/>
              </w:rPr>
              <w:t>≥ 50 – 79.9% on time / complete</w:t>
            </w:r>
          </w:p>
        </w:tc>
        <w:tc>
          <w:tcPr>
            <w:tcW w:type="dxa" w:w="1927"/>
            <w:vAlign w:val="top"/>
            <w:shd w:val="clear" w:color="auto" w:fill="F4F7F5"/>
          </w:tcPr>
          <w:p>
            <w:pPr>
              <w:spacing w:after="30" w:before="30" w:line="240" w:lineRule="auto"/>
              <w:jc w:val="center"/>
            </w:pPr>
            <w:r/>
            <w:r>
              <w:rPr>
                <w:sz w:val="18"/>
              </w:rPr>
              <w:t>Moderate</w:t>
            </w:r>
          </w:p>
        </w:tc>
      </w:tr>
      <w:tr>
        <w:tc>
          <w:tcPr>
            <w:tcW w:type="dxa" w:w="2697"/>
            <w:vAlign w:val="top"/>
          </w:tcPr>
          <w:p>
            <w:pPr>
              <w:spacing w:after="30" w:before="30" w:line="240" w:lineRule="auto"/>
            </w:pPr>
            <w:r/>
            <w:r>
              <w:rPr>
                <w:sz w:val="18"/>
              </w:rPr>
              <w:t>No report received</w:t>
            </w:r>
          </w:p>
        </w:tc>
        <w:tc>
          <w:tcPr>
            <w:tcW w:type="dxa" w:w="1156"/>
            <w:vAlign w:val="top"/>
          </w:tcPr>
          <w:p>
            <w:pPr>
              <w:spacing w:after="30" w:before="30" w:line="240" w:lineRule="auto"/>
              <w:jc w:val="center"/>
            </w:pPr>
            <w:r/>
            <w:r>
              <w:rPr>
                <w:sz w:val="18"/>
              </w:rPr>
              <w:t>NR</w:t>
            </w:r>
          </w:p>
        </w:tc>
        <w:tc>
          <w:tcPr>
            <w:tcW w:type="dxa" w:w="3853"/>
            <w:vAlign w:val="top"/>
          </w:tcPr>
          <w:p>
            <w:pPr>
              <w:spacing w:after="30" w:before="30" w:line="240" w:lineRule="auto"/>
            </w:pPr>
            <w:r/>
            <w:r>
              <w:rPr>
                <w:sz w:val="18"/>
              </w:rPr>
              <w:t>&lt; 50% on time / complete</w:t>
            </w:r>
          </w:p>
        </w:tc>
        <w:tc>
          <w:tcPr>
            <w:tcW w:type="dxa" w:w="1927"/>
            <w:vAlign w:val="top"/>
          </w:tcPr>
          <w:p>
            <w:pPr>
              <w:spacing w:after="30" w:before="30" w:line="240" w:lineRule="auto"/>
              <w:jc w:val="center"/>
            </w:pPr>
            <w:r/>
            <w:r>
              <w:rPr>
                <w:sz w:val="18"/>
              </w:rPr>
              <w:t>Low</w:t>
            </w:r>
          </w:p>
        </w:tc>
      </w:tr>
    </w:tbl>
    <w:p>
      <w:pPr>
        <w:spacing w:before="0" w:after="80" w:line="269" w:lineRule="auto"/>
      </w:pPr>
    </w:p>
    <w:p>
      <w:pPr>
        <w:spacing w:before="160" w:after="60" w:line="269" w:lineRule="auto"/>
      </w:pPr>
      <w:r>
        <w:rPr>
          <w:rFonts w:ascii="Calibri" w:hAnsi="Calibri"/>
          <w:b/>
          <w:i w:val="0"/>
          <w:color w:val="1F4E3D"/>
          <w:sz w:val="18"/>
        </w:rPr>
        <w:t>Table 38.  Soil quality — timeliness and completeness of reporting by companies, July 2026</w:t>
      </w:r>
    </w:p>
    <w:tbl>
      <w:tblPr>
        <w:tblStyle w:val="TableGrid"/>
        <w:tblW w:type="auto" w:w="0"/>
        <w:jc w:val="left"/>
        <w:tblLayout w:type="fixed"/>
        <w:tblLook w:firstColumn="1" w:firstRow="1" w:lastColumn="0" w:lastRow="0" w:noHBand="0" w:noVBand="1" w:val="04A0"/>
      </w:tblPr>
      <w:tblGrid>
        <w:gridCol w:w="1605"/>
        <w:gridCol w:w="1605"/>
        <w:gridCol w:w="1605"/>
        <w:gridCol w:w="1605"/>
        <w:gridCol w:w="1605"/>
        <w:gridCol w:w="1605"/>
      </w:tblGrid>
      <w:tr>
        <w:trPr>
          <w:tblHeader/>
        </w:trPr>
        <w:tc>
          <w:tcPr>
            <w:tcW w:type="dxa" w:w="578"/>
            <w:shd w:val="clear" w:color="auto" w:fill="1F4E3D"/>
            <w:vAlign w:val="center"/>
          </w:tcPr>
          <w:p>
            <w:pPr>
              <w:spacing w:after="20" w:before="20"/>
              <w:jc w:val="center"/>
            </w:pPr>
            <w:r/>
            <w:r>
              <w:rPr>
                <w:b/>
                <w:color w:val="FFFFFF"/>
                <w:sz w:val="17"/>
              </w:rPr>
              <w:t>No.</w:t>
            </w:r>
          </w:p>
        </w:tc>
        <w:tc>
          <w:tcPr>
            <w:tcW w:type="dxa" w:w="3275"/>
            <w:shd w:val="clear" w:color="auto" w:fill="1F4E3D"/>
            <w:vAlign w:val="center"/>
          </w:tcPr>
          <w:p>
            <w:pPr>
              <w:spacing w:after="20" w:before="20"/>
            </w:pPr>
            <w:r/>
            <w:r>
              <w:rPr>
                <w:b/>
                <w:color w:val="FFFFFF"/>
                <w:sz w:val="17"/>
              </w:rPr>
              <w:t>Reporting proponents</w:t>
            </w:r>
          </w:p>
        </w:tc>
        <w:tc>
          <w:tcPr>
            <w:tcW w:type="dxa" w:w="1445"/>
            <w:shd w:val="clear" w:color="auto" w:fill="1F4E3D"/>
            <w:vAlign w:val="center"/>
          </w:tcPr>
          <w:p>
            <w:pPr>
              <w:spacing w:after="20" w:before="20"/>
              <w:jc w:val="center"/>
            </w:pPr>
            <w:r/>
            <w:r>
              <w:rPr>
                <w:b/>
                <w:color w:val="FFFFFF"/>
                <w:sz w:val="17"/>
              </w:rPr>
              <w:t>Current monthly</w:t>
            </w:r>
            <w:r>
              <w:br/>
            </w:r>
            <w:r>
              <w:rPr>
                <w:b/>
                <w:color w:val="FFFFFF"/>
                <w:sz w:val="17"/>
              </w:rPr>
              <w:t>(Timeliness)</w:t>
            </w:r>
          </w:p>
        </w:tc>
        <w:tc>
          <w:tcPr>
            <w:tcW w:type="dxa" w:w="1445"/>
            <w:shd w:val="clear" w:color="auto" w:fill="1F4E3D"/>
            <w:vAlign w:val="center"/>
          </w:tcPr>
          <w:p>
            <w:pPr>
              <w:spacing w:after="20" w:before="20"/>
              <w:jc w:val="center"/>
            </w:pPr>
            <w:r/>
            <w:r>
              <w:rPr>
                <w:b/>
                <w:color w:val="FFFFFF"/>
                <w:sz w:val="17"/>
              </w:rPr>
              <w:t>Current monthly</w:t>
            </w:r>
            <w:r>
              <w:br/>
            </w:r>
            <w:r>
              <w:rPr>
                <w:b/>
                <w:color w:val="FFFFFF"/>
                <w:sz w:val="17"/>
              </w:rPr>
              <w:t>(Completeness)</w:t>
            </w:r>
          </w:p>
        </w:tc>
        <w:tc>
          <w:tcPr>
            <w:tcW w:type="dxa" w:w="1445"/>
            <w:shd w:val="clear" w:color="auto" w:fill="1F4E3D"/>
            <w:vAlign w:val="center"/>
          </w:tcPr>
          <w:p>
            <w:pPr>
              <w:spacing w:after="20" w:before="20"/>
              <w:jc w:val="center"/>
            </w:pPr>
            <w:r/>
            <w:r>
              <w:rPr>
                <w:b/>
                <w:color w:val="FFFFFF"/>
                <w:sz w:val="17"/>
              </w:rPr>
              <w:t>% Cumulative</w:t>
            </w:r>
            <w:r>
              <w:br/>
            </w:r>
            <w:r>
              <w:rPr>
                <w:b/>
                <w:color w:val="FFFFFF"/>
                <w:sz w:val="17"/>
              </w:rPr>
              <w:t>timeliness</w:t>
            </w:r>
          </w:p>
        </w:tc>
        <w:tc>
          <w:tcPr>
            <w:tcW w:type="dxa" w:w="1445"/>
            <w:shd w:val="clear" w:color="auto" w:fill="1F4E3D"/>
            <w:vAlign w:val="center"/>
          </w:tcPr>
          <w:p>
            <w:pPr>
              <w:spacing w:after="20" w:before="20"/>
              <w:jc w:val="center"/>
            </w:pPr>
            <w:r/>
            <w:r>
              <w:rPr>
                <w:b/>
                <w:color w:val="FFFFFF"/>
                <w:sz w:val="17"/>
              </w:rPr>
              <w:t>% Cumulative</w:t>
            </w:r>
            <w:r>
              <w:br/>
            </w:r>
            <w:r>
              <w:rPr>
                <w:b/>
                <w:color w:val="FFFFFF"/>
                <w:sz w:val="17"/>
              </w:rPr>
              <w:t>completeness</w:t>
            </w:r>
          </w:p>
        </w:tc>
      </w:tr>
      <w:tr>
        <w:tc>
          <w:tcPr>
            <w:tcW w:type="dxa" w:w="578"/>
            <w:vAlign w:val="top"/>
          </w:tcPr>
          <w:p>
            <w:pPr>
              <w:spacing w:after="30" w:before="30" w:line="240" w:lineRule="auto"/>
              <w:jc w:val="center"/>
            </w:pPr>
            <w:r/>
            <w:r>
              <w:rPr>
                <w:sz w:val="16"/>
              </w:rPr>
              <w:t>1</w:t>
            </w:r>
          </w:p>
        </w:tc>
        <w:tc>
          <w:tcPr>
            <w:tcW w:type="dxa" w:w="3275"/>
            <w:vAlign w:val="top"/>
          </w:tcPr>
          <w:p>
            <w:pPr>
              <w:spacing w:after="30" w:before="30" w:line="240" w:lineRule="auto"/>
            </w:pPr>
            <w:r/>
            <w:r>
              <w:rPr>
                <w:sz w:val="16"/>
              </w:rPr>
              <w:t>Sethi Ferro Fabrik</w:t>
            </w:r>
          </w:p>
        </w:tc>
        <w:tc>
          <w:tcPr>
            <w:tcW w:type="dxa" w:w="1445"/>
            <w:vAlign w:val="top"/>
          </w:tcPr>
          <w:p>
            <w:pPr>
              <w:spacing w:after="30" w:before="30" w:line="240" w:lineRule="auto"/>
              <w:jc w:val="center"/>
            </w:pPr>
            <w:r/>
            <w:r>
              <w:rPr>
                <w:sz w:val="16"/>
              </w:rPr>
              <w:t>NR</w:t>
            </w:r>
          </w:p>
        </w:tc>
        <w:tc>
          <w:tcPr>
            <w:tcW w:type="dxa" w:w="1445"/>
            <w:vAlign w:val="top"/>
          </w:tcPr>
          <w:p>
            <w:pPr>
              <w:spacing w:after="30" w:before="30" w:line="240" w:lineRule="auto"/>
              <w:jc w:val="center"/>
            </w:pPr>
            <w:r/>
            <w:r>
              <w:rPr>
                <w:sz w:val="16"/>
              </w:rPr>
              <w:t>0%</w:t>
            </w:r>
          </w:p>
        </w:tc>
        <w:tc>
          <w:tcPr>
            <w:tcW w:type="dxa" w:w="1445"/>
            <w:vAlign w:val="top"/>
          </w:tcPr>
          <w:p>
            <w:pPr>
              <w:spacing w:after="30" w:before="30" w:line="240" w:lineRule="auto"/>
              <w:jc w:val="center"/>
            </w:pPr>
            <w:r/>
            <w:r>
              <w:rPr>
                <w:sz w:val="16"/>
              </w:rPr>
              <w:t>0%</w:t>
            </w:r>
          </w:p>
        </w:tc>
        <w:tc>
          <w:tcPr>
            <w:tcW w:type="dxa" w:w="1445"/>
            <w:vAlign w:val="top"/>
          </w:tcPr>
          <w:p>
            <w:pPr>
              <w:spacing w:after="30" w:before="30" w:line="240" w:lineRule="auto"/>
              <w:jc w:val="center"/>
            </w:pPr>
            <w:r/>
            <w:r>
              <w:rPr>
                <w:sz w:val="16"/>
              </w:rPr>
              <w:t>0%</w:t>
            </w:r>
          </w:p>
        </w:tc>
      </w:tr>
      <w:tr>
        <w:tc>
          <w:tcPr>
            <w:tcW w:type="dxa" w:w="578"/>
            <w:vAlign w:val="top"/>
            <w:shd w:val="clear" w:color="auto" w:fill="F4F7F5"/>
          </w:tcPr>
          <w:p>
            <w:pPr>
              <w:spacing w:after="30" w:before="30" w:line="240" w:lineRule="auto"/>
              <w:jc w:val="center"/>
            </w:pPr>
            <w:r/>
            <w:r>
              <w:rPr>
                <w:sz w:val="16"/>
              </w:rPr>
              <w:t>2</w:t>
            </w:r>
          </w:p>
        </w:tc>
        <w:tc>
          <w:tcPr>
            <w:tcW w:type="dxa" w:w="3275"/>
            <w:vAlign w:val="top"/>
            <w:shd w:val="clear" w:color="auto" w:fill="F4F7F5"/>
          </w:tcPr>
          <w:p>
            <w:pPr>
              <w:spacing w:after="30" w:before="30" w:line="240" w:lineRule="auto"/>
            </w:pPr>
            <w:r/>
            <w:r>
              <w:rPr>
                <w:sz w:val="16"/>
              </w:rPr>
              <w:t>Cavalla Resources Liberia INC-Geo Fantro</w:t>
            </w:r>
          </w:p>
        </w:tc>
        <w:tc>
          <w:tcPr>
            <w:tcW w:type="dxa" w:w="1445"/>
            <w:vAlign w:val="top"/>
            <w:shd w:val="clear" w:color="auto" w:fill="F4F7F5"/>
          </w:tcPr>
          <w:p>
            <w:pPr>
              <w:spacing w:after="30" w:before="30" w:line="240" w:lineRule="auto"/>
              <w:jc w:val="center"/>
            </w:pPr>
            <w:r/>
            <w:r>
              <w:rPr>
                <w:sz w:val="16"/>
              </w:rPr>
              <w:t>T</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r>
      <w:tr>
        <w:tc>
          <w:tcPr>
            <w:tcW w:type="dxa" w:w="578"/>
            <w:vAlign w:val="top"/>
          </w:tcPr>
          <w:p>
            <w:pPr>
              <w:spacing w:after="30" w:before="30" w:line="240" w:lineRule="auto"/>
              <w:jc w:val="center"/>
            </w:pPr>
            <w:r/>
            <w:r>
              <w:rPr>
                <w:sz w:val="16"/>
              </w:rPr>
              <w:t>3</w:t>
            </w:r>
          </w:p>
        </w:tc>
        <w:tc>
          <w:tcPr>
            <w:tcW w:type="dxa" w:w="3275"/>
            <w:vAlign w:val="top"/>
          </w:tcPr>
          <w:p>
            <w:pPr>
              <w:spacing w:after="30" w:before="30" w:line="240" w:lineRule="auto"/>
            </w:pPr>
            <w:r/>
            <w:r>
              <w:rPr>
                <w:sz w:val="16"/>
              </w:rPr>
              <w:t>Cavalla Resources Liberia Inc-Kitoma</w:t>
            </w:r>
          </w:p>
        </w:tc>
        <w:tc>
          <w:tcPr>
            <w:tcW w:type="dxa" w:w="1445"/>
            <w:vAlign w:val="top"/>
          </w:tcPr>
          <w:p>
            <w:pPr>
              <w:spacing w:after="30" w:before="30" w:line="240" w:lineRule="auto"/>
              <w:jc w:val="center"/>
            </w:pPr>
            <w:r/>
            <w:r>
              <w:rPr>
                <w:sz w:val="16"/>
              </w:rPr>
              <w:t>T</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100%</w:t>
            </w:r>
          </w:p>
        </w:tc>
      </w:tr>
      <w:tr>
        <w:tc>
          <w:tcPr>
            <w:tcW w:type="dxa" w:w="578"/>
            <w:vAlign w:val="top"/>
            <w:shd w:val="clear" w:color="auto" w:fill="F4F7F5"/>
          </w:tcPr>
          <w:p>
            <w:pPr>
              <w:spacing w:after="30" w:before="30" w:line="240" w:lineRule="auto"/>
              <w:jc w:val="center"/>
            </w:pPr>
            <w:r/>
            <w:r>
              <w:rPr>
                <w:sz w:val="16"/>
              </w:rPr>
              <w:t>4</w:t>
            </w:r>
          </w:p>
        </w:tc>
        <w:tc>
          <w:tcPr>
            <w:tcW w:type="dxa" w:w="3275"/>
            <w:vAlign w:val="top"/>
            <w:shd w:val="clear" w:color="auto" w:fill="F4F7F5"/>
          </w:tcPr>
          <w:p>
            <w:pPr>
              <w:spacing w:after="30" w:before="30" w:line="240" w:lineRule="auto"/>
            </w:pPr>
            <w:r/>
            <w:r>
              <w:rPr>
                <w:sz w:val="16"/>
              </w:rPr>
              <w:t>Rainbow Paint Factory</w:t>
            </w:r>
          </w:p>
        </w:tc>
        <w:tc>
          <w:tcPr>
            <w:tcW w:type="dxa" w:w="1445"/>
            <w:vAlign w:val="top"/>
            <w:shd w:val="clear" w:color="auto" w:fill="F4F7F5"/>
          </w:tcPr>
          <w:p>
            <w:pPr>
              <w:spacing w:after="30" w:before="30" w:line="240" w:lineRule="auto"/>
              <w:jc w:val="center"/>
            </w:pPr>
            <w:r/>
            <w:r>
              <w:rPr>
                <w:sz w:val="16"/>
              </w:rPr>
              <w:t>T</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r>
      <w:tr>
        <w:tc>
          <w:tcPr>
            <w:tcW w:type="dxa" w:w="578"/>
            <w:vAlign w:val="top"/>
          </w:tcPr>
          <w:p>
            <w:pPr>
              <w:spacing w:after="30" w:before="30" w:line="240" w:lineRule="auto"/>
              <w:jc w:val="center"/>
            </w:pPr>
            <w:r/>
            <w:r>
              <w:rPr>
                <w:sz w:val="16"/>
              </w:rPr>
              <w:t>5</w:t>
            </w:r>
          </w:p>
        </w:tc>
        <w:tc>
          <w:tcPr>
            <w:tcW w:type="dxa" w:w="3275"/>
            <w:vAlign w:val="top"/>
          </w:tcPr>
          <w:p>
            <w:pPr>
              <w:spacing w:after="30" w:before="30" w:line="240" w:lineRule="auto"/>
            </w:pPr>
            <w:r/>
            <w:r>
              <w:rPr>
                <w:sz w:val="16"/>
              </w:rPr>
              <w:t>BUMU International Liberia INC</w:t>
            </w:r>
          </w:p>
        </w:tc>
        <w:tc>
          <w:tcPr>
            <w:tcW w:type="dxa" w:w="1445"/>
            <w:vAlign w:val="top"/>
          </w:tcPr>
          <w:p>
            <w:pPr>
              <w:spacing w:after="30" w:before="30" w:line="240" w:lineRule="auto"/>
              <w:jc w:val="center"/>
            </w:pPr>
            <w:r/>
            <w:r>
              <w:rPr>
                <w:sz w:val="16"/>
              </w:rPr>
              <w:t>NR</w:t>
            </w:r>
          </w:p>
        </w:tc>
        <w:tc>
          <w:tcPr>
            <w:tcW w:type="dxa" w:w="1445"/>
            <w:vAlign w:val="top"/>
          </w:tcPr>
          <w:p>
            <w:pPr>
              <w:spacing w:after="30" w:before="30" w:line="240" w:lineRule="auto"/>
              <w:jc w:val="center"/>
            </w:pPr>
            <w:r/>
            <w:r>
              <w:rPr>
                <w:sz w:val="16"/>
              </w:rPr>
              <w:t>0%</w:t>
            </w:r>
          </w:p>
        </w:tc>
        <w:tc>
          <w:tcPr>
            <w:tcW w:type="dxa" w:w="1445"/>
            <w:vAlign w:val="top"/>
          </w:tcPr>
          <w:p>
            <w:pPr>
              <w:spacing w:after="30" w:before="30" w:line="240" w:lineRule="auto"/>
              <w:jc w:val="center"/>
            </w:pPr>
            <w:r/>
            <w:r>
              <w:rPr>
                <w:sz w:val="16"/>
              </w:rPr>
              <w:t>0%</w:t>
            </w:r>
          </w:p>
        </w:tc>
        <w:tc>
          <w:tcPr>
            <w:tcW w:type="dxa" w:w="1445"/>
            <w:vAlign w:val="top"/>
          </w:tcPr>
          <w:p>
            <w:pPr>
              <w:spacing w:after="30" w:before="30" w:line="240" w:lineRule="auto"/>
              <w:jc w:val="center"/>
            </w:pPr>
            <w:r/>
            <w:r>
              <w:rPr>
                <w:sz w:val="16"/>
              </w:rPr>
              <w:t>0%</w:t>
            </w:r>
          </w:p>
        </w:tc>
      </w:tr>
      <w:tr>
        <w:tc>
          <w:tcPr>
            <w:tcW w:type="dxa" w:w="578"/>
            <w:vAlign w:val="top"/>
            <w:shd w:val="clear" w:color="auto" w:fill="F4F7F5"/>
          </w:tcPr>
          <w:p>
            <w:pPr>
              <w:spacing w:after="30" w:before="30" w:line="240" w:lineRule="auto"/>
              <w:jc w:val="center"/>
            </w:pPr>
            <w:r/>
            <w:r>
              <w:rPr>
                <w:sz w:val="16"/>
              </w:rPr>
              <w:t>6</w:t>
            </w:r>
          </w:p>
        </w:tc>
        <w:tc>
          <w:tcPr>
            <w:tcW w:type="dxa" w:w="3275"/>
            <w:vAlign w:val="top"/>
            <w:shd w:val="clear" w:color="auto" w:fill="F4F7F5"/>
          </w:tcPr>
          <w:p>
            <w:pPr>
              <w:spacing w:after="30" w:before="30" w:line="240" w:lineRule="auto"/>
            </w:pPr>
            <w:r/>
            <w:r>
              <w:rPr>
                <w:sz w:val="16"/>
              </w:rPr>
              <w:t>Atlantic Shipping Liberia Company Limited Incorporated</w:t>
            </w:r>
          </w:p>
        </w:tc>
        <w:tc>
          <w:tcPr>
            <w:tcW w:type="dxa" w:w="1445"/>
            <w:vAlign w:val="top"/>
            <w:shd w:val="clear" w:color="auto" w:fill="F4F7F5"/>
          </w:tcPr>
          <w:p>
            <w:pPr>
              <w:spacing w:after="30" w:before="30" w:line="240" w:lineRule="auto"/>
              <w:jc w:val="center"/>
            </w:pPr>
            <w:r/>
            <w:r>
              <w:rPr>
                <w:sz w:val="16"/>
              </w:rPr>
              <w:t>L</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50%</w:t>
            </w:r>
          </w:p>
        </w:tc>
        <w:tc>
          <w:tcPr>
            <w:tcW w:type="dxa" w:w="1445"/>
            <w:vAlign w:val="top"/>
            <w:shd w:val="clear" w:color="auto" w:fill="F4F7F5"/>
          </w:tcPr>
          <w:p>
            <w:pPr>
              <w:spacing w:after="30" w:before="30" w:line="240" w:lineRule="auto"/>
              <w:jc w:val="center"/>
            </w:pPr>
            <w:r/>
            <w:r>
              <w:rPr>
                <w:sz w:val="16"/>
              </w:rPr>
              <w:t>75%</w:t>
            </w:r>
          </w:p>
        </w:tc>
      </w:tr>
      <w:tr>
        <w:tc>
          <w:tcPr>
            <w:tcW w:type="dxa" w:w="578"/>
            <w:vAlign w:val="top"/>
          </w:tcPr>
          <w:p>
            <w:pPr>
              <w:spacing w:after="30" w:before="30" w:line="240" w:lineRule="auto"/>
              <w:jc w:val="center"/>
            </w:pPr>
            <w:r/>
            <w:r>
              <w:rPr>
                <w:sz w:val="16"/>
              </w:rPr>
              <w:t>7</w:t>
            </w:r>
          </w:p>
        </w:tc>
        <w:tc>
          <w:tcPr>
            <w:tcW w:type="dxa" w:w="3275"/>
            <w:vAlign w:val="top"/>
          </w:tcPr>
          <w:p>
            <w:pPr>
              <w:spacing w:after="30" w:before="30" w:line="240" w:lineRule="auto"/>
            </w:pPr>
            <w:r/>
            <w:r>
              <w:rPr>
                <w:sz w:val="16"/>
              </w:rPr>
              <w:t>International Aluminium Factory</w:t>
            </w:r>
          </w:p>
        </w:tc>
        <w:tc>
          <w:tcPr>
            <w:tcW w:type="dxa" w:w="1445"/>
            <w:vAlign w:val="top"/>
          </w:tcPr>
          <w:p>
            <w:pPr>
              <w:spacing w:after="30" w:before="30" w:line="240" w:lineRule="auto"/>
              <w:jc w:val="center"/>
            </w:pPr>
            <w:r/>
            <w:r>
              <w:rPr>
                <w:sz w:val="16"/>
              </w:rPr>
              <w:t>T</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100%</w:t>
            </w:r>
          </w:p>
        </w:tc>
      </w:tr>
      <w:tr>
        <w:tc>
          <w:tcPr>
            <w:tcW w:type="dxa" w:w="578"/>
            <w:vAlign w:val="top"/>
            <w:shd w:val="clear" w:color="auto" w:fill="F4F7F5"/>
          </w:tcPr>
          <w:p>
            <w:pPr>
              <w:spacing w:after="30" w:before="30" w:line="240" w:lineRule="auto"/>
              <w:jc w:val="center"/>
            </w:pPr>
            <w:r/>
            <w:r>
              <w:rPr>
                <w:sz w:val="16"/>
              </w:rPr>
              <w:t>8</w:t>
            </w:r>
          </w:p>
        </w:tc>
        <w:tc>
          <w:tcPr>
            <w:tcW w:type="dxa" w:w="3275"/>
            <w:vAlign w:val="top"/>
            <w:shd w:val="clear" w:color="auto" w:fill="F4F7F5"/>
          </w:tcPr>
          <w:p>
            <w:pPr>
              <w:spacing w:after="30" w:before="30" w:line="240" w:lineRule="auto"/>
            </w:pPr>
            <w:r/>
            <w:r>
              <w:rPr>
                <w:sz w:val="16"/>
              </w:rPr>
              <w:t>International Aluminium Factory</w:t>
            </w:r>
          </w:p>
        </w:tc>
        <w:tc>
          <w:tcPr>
            <w:tcW w:type="dxa" w:w="1445"/>
            <w:vAlign w:val="top"/>
            <w:shd w:val="clear" w:color="auto" w:fill="F4F7F5"/>
          </w:tcPr>
          <w:p>
            <w:pPr>
              <w:spacing w:after="30" w:before="30" w:line="240" w:lineRule="auto"/>
              <w:jc w:val="center"/>
            </w:pPr>
            <w:r/>
            <w:r>
              <w:rPr>
                <w:sz w:val="16"/>
              </w:rPr>
              <w:t>NR</w:t>
            </w:r>
          </w:p>
        </w:tc>
        <w:tc>
          <w:tcPr>
            <w:tcW w:type="dxa" w:w="1445"/>
            <w:vAlign w:val="top"/>
            <w:shd w:val="clear" w:color="auto" w:fill="F4F7F5"/>
          </w:tcPr>
          <w:p>
            <w:pPr>
              <w:spacing w:after="30" w:before="30" w:line="240" w:lineRule="auto"/>
              <w:jc w:val="center"/>
            </w:pPr>
            <w:r/>
            <w:r>
              <w:rPr>
                <w:sz w:val="16"/>
              </w:rPr>
              <w:t>0%</w:t>
            </w:r>
          </w:p>
        </w:tc>
        <w:tc>
          <w:tcPr>
            <w:tcW w:type="dxa" w:w="1445"/>
            <w:vAlign w:val="top"/>
            <w:shd w:val="clear" w:color="auto" w:fill="F4F7F5"/>
          </w:tcPr>
          <w:p>
            <w:pPr>
              <w:spacing w:after="30" w:before="30" w:line="240" w:lineRule="auto"/>
              <w:jc w:val="center"/>
            </w:pPr>
            <w:r/>
            <w:r>
              <w:rPr>
                <w:sz w:val="16"/>
              </w:rPr>
              <w:t>0%</w:t>
            </w:r>
          </w:p>
        </w:tc>
        <w:tc>
          <w:tcPr>
            <w:tcW w:type="dxa" w:w="1445"/>
            <w:vAlign w:val="top"/>
            <w:shd w:val="clear" w:color="auto" w:fill="F4F7F5"/>
          </w:tcPr>
          <w:p>
            <w:pPr>
              <w:spacing w:after="30" w:before="30" w:line="240" w:lineRule="auto"/>
              <w:jc w:val="center"/>
            </w:pPr>
            <w:r/>
            <w:r>
              <w:rPr>
                <w:sz w:val="16"/>
              </w:rPr>
              <w:t>0%</w:t>
            </w:r>
          </w:p>
        </w:tc>
      </w:tr>
      <w:tr>
        <w:tc>
          <w:tcPr>
            <w:tcW w:type="dxa" w:w="578"/>
            <w:vAlign w:val="top"/>
          </w:tcPr>
          <w:p>
            <w:pPr>
              <w:spacing w:after="30" w:before="30" w:line="240" w:lineRule="auto"/>
              <w:jc w:val="center"/>
            </w:pPr>
            <w:r/>
            <w:r>
              <w:rPr>
                <w:sz w:val="16"/>
              </w:rPr>
              <w:t>9</w:t>
            </w:r>
          </w:p>
        </w:tc>
        <w:tc>
          <w:tcPr>
            <w:tcW w:type="dxa" w:w="3275"/>
            <w:vAlign w:val="top"/>
          </w:tcPr>
          <w:p>
            <w:pPr>
              <w:spacing w:after="30" w:before="30" w:line="240" w:lineRule="auto"/>
            </w:pPr>
            <w:r/>
            <w:r>
              <w:rPr>
                <w:sz w:val="16"/>
              </w:rPr>
              <w:t>Golden SIFCA Incorporated</w:t>
            </w:r>
          </w:p>
        </w:tc>
        <w:tc>
          <w:tcPr>
            <w:tcW w:type="dxa" w:w="1445"/>
            <w:vAlign w:val="top"/>
          </w:tcPr>
          <w:p>
            <w:pPr>
              <w:spacing w:after="30" w:before="30" w:line="240" w:lineRule="auto"/>
              <w:jc w:val="center"/>
            </w:pPr>
            <w:r/>
            <w:r>
              <w:rPr>
                <w:sz w:val="16"/>
              </w:rPr>
              <w:t>L</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50%</w:t>
            </w:r>
          </w:p>
        </w:tc>
        <w:tc>
          <w:tcPr>
            <w:tcW w:type="dxa" w:w="1445"/>
            <w:vAlign w:val="top"/>
          </w:tcPr>
          <w:p>
            <w:pPr>
              <w:spacing w:after="30" w:before="30" w:line="240" w:lineRule="auto"/>
              <w:jc w:val="center"/>
            </w:pPr>
            <w:r/>
            <w:r>
              <w:rPr>
                <w:sz w:val="16"/>
              </w:rPr>
              <w:t>75%</w:t>
            </w:r>
          </w:p>
        </w:tc>
      </w:tr>
    </w:tbl>
    <w:p>
      <w:pPr>
        <w:spacing w:before="0" w:after="80" w:line="269" w:lineRule="auto"/>
      </w:pPr>
    </w:p>
    <w:p>
      <w:pPr>
        <w:sectPr>
          <w:headerReference w:type="default" r:id="rId12"/>
          <w:footerReference w:type="default" r:id="rId13"/>
          <w:pgSz w:w="11909" w:h="16834"/>
          <w:pgMar w:top="1253" w:right="1138" w:bottom="1138" w:left="1138" w:header="720" w:footer="720" w:gutter="0"/>
          <w:cols w:space="720"/>
          <w:docGrid w:linePitch="360"/>
        </w:sectPr>
      </w:pPr>
    </w:p>
    <w:p>
      <w:pPr>
        <w:spacing w:before="160" w:after="60" w:line="269" w:lineRule="auto"/>
      </w:pPr>
      <w:r>
        <w:rPr>
          <w:rFonts w:ascii="Calibri" w:hAnsi="Calibri"/>
          <w:b/>
          <w:i w:val="0"/>
          <w:color w:val="1F4E3D"/>
          <w:sz w:val="18"/>
        </w:rPr>
        <w:t>Table 39.  Summary of water, soil and air quality analysis reported by each proponent to EPA-Liberia for July, 2026</w:t>
      </w:r>
    </w:p>
    <w:tbl>
      <w:tblPr>
        <w:tblStyle w:val="TableGrid"/>
        <w:tblW w:type="auto" w:w="0"/>
        <w:jc w:val="left"/>
        <w:tblLayout w:type="fixed"/>
        <w:tblLook w:firstColumn="1" w:firstRow="1" w:lastColumn="0" w:lastRow="0" w:noHBand="0" w:noVBand="1" w:val="04A0"/>
      </w:tblPr>
      <w:tblGrid>
        <w:gridCol w:w="971"/>
        <w:gridCol w:w="971"/>
        <w:gridCol w:w="971"/>
        <w:gridCol w:w="971"/>
        <w:gridCol w:w="971"/>
        <w:gridCol w:w="971"/>
        <w:gridCol w:w="971"/>
        <w:gridCol w:w="971"/>
        <w:gridCol w:w="971"/>
        <w:gridCol w:w="971"/>
        <w:gridCol w:w="971"/>
        <w:gridCol w:w="971"/>
        <w:gridCol w:w="971"/>
        <w:gridCol w:w="971"/>
        <w:gridCol w:w="971"/>
      </w:tblGrid>
      <w:tr>
        <w:tc>
          <w:tcPr>
            <w:tcW w:type="dxa" w:w="2940"/>
            <w:shd w:val="clear" w:color="auto" w:fill="2E7D5B"/>
            <w:vAlign w:val="center"/>
          </w:tcPr>
          <w:p>
            <w:pPr>
              <w:spacing w:after="20" w:before="20"/>
              <w:jc w:val="center"/>
            </w:pPr>
            <w:r/>
            <w:r>
              <w:rPr>
                <w:b/>
                <w:color w:val="FFFFFF"/>
                <w:sz w:val="13"/>
              </w:rPr>
            </w:r>
          </w:p>
        </w:tc>
        <w:tc>
          <w:tcPr>
            <w:tcW w:type="dxa" w:w="3232"/>
            <w:gridSpan w:val="4"/>
            <w:shd w:val="clear" w:color="auto" w:fill="2E7D5B"/>
            <w:vAlign w:val="center"/>
          </w:tcPr>
          <w:p>
            <w:pPr>
              <w:spacing w:after="20" w:before="20"/>
              <w:jc w:val="center"/>
            </w:pPr>
            <w:r/>
            <w:r>
              <w:rPr>
                <w:b/>
                <w:color w:val="FFFFFF"/>
                <w:sz w:val="13"/>
              </w:rPr>
              <w:t>Water Quality</w:t>
            </w:r>
          </w:p>
        </w:tc>
        <w:tc>
          <w:tcPr>
            <w:tcW w:type="dxa" w:w="4628"/>
            <w:gridSpan w:val="5"/>
            <w:shd w:val="clear" w:color="auto" w:fill="2E7D5B"/>
            <w:vAlign w:val="center"/>
          </w:tcPr>
          <w:p>
            <w:pPr>
              <w:spacing w:after="20" w:before="20"/>
              <w:jc w:val="center"/>
            </w:pPr>
            <w:r/>
            <w:r>
              <w:rPr>
                <w:b/>
                <w:color w:val="FFFFFF"/>
                <w:sz w:val="13"/>
              </w:rPr>
              <w:t>Air Quality</w:t>
            </w:r>
          </w:p>
        </w:tc>
        <w:tc>
          <w:tcPr>
            <w:tcW w:type="dxa" w:w="4040"/>
            <w:gridSpan w:val="5"/>
            <w:shd w:val="clear" w:color="auto" w:fill="2E7D5B"/>
            <w:vAlign w:val="center"/>
          </w:tcPr>
          <w:p>
            <w:pPr>
              <w:spacing w:after="20" w:before="20"/>
              <w:jc w:val="center"/>
            </w:pPr>
            <w:r/>
            <w:r>
              <w:rPr>
                <w:b/>
                <w:color w:val="FFFFFF"/>
                <w:sz w:val="13"/>
              </w:rPr>
              <w:t>Soil Quality</w:t>
            </w:r>
          </w:p>
        </w:tc>
      </w:tr>
      <w:tr>
        <w:trPr>
          <w:tblHeader/>
        </w:trPr>
        <w:tc>
          <w:tcPr>
            <w:tcW w:type="dxa" w:w="2940"/>
            <w:shd w:val="clear" w:color="auto" w:fill="1F4E3D"/>
            <w:vAlign w:val="center"/>
          </w:tcPr>
          <w:p>
            <w:pPr>
              <w:spacing w:after="20" w:before="20"/>
            </w:pPr>
            <w:r/>
            <w:r>
              <w:rPr>
                <w:b/>
                <w:color w:val="FFFFFF"/>
                <w:sz w:val="13"/>
              </w:rPr>
              <w:t>Company</w:t>
            </w:r>
          </w:p>
        </w:tc>
        <w:tc>
          <w:tcPr>
            <w:tcW w:type="dxa" w:w="808"/>
            <w:shd w:val="clear" w:color="auto" w:fill="1F4E3D"/>
            <w:vAlign w:val="center"/>
          </w:tcPr>
          <w:p>
            <w:pPr>
              <w:spacing w:after="20" w:before="20"/>
              <w:jc w:val="center"/>
            </w:pPr>
            <w:r/>
            <w:r>
              <w:rPr>
                <w:b/>
                <w:color w:val="FFFFFF"/>
                <w:sz w:val="13"/>
              </w:rPr>
              <w:t>pH</w:t>
            </w:r>
          </w:p>
        </w:tc>
        <w:tc>
          <w:tcPr>
            <w:tcW w:type="dxa" w:w="808"/>
            <w:shd w:val="clear" w:color="auto" w:fill="1F4E3D"/>
            <w:vAlign w:val="center"/>
          </w:tcPr>
          <w:p>
            <w:pPr>
              <w:spacing w:after="20" w:before="20"/>
              <w:jc w:val="center"/>
            </w:pPr>
            <w:r/>
            <w:r>
              <w:rPr>
                <w:b/>
                <w:color w:val="FFFFFF"/>
                <w:sz w:val="13"/>
              </w:rPr>
              <w:t>SS</w:t>
            </w:r>
          </w:p>
        </w:tc>
        <w:tc>
          <w:tcPr>
            <w:tcW w:type="dxa" w:w="808"/>
            <w:shd w:val="clear" w:color="auto" w:fill="1F4E3D"/>
            <w:vAlign w:val="center"/>
          </w:tcPr>
          <w:p>
            <w:pPr>
              <w:spacing w:after="20" w:before="20"/>
              <w:jc w:val="center"/>
            </w:pPr>
            <w:r/>
            <w:r>
              <w:rPr>
                <w:b/>
                <w:color w:val="FFFFFF"/>
                <w:sz w:val="13"/>
              </w:rPr>
              <w:t>NH₄</w:t>
            </w:r>
          </w:p>
        </w:tc>
        <w:tc>
          <w:tcPr>
            <w:tcW w:type="dxa" w:w="808"/>
            <w:shd w:val="clear" w:color="auto" w:fill="1F4E3D"/>
            <w:vAlign w:val="center"/>
          </w:tcPr>
          <w:p>
            <w:pPr>
              <w:spacing w:after="20" w:before="20"/>
              <w:jc w:val="center"/>
            </w:pPr>
            <w:r/>
            <w:r>
              <w:rPr>
                <w:b/>
                <w:color w:val="FFFFFF"/>
                <w:sz w:val="13"/>
              </w:rPr>
              <w:t>NO₃</w:t>
            </w:r>
          </w:p>
        </w:tc>
        <w:tc>
          <w:tcPr>
            <w:tcW w:type="dxa" w:w="955"/>
            <w:shd w:val="clear" w:color="auto" w:fill="1F4E3D"/>
            <w:vAlign w:val="center"/>
          </w:tcPr>
          <w:p>
            <w:pPr>
              <w:spacing w:after="20" w:before="20"/>
              <w:jc w:val="center"/>
            </w:pPr>
            <w:r/>
            <w:r>
              <w:rPr>
                <w:b/>
                <w:color w:val="FFFFFF"/>
                <w:sz w:val="13"/>
              </w:rPr>
              <w:t>CO</w:t>
            </w:r>
          </w:p>
        </w:tc>
        <w:tc>
          <w:tcPr>
            <w:tcW w:type="dxa" w:w="1102"/>
            <w:shd w:val="clear" w:color="auto" w:fill="1F4E3D"/>
            <w:vAlign w:val="center"/>
          </w:tcPr>
          <w:p>
            <w:pPr>
              <w:spacing w:after="20" w:before="20"/>
              <w:jc w:val="center"/>
            </w:pPr>
            <w:r/>
            <w:r>
              <w:rPr>
                <w:b/>
                <w:color w:val="FFFFFF"/>
                <w:sz w:val="13"/>
              </w:rPr>
              <w:t>CO₂</w:t>
            </w:r>
          </w:p>
        </w:tc>
        <w:tc>
          <w:tcPr>
            <w:tcW w:type="dxa" w:w="808"/>
            <w:shd w:val="clear" w:color="auto" w:fill="1F4E3D"/>
            <w:vAlign w:val="center"/>
          </w:tcPr>
          <w:p>
            <w:pPr>
              <w:spacing w:after="20" w:before="20"/>
              <w:jc w:val="center"/>
            </w:pPr>
            <w:r/>
            <w:r>
              <w:rPr>
                <w:b/>
                <w:color w:val="FFFFFF"/>
                <w:sz w:val="13"/>
              </w:rPr>
              <w:t>NO₂</w:t>
            </w:r>
          </w:p>
        </w:tc>
        <w:tc>
          <w:tcPr>
            <w:tcW w:type="dxa" w:w="955"/>
            <w:shd w:val="clear" w:color="auto" w:fill="1F4E3D"/>
            <w:vAlign w:val="center"/>
          </w:tcPr>
          <w:p>
            <w:pPr>
              <w:spacing w:after="20" w:before="20"/>
              <w:jc w:val="center"/>
            </w:pPr>
            <w:r/>
            <w:r>
              <w:rPr>
                <w:b/>
                <w:color w:val="FFFFFF"/>
                <w:sz w:val="13"/>
              </w:rPr>
              <w:t>VOC</w:t>
            </w:r>
          </w:p>
        </w:tc>
        <w:tc>
          <w:tcPr>
            <w:tcW w:type="dxa" w:w="808"/>
            <w:shd w:val="clear" w:color="auto" w:fill="1F4E3D"/>
            <w:vAlign w:val="center"/>
          </w:tcPr>
          <w:p>
            <w:pPr>
              <w:spacing w:after="20" w:before="20"/>
              <w:jc w:val="center"/>
            </w:pPr>
            <w:r/>
            <w:r>
              <w:rPr>
                <w:b/>
                <w:color w:val="FFFFFF"/>
                <w:sz w:val="13"/>
              </w:rPr>
              <w:t>PM2.5</w:t>
            </w:r>
          </w:p>
        </w:tc>
        <w:tc>
          <w:tcPr>
            <w:tcW w:type="dxa" w:w="808"/>
            <w:shd w:val="clear" w:color="auto" w:fill="1F4E3D"/>
            <w:vAlign w:val="center"/>
          </w:tcPr>
          <w:p>
            <w:pPr>
              <w:spacing w:after="20" w:before="20"/>
              <w:jc w:val="center"/>
            </w:pPr>
            <w:r/>
            <w:r>
              <w:rPr>
                <w:b/>
                <w:color w:val="FFFFFF"/>
                <w:sz w:val="13"/>
              </w:rPr>
              <w:t>pH</w:t>
            </w:r>
          </w:p>
        </w:tc>
        <w:tc>
          <w:tcPr>
            <w:tcW w:type="dxa" w:w="808"/>
            <w:shd w:val="clear" w:color="auto" w:fill="1F4E3D"/>
            <w:vAlign w:val="center"/>
          </w:tcPr>
          <w:p>
            <w:pPr>
              <w:spacing w:after="20" w:before="20"/>
              <w:jc w:val="center"/>
            </w:pPr>
            <w:r/>
            <w:r>
              <w:rPr>
                <w:b/>
                <w:color w:val="FFFFFF"/>
                <w:sz w:val="13"/>
              </w:rPr>
              <w:t>NO₂</w:t>
            </w:r>
          </w:p>
        </w:tc>
        <w:tc>
          <w:tcPr>
            <w:tcW w:type="dxa" w:w="808"/>
            <w:shd w:val="clear" w:color="auto" w:fill="1F4E3D"/>
            <w:vAlign w:val="center"/>
          </w:tcPr>
          <w:p>
            <w:pPr>
              <w:spacing w:after="20" w:before="20"/>
              <w:jc w:val="center"/>
            </w:pPr>
            <w:r/>
            <w:r>
              <w:rPr>
                <w:b/>
                <w:color w:val="FFFFFF"/>
                <w:sz w:val="13"/>
              </w:rPr>
              <w:t>NO₃</w:t>
            </w:r>
          </w:p>
        </w:tc>
        <w:tc>
          <w:tcPr>
            <w:tcW w:type="dxa" w:w="808"/>
            <w:shd w:val="clear" w:color="auto" w:fill="1F4E3D"/>
            <w:vAlign w:val="center"/>
          </w:tcPr>
          <w:p>
            <w:pPr>
              <w:spacing w:after="20" w:before="20"/>
              <w:jc w:val="center"/>
            </w:pPr>
            <w:r/>
            <w:r>
              <w:rPr>
                <w:b/>
                <w:color w:val="FFFFFF"/>
                <w:sz w:val="13"/>
              </w:rPr>
              <w:t>NH₄</w:t>
            </w:r>
          </w:p>
        </w:tc>
        <w:tc>
          <w:tcPr>
            <w:tcW w:type="dxa" w:w="808"/>
            <w:shd w:val="clear" w:color="auto" w:fill="1F4E3D"/>
            <w:vAlign w:val="center"/>
          </w:tcPr>
          <w:p>
            <w:pPr>
              <w:spacing w:after="20" w:before="20"/>
              <w:jc w:val="center"/>
            </w:pPr>
            <w:r/>
            <w:r>
              <w:rPr>
                <w:b/>
                <w:color w:val="FFFFFF"/>
                <w:sz w:val="13"/>
              </w:rPr>
              <w:t>CEC</w:t>
            </w:r>
          </w:p>
        </w:tc>
      </w:tr>
      <w:tr>
        <w:tc>
          <w:tcPr>
            <w:tcW w:type="dxa" w:w="2940"/>
            <w:vAlign w:val="top"/>
          </w:tcPr>
          <w:p>
            <w:pPr>
              <w:spacing w:after="30" w:before="30" w:line="240" w:lineRule="auto"/>
            </w:pPr>
            <w:r/>
            <w:r>
              <w:rPr>
                <w:sz w:val="13"/>
              </w:rPr>
              <w:t>Permissible range / limit</w:t>
            </w:r>
          </w:p>
        </w:tc>
        <w:tc>
          <w:tcPr>
            <w:tcW w:type="dxa" w:w="808"/>
            <w:vAlign w:val="top"/>
          </w:tcPr>
          <w:p>
            <w:pPr>
              <w:spacing w:after="30" w:before="30" w:line="240" w:lineRule="auto"/>
              <w:jc w:val="center"/>
            </w:pPr>
            <w:r/>
            <w:r>
              <w:rPr>
                <w:sz w:val="13"/>
              </w:rPr>
              <w:t>6.5–8.0</w:t>
            </w:r>
          </w:p>
        </w:tc>
        <w:tc>
          <w:tcPr>
            <w:tcW w:type="dxa" w:w="808"/>
            <w:vAlign w:val="top"/>
          </w:tcPr>
          <w:p>
            <w:pPr>
              <w:spacing w:after="30" w:before="30" w:line="240" w:lineRule="auto"/>
              <w:jc w:val="center"/>
            </w:pPr>
            <w:r/>
            <w:r>
              <w:rPr>
                <w:sz w:val="13"/>
              </w:rPr>
              <w:t>≤ 10.0</w:t>
            </w:r>
            <w:r>
              <w:br/>
            </w:r>
            <w:r>
              <w:rPr>
                <w:sz w:val="13"/>
              </w:rPr>
              <w:t>(mg/l)</w:t>
            </w:r>
          </w:p>
        </w:tc>
        <w:tc>
          <w:tcPr>
            <w:tcW w:type="dxa" w:w="808"/>
            <w:vAlign w:val="top"/>
          </w:tcPr>
          <w:p>
            <w:pPr>
              <w:spacing w:after="30" w:before="30" w:line="240" w:lineRule="auto"/>
              <w:jc w:val="center"/>
            </w:pPr>
            <w:r/>
            <w:r>
              <w:rPr>
                <w:sz w:val="13"/>
              </w:rPr>
              <w:t>≤ 1.0</w:t>
            </w:r>
            <w:r>
              <w:br/>
            </w:r>
            <w:r>
              <w:rPr>
                <w:sz w:val="13"/>
              </w:rPr>
              <w:t>(mg/l)</w:t>
            </w:r>
          </w:p>
        </w:tc>
        <w:tc>
          <w:tcPr>
            <w:tcW w:type="dxa" w:w="808"/>
            <w:vAlign w:val="top"/>
          </w:tcPr>
          <w:p>
            <w:pPr>
              <w:spacing w:after="30" w:before="30" w:line="240" w:lineRule="auto"/>
              <w:jc w:val="center"/>
            </w:pPr>
            <w:r/>
            <w:r>
              <w:rPr>
                <w:sz w:val="13"/>
              </w:rPr>
              <w:t>≤ 40.0</w:t>
            </w:r>
            <w:r>
              <w:br/>
            </w:r>
            <w:r>
              <w:rPr>
                <w:sz w:val="13"/>
              </w:rPr>
              <w:t>(mg/l)</w:t>
            </w:r>
          </w:p>
        </w:tc>
        <w:tc>
          <w:tcPr>
            <w:tcW w:type="dxa" w:w="955"/>
            <w:vAlign w:val="top"/>
          </w:tcPr>
          <w:p>
            <w:pPr>
              <w:spacing w:after="30" w:before="30" w:line="240" w:lineRule="auto"/>
              <w:jc w:val="center"/>
            </w:pPr>
            <w:r/>
            <w:r>
              <w:rPr>
                <w:sz w:val="13"/>
              </w:rPr>
              <w:t>50</w:t>
            </w:r>
            <w:r>
              <w:br/>
            </w:r>
            <w:r>
              <w:rPr>
                <w:sz w:val="13"/>
              </w:rPr>
              <w:t>(ppm)</w:t>
            </w:r>
          </w:p>
        </w:tc>
        <w:tc>
          <w:tcPr>
            <w:tcW w:type="dxa" w:w="1102"/>
            <w:vAlign w:val="top"/>
          </w:tcPr>
          <w:p>
            <w:pPr>
              <w:spacing w:after="30" w:before="30" w:line="240" w:lineRule="auto"/>
              <w:jc w:val="center"/>
            </w:pPr>
            <w:r/>
            <w:r>
              <w:rPr>
                <w:sz w:val="13"/>
              </w:rPr>
              <w:t>350–1000</w:t>
            </w:r>
            <w:r>
              <w:br/>
            </w:r>
            <w:r>
              <w:rPr>
                <w:sz w:val="13"/>
              </w:rPr>
              <w:t>(ppm)</w:t>
            </w:r>
          </w:p>
        </w:tc>
        <w:tc>
          <w:tcPr>
            <w:tcW w:type="dxa" w:w="808"/>
            <w:vAlign w:val="top"/>
          </w:tcPr>
          <w:p>
            <w:pPr>
              <w:spacing w:after="30" w:before="30" w:line="240" w:lineRule="auto"/>
              <w:jc w:val="center"/>
            </w:pPr>
            <w:r/>
            <w:r>
              <w:rPr>
                <w:sz w:val="13"/>
              </w:rPr>
              <w:t>5</w:t>
            </w:r>
            <w:r>
              <w:br/>
            </w:r>
            <w:r>
              <w:rPr>
                <w:sz w:val="13"/>
              </w:rPr>
              <w:t>(ppm)</w:t>
            </w:r>
          </w:p>
        </w:tc>
        <w:tc>
          <w:tcPr>
            <w:tcW w:type="dxa" w:w="955"/>
            <w:vAlign w:val="top"/>
          </w:tcPr>
          <w:p>
            <w:pPr>
              <w:spacing w:after="30" w:before="30" w:line="240" w:lineRule="auto"/>
              <w:jc w:val="center"/>
            </w:pPr>
            <w:r/>
            <w:r>
              <w:rPr>
                <w:sz w:val="13"/>
              </w:rPr>
              <w:t>0.6–1.0</w:t>
            </w:r>
            <w:r>
              <w:br/>
            </w:r>
            <w:r>
              <w:rPr>
                <w:sz w:val="13"/>
              </w:rPr>
              <w:t>(ppm)</w:t>
            </w:r>
          </w:p>
        </w:tc>
        <w:tc>
          <w:tcPr>
            <w:tcW w:type="dxa" w:w="808"/>
            <w:vAlign w:val="top"/>
          </w:tcPr>
          <w:p>
            <w:pPr>
              <w:spacing w:after="30" w:before="30" w:line="240" w:lineRule="auto"/>
              <w:jc w:val="center"/>
            </w:pPr>
            <w:r/>
            <w:r>
              <w:rPr>
                <w:sz w:val="13"/>
              </w:rPr>
              <w:t>10</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n/a</w:t>
            </w:r>
          </w:p>
        </w:tc>
      </w:tr>
      <w:tr>
        <w:tc>
          <w:tcPr>
            <w:tcW w:type="dxa" w:w="2940"/>
            <w:vAlign w:val="top"/>
            <w:shd w:val="clear" w:color="auto" w:fill="F4F7F5"/>
          </w:tcPr>
          <w:p>
            <w:pPr>
              <w:spacing w:after="30" w:before="30" w:line="240" w:lineRule="auto"/>
            </w:pPr>
            <w:r/>
            <w:r>
              <w:rPr>
                <w:sz w:val="13"/>
              </w:rPr>
              <w:t>Sethi Ferro Fabrik</w:t>
            </w:r>
          </w:p>
        </w:tc>
        <w:tc>
          <w:tcPr>
            <w:tcW w:type="dxa" w:w="808"/>
            <w:vAlign w:val="top"/>
            <w:shd w:val="clear" w:color="auto" w:fill="F4F7F5"/>
          </w:tcPr>
          <w:p>
            <w:pPr>
              <w:spacing w:after="30" w:before="30" w:line="240" w:lineRule="auto"/>
              <w:jc w:val="center"/>
            </w:pPr>
            <w:r/>
            <w:r>
              <w:rPr>
                <w:sz w:val="13"/>
              </w:rPr>
              <w:t>7.07</w:t>
            </w:r>
          </w:p>
        </w:tc>
        <w:tc>
          <w:tcPr>
            <w:tcW w:type="dxa" w:w="808"/>
            <w:vAlign w:val="top"/>
            <w:shd w:val="clear" w:color="auto" w:fill="F4F7F5"/>
          </w:tcPr>
          <w:p>
            <w:pPr>
              <w:spacing w:after="30" w:before="30" w:line="240" w:lineRule="auto"/>
              <w:jc w:val="center"/>
            </w:pPr>
            <w:r/>
            <w:r>
              <w:rPr>
                <w:sz w:val="13"/>
              </w:rPr>
              <w:t>8.57</w:t>
            </w:r>
          </w:p>
        </w:tc>
        <w:tc>
          <w:tcPr>
            <w:tcW w:type="dxa" w:w="808"/>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0.48</w:t>
            </w:r>
          </w:p>
        </w:tc>
        <w:tc>
          <w:tcPr>
            <w:tcW w:type="dxa" w:w="955"/>
            <w:vAlign w:val="top"/>
            <w:shd w:val="clear" w:color="auto" w:fill="F4F7F5"/>
          </w:tcPr>
          <w:p>
            <w:pPr>
              <w:spacing w:after="30" w:before="30" w:line="240" w:lineRule="auto"/>
              <w:jc w:val="center"/>
            </w:pPr>
            <w:r/>
            <w:r>
              <w:rPr>
                <w:sz w:val="13"/>
              </w:rPr>
              <w:t>165</w:t>
            </w:r>
          </w:p>
        </w:tc>
        <w:tc>
          <w:tcPr>
            <w:tcW w:type="dxa" w:w="1102"/>
            <w:vAlign w:val="top"/>
            <w:shd w:val="clear" w:color="auto" w:fill="F4F7F5"/>
          </w:tcPr>
          <w:p>
            <w:pPr>
              <w:spacing w:after="30" w:before="30" w:line="240" w:lineRule="auto"/>
              <w:jc w:val="center"/>
            </w:pPr>
            <w:r/>
            <w:r>
              <w:rPr>
                <w:sz w:val="13"/>
              </w:rPr>
              <w:t>421</w:t>
            </w:r>
          </w:p>
        </w:tc>
        <w:tc>
          <w:tcPr>
            <w:tcW w:type="dxa" w:w="808"/>
            <w:vAlign w:val="top"/>
            <w:shd w:val="clear" w:color="auto" w:fill="F4F7F5"/>
          </w:tcPr>
          <w:p>
            <w:pPr>
              <w:spacing w:after="30" w:before="30" w:line="240" w:lineRule="auto"/>
              <w:jc w:val="center"/>
            </w:pPr>
            <w:r/>
            <w:r>
              <w:rPr>
                <w:sz w:val="13"/>
              </w:rPr>
              <w:t>1.65</w:t>
            </w:r>
          </w:p>
        </w:tc>
        <w:tc>
          <w:tcPr>
            <w:tcW w:type="dxa" w:w="955"/>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12.1</w:t>
            </w:r>
          </w:p>
        </w:tc>
        <w:tc>
          <w:tcPr>
            <w:tcW w:type="dxa" w:w="808"/>
            <w:vAlign w:val="top"/>
            <w:shd w:val="clear" w:color="auto" w:fill="F4F7F5"/>
          </w:tcPr>
          <w:p>
            <w:pPr>
              <w:spacing w:after="30" w:before="30" w:line="240" w:lineRule="auto"/>
              <w:jc w:val="center"/>
            </w:pPr>
            <w:r/>
            <w:r>
              <w:rPr>
                <w:sz w:val="13"/>
              </w:rPr>
              <w:t>NR</w:t>
            </w:r>
          </w:p>
        </w:tc>
        <w:tc>
          <w:tcPr>
            <w:tcW w:type="dxa" w:w="808"/>
            <w:vAlign w:val="top"/>
            <w:shd w:val="clear" w:color="auto" w:fill="F4F7F5"/>
          </w:tcPr>
          <w:p>
            <w:pPr>
              <w:spacing w:after="30" w:before="30" w:line="240" w:lineRule="auto"/>
              <w:jc w:val="center"/>
            </w:pPr>
            <w:r/>
            <w:r>
              <w:rPr>
                <w:sz w:val="13"/>
              </w:rPr>
              <w:t>NR</w:t>
            </w:r>
          </w:p>
        </w:tc>
        <w:tc>
          <w:tcPr>
            <w:tcW w:type="dxa" w:w="808"/>
            <w:vAlign w:val="top"/>
            <w:shd w:val="clear" w:color="auto" w:fill="F4F7F5"/>
          </w:tcPr>
          <w:p>
            <w:pPr>
              <w:spacing w:after="30" w:before="30" w:line="240" w:lineRule="auto"/>
              <w:jc w:val="center"/>
            </w:pPr>
            <w:r/>
            <w:r>
              <w:rPr>
                <w:sz w:val="13"/>
              </w:rPr>
              <w:t>NR</w:t>
            </w:r>
          </w:p>
        </w:tc>
        <w:tc>
          <w:tcPr>
            <w:tcW w:type="dxa" w:w="808"/>
            <w:vAlign w:val="top"/>
            <w:shd w:val="clear" w:color="auto" w:fill="F4F7F5"/>
          </w:tcPr>
          <w:p>
            <w:pPr>
              <w:spacing w:after="30" w:before="30" w:line="240" w:lineRule="auto"/>
              <w:jc w:val="center"/>
            </w:pPr>
            <w:r/>
            <w:r>
              <w:rPr>
                <w:sz w:val="13"/>
              </w:rPr>
              <w:t>NR</w:t>
            </w:r>
          </w:p>
        </w:tc>
        <w:tc>
          <w:tcPr>
            <w:tcW w:type="dxa" w:w="808"/>
            <w:vAlign w:val="top"/>
            <w:shd w:val="clear" w:color="auto" w:fill="F4F7F5"/>
          </w:tcPr>
          <w:p>
            <w:pPr>
              <w:spacing w:after="30" w:before="30" w:line="240" w:lineRule="auto"/>
              <w:jc w:val="center"/>
            </w:pPr>
            <w:r/>
            <w:r>
              <w:rPr>
                <w:sz w:val="13"/>
              </w:rPr>
              <w:t>NR</w:t>
            </w:r>
          </w:p>
        </w:tc>
      </w:tr>
      <w:tr>
        <w:tc>
          <w:tcPr>
            <w:tcW w:type="dxa" w:w="2940"/>
            <w:vAlign w:val="top"/>
          </w:tcPr>
          <w:p>
            <w:pPr>
              <w:spacing w:after="30" w:before="30" w:line="240" w:lineRule="auto"/>
            </w:pPr>
            <w:r/>
            <w:r>
              <w:rPr>
                <w:sz w:val="13"/>
              </w:rPr>
              <w:t>Cavalla Resources Liberia INC-Geo Fantro</w:t>
            </w:r>
          </w:p>
        </w:tc>
        <w:tc>
          <w:tcPr>
            <w:tcW w:type="dxa" w:w="808"/>
            <w:vAlign w:val="top"/>
          </w:tcPr>
          <w:p>
            <w:pPr>
              <w:spacing w:after="30" w:before="30" w:line="240" w:lineRule="auto"/>
              <w:jc w:val="center"/>
            </w:pPr>
            <w:r/>
            <w:r>
              <w:rPr>
                <w:sz w:val="13"/>
              </w:rPr>
              <w:t>6.5</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0.01</w:t>
            </w:r>
          </w:p>
        </w:tc>
        <w:tc>
          <w:tcPr>
            <w:tcW w:type="dxa" w:w="808"/>
            <w:vAlign w:val="top"/>
          </w:tcPr>
          <w:p>
            <w:pPr>
              <w:spacing w:after="30" w:before="30" w:line="240" w:lineRule="auto"/>
              <w:jc w:val="center"/>
            </w:pPr>
            <w:r/>
            <w:r>
              <w:rPr>
                <w:sz w:val="13"/>
              </w:rPr>
              <w:t>0.735</w:t>
            </w:r>
          </w:p>
        </w:tc>
        <w:tc>
          <w:tcPr>
            <w:tcW w:type="dxa" w:w="955"/>
            <w:vAlign w:val="top"/>
          </w:tcPr>
          <w:p>
            <w:pPr>
              <w:spacing w:after="30" w:before="30" w:line="240" w:lineRule="auto"/>
              <w:jc w:val="center"/>
            </w:pPr>
            <w:r/>
            <w:r>
              <w:rPr>
                <w:sz w:val="13"/>
              </w:rPr>
              <w:t>NR</w:t>
            </w:r>
          </w:p>
        </w:tc>
        <w:tc>
          <w:tcPr>
            <w:tcW w:type="dxa" w:w="1102"/>
            <w:vAlign w:val="top"/>
          </w:tcPr>
          <w:p>
            <w:pPr>
              <w:spacing w:after="30" w:before="30" w:line="240" w:lineRule="auto"/>
              <w:jc w:val="center"/>
            </w:pPr>
            <w:r/>
            <w:r>
              <w:rPr>
                <w:sz w:val="13"/>
              </w:rPr>
              <w:t>NR</w:t>
            </w:r>
          </w:p>
        </w:tc>
        <w:tc>
          <w:tcPr>
            <w:tcW w:type="dxa" w:w="808"/>
            <w:vAlign w:val="top"/>
          </w:tcPr>
          <w:p>
            <w:pPr>
              <w:spacing w:after="30" w:before="30" w:line="240" w:lineRule="auto"/>
              <w:jc w:val="center"/>
            </w:pPr>
            <w:r/>
            <w:r>
              <w:rPr>
                <w:sz w:val="13"/>
              </w:rPr>
              <w:t>NR</w:t>
            </w:r>
          </w:p>
        </w:tc>
        <w:tc>
          <w:tcPr>
            <w:tcW w:type="dxa" w:w="955"/>
            <w:vAlign w:val="top"/>
          </w:tcPr>
          <w:p>
            <w:pPr>
              <w:spacing w:after="30" w:before="30" w:line="240" w:lineRule="auto"/>
              <w:jc w:val="center"/>
            </w:pPr>
            <w:r/>
            <w:r>
              <w:rPr>
                <w:sz w:val="13"/>
              </w:rPr>
              <w:t>NR</w:t>
            </w:r>
          </w:p>
        </w:tc>
        <w:tc>
          <w:tcPr>
            <w:tcW w:type="dxa" w:w="808"/>
            <w:vAlign w:val="top"/>
          </w:tcPr>
          <w:p>
            <w:pPr>
              <w:spacing w:after="30" w:before="30" w:line="240" w:lineRule="auto"/>
              <w:jc w:val="center"/>
            </w:pPr>
            <w:r/>
            <w:r>
              <w:rPr>
                <w:sz w:val="13"/>
              </w:rPr>
              <w:t>NR</w:t>
            </w:r>
          </w:p>
        </w:tc>
        <w:tc>
          <w:tcPr>
            <w:tcW w:type="dxa" w:w="808"/>
            <w:vAlign w:val="top"/>
          </w:tcPr>
          <w:p>
            <w:pPr>
              <w:spacing w:after="30" w:before="30" w:line="240" w:lineRule="auto"/>
              <w:jc w:val="center"/>
            </w:pPr>
            <w:r/>
            <w:r>
              <w:rPr>
                <w:sz w:val="13"/>
              </w:rPr>
              <w:t>4.75</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4.5</w:t>
            </w:r>
          </w:p>
        </w:tc>
      </w:tr>
      <w:tr>
        <w:tc>
          <w:tcPr>
            <w:tcW w:type="dxa" w:w="2940"/>
            <w:vAlign w:val="top"/>
            <w:shd w:val="clear" w:color="auto" w:fill="F4F7F5"/>
          </w:tcPr>
          <w:p>
            <w:pPr>
              <w:spacing w:after="30" w:before="30" w:line="240" w:lineRule="auto"/>
            </w:pPr>
            <w:r/>
            <w:r>
              <w:rPr>
                <w:sz w:val="13"/>
              </w:rPr>
              <w:t>Cavalla Resources Liberia Inc-Kitoma</w:t>
            </w:r>
          </w:p>
        </w:tc>
        <w:tc>
          <w:tcPr>
            <w:tcW w:type="dxa" w:w="808"/>
            <w:vAlign w:val="top"/>
            <w:shd w:val="clear" w:color="auto" w:fill="F4F7F5"/>
          </w:tcPr>
          <w:p>
            <w:pPr>
              <w:spacing w:after="30" w:before="30" w:line="240" w:lineRule="auto"/>
              <w:jc w:val="center"/>
            </w:pPr>
            <w:r/>
            <w:r>
              <w:rPr>
                <w:sz w:val="13"/>
              </w:rPr>
              <w:t>&lt;0.05</w:t>
            </w:r>
          </w:p>
        </w:tc>
        <w:tc>
          <w:tcPr>
            <w:tcW w:type="dxa" w:w="808"/>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0.15</w:t>
            </w:r>
          </w:p>
        </w:tc>
        <w:tc>
          <w:tcPr>
            <w:tcW w:type="dxa" w:w="808"/>
            <w:vAlign w:val="top"/>
            <w:shd w:val="clear" w:color="auto" w:fill="F4F7F5"/>
          </w:tcPr>
          <w:p>
            <w:pPr>
              <w:spacing w:after="30" w:before="30" w:line="240" w:lineRule="auto"/>
              <w:jc w:val="center"/>
            </w:pPr>
            <w:r/>
            <w:r>
              <w:rPr>
                <w:sz w:val="13"/>
              </w:rPr>
              <w:t>0.543</w:t>
            </w:r>
          </w:p>
        </w:tc>
        <w:tc>
          <w:tcPr>
            <w:tcW w:type="dxa" w:w="955"/>
            <w:vAlign w:val="top"/>
            <w:shd w:val="clear" w:color="auto" w:fill="F4F7F5"/>
          </w:tcPr>
          <w:p>
            <w:pPr>
              <w:spacing w:after="30" w:before="30" w:line="240" w:lineRule="auto"/>
              <w:jc w:val="center"/>
            </w:pPr>
            <w:r/>
            <w:r>
              <w:rPr>
                <w:sz w:val="13"/>
              </w:rPr>
              <w:t>NR</w:t>
            </w:r>
          </w:p>
        </w:tc>
        <w:tc>
          <w:tcPr>
            <w:tcW w:type="dxa" w:w="1102"/>
            <w:vAlign w:val="top"/>
            <w:shd w:val="clear" w:color="auto" w:fill="F4F7F5"/>
          </w:tcPr>
          <w:p>
            <w:pPr>
              <w:spacing w:after="30" w:before="30" w:line="240" w:lineRule="auto"/>
              <w:jc w:val="center"/>
            </w:pPr>
            <w:r/>
            <w:r>
              <w:rPr>
                <w:sz w:val="13"/>
              </w:rPr>
              <w:t>NR</w:t>
            </w:r>
          </w:p>
        </w:tc>
        <w:tc>
          <w:tcPr>
            <w:tcW w:type="dxa" w:w="808"/>
            <w:vAlign w:val="top"/>
            <w:shd w:val="clear" w:color="auto" w:fill="F4F7F5"/>
          </w:tcPr>
          <w:p>
            <w:pPr>
              <w:spacing w:after="30" w:before="30" w:line="240" w:lineRule="auto"/>
              <w:jc w:val="center"/>
            </w:pPr>
            <w:r/>
            <w:r>
              <w:rPr>
                <w:sz w:val="13"/>
              </w:rPr>
              <w:t>NR</w:t>
            </w:r>
          </w:p>
        </w:tc>
        <w:tc>
          <w:tcPr>
            <w:tcW w:type="dxa" w:w="955"/>
            <w:vAlign w:val="top"/>
            <w:shd w:val="clear" w:color="auto" w:fill="F4F7F5"/>
          </w:tcPr>
          <w:p>
            <w:pPr>
              <w:spacing w:after="30" w:before="30" w:line="240" w:lineRule="auto"/>
              <w:jc w:val="center"/>
            </w:pPr>
            <w:r/>
            <w:r>
              <w:rPr>
                <w:sz w:val="13"/>
              </w:rPr>
              <w:t>NR</w:t>
            </w:r>
          </w:p>
        </w:tc>
        <w:tc>
          <w:tcPr>
            <w:tcW w:type="dxa" w:w="808"/>
            <w:vAlign w:val="top"/>
            <w:shd w:val="clear" w:color="auto" w:fill="F4F7F5"/>
          </w:tcPr>
          <w:p>
            <w:pPr>
              <w:spacing w:after="30" w:before="30" w:line="240" w:lineRule="auto"/>
              <w:jc w:val="center"/>
            </w:pPr>
            <w:r/>
            <w:r>
              <w:rPr>
                <w:sz w:val="13"/>
              </w:rPr>
              <w:t>NR</w:t>
            </w:r>
          </w:p>
        </w:tc>
        <w:tc>
          <w:tcPr>
            <w:tcW w:type="dxa" w:w="808"/>
            <w:vAlign w:val="top"/>
            <w:shd w:val="clear" w:color="auto" w:fill="F4F7F5"/>
          </w:tcPr>
          <w:p>
            <w:pPr>
              <w:spacing w:after="30" w:before="30" w:line="240" w:lineRule="auto"/>
              <w:jc w:val="center"/>
            </w:pPr>
            <w:r/>
            <w:r>
              <w:rPr>
                <w:sz w:val="13"/>
              </w:rPr>
              <w:t>4.43</w:t>
            </w:r>
          </w:p>
        </w:tc>
        <w:tc>
          <w:tcPr>
            <w:tcW w:type="dxa" w:w="808"/>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7.1</w:t>
            </w:r>
          </w:p>
        </w:tc>
      </w:tr>
      <w:tr>
        <w:tc>
          <w:tcPr>
            <w:tcW w:type="dxa" w:w="2940"/>
            <w:vAlign w:val="top"/>
          </w:tcPr>
          <w:p>
            <w:pPr>
              <w:spacing w:after="30" w:before="30" w:line="240" w:lineRule="auto"/>
            </w:pPr>
            <w:r/>
            <w:r>
              <w:rPr>
                <w:sz w:val="13"/>
              </w:rPr>
              <w:t>Rainbow Paint Factory</w:t>
            </w:r>
          </w:p>
        </w:tc>
        <w:tc>
          <w:tcPr>
            <w:tcW w:type="dxa" w:w="808"/>
            <w:vAlign w:val="top"/>
          </w:tcPr>
          <w:p>
            <w:pPr>
              <w:spacing w:after="30" w:before="30" w:line="240" w:lineRule="auto"/>
              <w:jc w:val="center"/>
            </w:pPr>
            <w:r/>
            <w:r>
              <w:rPr>
                <w:sz w:val="13"/>
              </w:rPr>
              <w:t>7.18</w:t>
            </w:r>
          </w:p>
        </w:tc>
        <w:tc>
          <w:tcPr>
            <w:tcW w:type="dxa" w:w="808"/>
            <w:vAlign w:val="top"/>
          </w:tcPr>
          <w:p>
            <w:pPr>
              <w:spacing w:after="30" w:before="30" w:line="240" w:lineRule="auto"/>
              <w:jc w:val="center"/>
            </w:pPr>
            <w:r/>
            <w:r>
              <w:rPr>
                <w:sz w:val="13"/>
              </w:rPr>
              <w:t>0.43</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0.003</w:t>
            </w:r>
          </w:p>
        </w:tc>
        <w:tc>
          <w:tcPr>
            <w:tcW w:type="dxa" w:w="955"/>
            <w:vAlign w:val="top"/>
          </w:tcPr>
          <w:p>
            <w:pPr>
              <w:spacing w:after="30" w:before="30" w:line="240" w:lineRule="auto"/>
              <w:jc w:val="center"/>
            </w:pPr>
            <w:r/>
            <w:r>
              <w:rPr>
                <w:sz w:val="13"/>
              </w:rPr>
              <w:t>16</w:t>
            </w:r>
          </w:p>
        </w:tc>
        <w:tc>
          <w:tcPr>
            <w:tcW w:type="dxa" w:w="1102"/>
            <w:vAlign w:val="top"/>
          </w:tcPr>
          <w:p>
            <w:pPr>
              <w:spacing w:after="30" w:before="30" w:line="240" w:lineRule="auto"/>
              <w:jc w:val="center"/>
            </w:pPr>
            <w:r/>
            <w:r>
              <w:rPr>
                <w:sz w:val="13"/>
              </w:rPr>
              <w:t>178.5</w:t>
            </w:r>
          </w:p>
        </w:tc>
        <w:tc>
          <w:tcPr>
            <w:tcW w:type="dxa" w:w="808"/>
            <w:vAlign w:val="top"/>
          </w:tcPr>
          <w:p>
            <w:pPr>
              <w:spacing w:after="30" w:before="30" w:line="240" w:lineRule="auto"/>
              <w:jc w:val="center"/>
            </w:pPr>
            <w:r/>
            <w:r>
              <w:rPr>
                <w:sz w:val="13"/>
              </w:rPr>
              <w:t>1.7</w:t>
            </w:r>
          </w:p>
        </w:tc>
        <w:tc>
          <w:tcPr>
            <w:tcW w:type="dxa" w:w="955"/>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5.25</w:t>
            </w:r>
          </w:p>
        </w:tc>
        <w:tc>
          <w:tcPr>
            <w:tcW w:type="dxa" w:w="808"/>
            <w:vAlign w:val="top"/>
          </w:tcPr>
          <w:p>
            <w:pPr>
              <w:spacing w:after="30" w:before="30" w:line="240" w:lineRule="auto"/>
              <w:jc w:val="center"/>
            </w:pPr>
            <w:r/>
            <w:r>
              <w:rPr>
                <w:sz w:val="13"/>
              </w:rPr>
              <w:t>5.88</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n/a</w:t>
            </w:r>
          </w:p>
        </w:tc>
      </w:tr>
      <w:tr>
        <w:tc>
          <w:tcPr>
            <w:tcW w:type="dxa" w:w="2940"/>
            <w:vAlign w:val="top"/>
            <w:shd w:val="clear" w:color="auto" w:fill="F4F7F5"/>
          </w:tcPr>
          <w:p>
            <w:pPr>
              <w:spacing w:after="30" w:before="30" w:line="240" w:lineRule="auto"/>
            </w:pPr>
            <w:r/>
            <w:r>
              <w:rPr>
                <w:sz w:val="13"/>
              </w:rPr>
              <w:t>BUMU International Liberia INC</w:t>
            </w:r>
          </w:p>
        </w:tc>
        <w:tc>
          <w:tcPr>
            <w:tcW w:type="dxa" w:w="808"/>
            <w:vAlign w:val="top"/>
            <w:shd w:val="clear" w:color="auto" w:fill="F4F7F5"/>
          </w:tcPr>
          <w:p>
            <w:pPr>
              <w:spacing w:after="30" w:before="30" w:line="240" w:lineRule="auto"/>
              <w:jc w:val="center"/>
            </w:pPr>
            <w:r/>
            <w:r>
              <w:rPr>
                <w:sz w:val="13"/>
              </w:rPr>
              <w:t>7.3</w:t>
            </w:r>
          </w:p>
        </w:tc>
        <w:tc>
          <w:tcPr>
            <w:tcW w:type="dxa" w:w="808"/>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2.6</w:t>
            </w:r>
          </w:p>
        </w:tc>
        <w:tc>
          <w:tcPr>
            <w:tcW w:type="dxa" w:w="955"/>
            <w:vAlign w:val="top"/>
            <w:shd w:val="clear" w:color="auto" w:fill="F4F7F5"/>
          </w:tcPr>
          <w:p>
            <w:pPr>
              <w:spacing w:after="30" w:before="30" w:line="240" w:lineRule="auto"/>
              <w:jc w:val="center"/>
            </w:pPr>
            <w:r/>
            <w:r>
              <w:rPr>
                <w:sz w:val="13"/>
              </w:rPr>
              <w:t>n/a</w:t>
            </w:r>
          </w:p>
        </w:tc>
        <w:tc>
          <w:tcPr>
            <w:tcW w:type="dxa" w:w="1102"/>
            <w:vAlign w:val="top"/>
            <w:shd w:val="clear" w:color="auto" w:fill="F4F7F5"/>
          </w:tcPr>
          <w:p>
            <w:pPr>
              <w:spacing w:after="30" w:before="30" w:line="240" w:lineRule="auto"/>
              <w:jc w:val="center"/>
            </w:pPr>
            <w:r/>
            <w:r>
              <w:rPr>
                <w:sz w:val="13"/>
              </w:rPr>
              <w:t>46.2</w:t>
            </w:r>
          </w:p>
        </w:tc>
        <w:tc>
          <w:tcPr>
            <w:tcW w:type="dxa" w:w="808"/>
            <w:vAlign w:val="top"/>
            <w:shd w:val="clear" w:color="auto" w:fill="F4F7F5"/>
          </w:tcPr>
          <w:p>
            <w:pPr>
              <w:spacing w:after="30" w:before="30" w:line="240" w:lineRule="auto"/>
              <w:jc w:val="center"/>
            </w:pPr>
            <w:r/>
            <w:r>
              <w:rPr>
                <w:sz w:val="13"/>
              </w:rPr>
              <w:t>0.35</w:t>
            </w:r>
          </w:p>
        </w:tc>
        <w:tc>
          <w:tcPr>
            <w:tcW w:type="dxa" w:w="955"/>
            <w:vAlign w:val="top"/>
            <w:shd w:val="clear" w:color="auto" w:fill="F4F7F5"/>
          </w:tcPr>
          <w:p>
            <w:pPr>
              <w:spacing w:after="30" w:before="30" w:line="240" w:lineRule="auto"/>
              <w:jc w:val="center"/>
            </w:pPr>
            <w:r/>
            <w:r>
              <w:rPr>
                <w:sz w:val="13"/>
              </w:rPr>
              <w:t>0.056</w:t>
            </w:r>
          </w:p>
        </w:tc>
        <w:tc>
          <w:tcPr>
            <w:tcW w:type="dxa" w:w="808"/>
            <w:vAlign w:val="top"/>
            <w:shd w:val="clear" w:color="auto" w:fill="F4F7F5"/>
          </w:tcPr>
          <w:p>
            <w:pPr>
              <w:spacing w:after="30" w:before="30" w:line="240" w:lineRule="auto"/>
              <w:jc w:val="center"/>
            </w:pPr>
            <w:r/>
            <w:r>
              <w:rPr>
                <w:sz w:val="13"/>
              </w:rPr>
              <w:t>17</w:t>
            </w:r>
          </w:p>
        </w:tc>
        <w:tc>
          <w:tcPr>
            <w:tcW w:type="dxa" w:w="808"/>
            <w:vAlign w:val="top"/>
            <w:shd w:val="clear" w:color="auto" w:fill="F4F7F5"/>
          </w:tcPr>
          <w:p>
            <w:pPr>
              <w:spacing w:after="30" w:before="30" w:line="240" w:lineRule="auto"/>
              <w:jc w:val="center"/>
            </w:pPr>
            <w:r/>
            <w:r>
              <w:rPr>
                <w:sz w:val="13"/>
              </w:rPr>
              <w:t>NR</w:t>
            </w:r>
          </w:p>
        </w:tc>
        <w:tc>
          <w:tcPr>
            <w:tcW w:type="dxa" w:w="808"/>
            <w:vAlign w:val="top"/>
            <w:shd w:val="clear" w:color="auto" w:fill="F4F7F5"/>
          </w:tcPr>
          <w:p>
            <w:pPr>
              <w:spacing w:after="30" w:before="30" w:line="240" w:lineRule="auto"/>
              <w:jc w:val="center"/>
            </w:pPr>
            <w:r/>
            <w:r>
              <w:rPr>
                <w:sz w:val="13"/>
              </w:rPr>
              <w:t>—</w:t>
            </w:r>
          </w:p>
        </w:tc>
        <w:tc>
          <w:tcPr>
            <w:tcW w:type="dxa" w:w="808"/>
            <w:vAlign w:val="top"/>
            <w:shd w:val="clear" w:color="auto" w:fill="F4F7F5"/>
          </w:tcPr>
          <w:p>
            <w:pPr>
              <w:spacing w:after="30" w:before="30" w:line="240" w:lineRule="auto"/>
              <w:jc w:val="center"/>
            </w:pPr>
            <w:r/>
            <w:r>
              <w:rPr>
                <w:sz w:val="13"/>
              </w:rPr>
              <w:t>NR</w:t>
            </w:r>
          </w:p>
        </w:tc>
        <w:tc>
          <w:tcPr>
            <w:tcW w:type="dxa" w:w="808"/>
            <w:vAlign w:val="top"/>
            <w:shd w:val="clear" w:color="auto" w:fill="F4F7F5"/>
          </w:tcPr>
          <w:p>
            <w:pPr>
              <w:spacing w:after="30" w:before="30" w:line="240" w:lineRule="auto"/>
              <w:jc w:val="center"/>
            </w:pPr>
            <w:r/>
            <w:r>
              <w:rPr>
                <w:sz w:val="13"/>
              </w:rPr>
              <w:t>NR</w:t>
            </w:r>
          </w:p>
        </w:tc>
        <w:tc>
          <w:tcPr>
            <w:tcW w:type="dxa" w:w="808"/>
            <w:vAlign w:val="top"/>
            <w:shd w:val="clear" w:color="auto" w:fill="F4F7F5"/>
          </w:tcPr>
          <w:p>
            <w:pPr>
              <w:spacing w:after="30" w:before="30" w:line="240" w:lineRule="auto"/>
              <w:jc w:val="center"/>
            </w:pPr>
            <w:r/>
            <w:r>
              <w:rPr>
                <w:sz w:val="13"/>
              </w:rPr>
              <w:t>NR</w:t>
            </w:r>
          </w:p>
        </w:tc>
      </w:tr>
      <w:tr>
        <w:tc>
          <w:tcPr>
            <w:tcW w:type="dxa" w:w="2940"/>
            <w:vAlign w:val="top"/>
          </w:tcPr>
          <w:p>
            <w:pPr>
              <w:spacing w:after="30" w:before="30" w:line="240" w:lineRule="auto"/>
            </w:pPr>
            <w:r/>
            <w:r>
              <w:rPr>
                <w:sz w:val="13"/>
              </w:rPr>
              <w:t>Atlantic Shipping Liberia Company Limited Incorporated</w:t>
            </w:r>
          </w:p>
        </w:tc>
        <w:tc>
          <w:tcPr>
            <w:tcW w:type="dxa" w:w="808"/>
            <w:vAlign w:val="top"/>
          </w:tcPr>
          <w:p>
            <w:pPr>
              <w:spacing w:after="30" w:before="30" w:line="240" w:lineRule="auto"/>
              <w:jc w:val="center"/>
            </w:pPr>
            <w:r/>
            <w:r>
              <w:rPr>
                <w:sz w:val="13"/>
              </w:rPr>
              <w:t>7.35</w:t>
            </w:r>
          </w:p>
        </w:tc>
        <w:tc>
          <w:tcPr>
            <w:tcW w:type="dxa" w:w="808"/>
            <w:vAlign w:val="top"/>
          </w:tcPr>
          <w:p>
            <w:pPr>
              <w:spacing w:after="30" w:before="30" w:line="240" w:lineRule="auto"/>
              <w:jc w:val="center"/>
            </w:pPr>
            <w:r/>
            <w:r>
              <w:rPr>
                <w:sz w:val="13"/>
              </w:rPr>
              <w:t>9.27</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0.5</w:t>
            </w:r>
          </w:p>
        </w:tc>
        <w:tc>
          <w:tcPr>
            <w:tcW w:type="dxa" w:w="955"/>
            <w:vAlign w:val="top"/>
          </w:tcPr>
          <w:p>
            <w:pPr>
              <w:spacing w:after="30" w:before="30" w:line="240" w:lineRule="auto"/>
              <w:jc w:val="center"/>
            </w:pPr>
            <w:r/>
            <w:r>
              <w:rPr>
                <w:sz w:val="13"/>
              </w:rPr>
              <w:t>5</w:t>
            </w:r>
          </w:p>
        </w:tc>
        <w:tc>
          <w:tcPr>
            <w:tcW w:type="dxa" w:w="1102"/>
            <w:vAlign w:val="top"/>
          </w:tcPr>
          <w:p>
            <w:pPr>
              <w:spacing w:after="30" w:before="30" w:line="240" w:lineRule="auto"/>
              <w:jc w:val="center"/>
            </w:pPr>
            <w:r/>
            <w:r>
              <w:rPr>
                <w:sz w:val="13"/>
              </w:rPr>
              <w:t>5.25</w:t>
            </w:r>
          </w:p>
        </w:tc>
        <w:tc>
          <w:tcPr>
            <w:tcW w:type="dxa" w:w="808"/>
            <w:vAlign w:val="top"/>
          </w:tcPr>
          <w:p>
            <w:pPr>
              <w:spacing w:after="30" w:before="30" w:line="240" w:lineRule="auto"/>
              <w:jc w:val="center"/>
            </w:pPr>
            <w:r/>
            <w:r>
              <w:rPr>
                <w:sz w:val="13"/>
              </w:rPr>
              <w:t>0.03</w:t>
            </w:r>
          </w:p>
        </w:tc>
        <w:tc>
          <w:tcPr>
            <w:tcW w:type="dxa" w:w="955"/>
            <w:vAlign w:val="top"/>
          </w:tcPr>
          <w:p>
            <w:pPr>
              <w:spacing w:after="30" w:before="30" w:line="240" w:lineRule="auto"/>
              <w:jc w:val="center"/>
            </w:pPr>
            <w:r/>
            <w:r>
              <w:rPr>
                <w:sz w:val="13"/>
              </w:rPr>
              <w:t>0.001</w:t>
            </w:r>
          </w:p>
        </w:tc>
        <w:tc>
          <w:tcPr>
            <w:tcW w:type="dxa" w:w="808"/>
            <w:vAlign w:val="top"/>
          </w:tcPr>
          <w:p>
            <w:pPr>
              <w:spacing w:after="30" w:before="30" w:line="240" w:lineRule="auto"/>
              <w:jc w:val="center"/>
            </w:pPr>
            <w:r/>
            <w:r>
              <w:rPr>
                <w:sz w:val="13"/>
              </w:rPr>
              <w:t>4.67</w:t>
            </w:r>
          </w:p>
        </w:tc>
        <w:tc>
          <w:tcPr>
            <w:tcW w:type="dxa" w:w="808"/>
            <w:vAlign w:val="top"/>
          </w:tcPr>
          <w:p>
            <w:pPr>
              <w:spacing w:after="30" w:before="30" w:line="240" w:lineRule="auto"/>
              <w:jc w:val="center"/>
            </w:pPr>
            <w:r/>
            <w:r>
              <w:rPr>
                <w:sz w:val="13"/>
              </w:rPr>
              <w:t>6.56</w:t>
            </w:r>
          </w:p>
        </w:tc>
        <w:tc>
          <w:tcPr>
            <w:tcW w:type="dxa" w:w="808"/>
            <w:vAlign w:val="top"/>
          </w:tcPr>
          <w:p>
            <w:pPr>
              <w:spacing w:after="30" w:before="30" w:line="240" w:lineRule="auto"/>
              <w:jc w:val="center"/>
            </w:pPr>
            <w:r/>
            <w:r>
              <w:rPr>
                <w:sz w:val="13"/>
              </w:rPr>
              <w:t>0.45</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48.3</w:t>
            </w:r>
          </w:p>
        </w:tc>
      </w:tr>
      <w:tr>
        <w:tc>
          <w:tcPr>
            <w:tcW w:type="dxa" w:w="2940"/>
            <w:vAlign w:val="top"/>
            <w:shd w:val="clear" w:color="auto" w:fill="F4F7F5"/>
          </w:tcPr>
          <w:p>
            <w:pPr>
              <w:spacing w:after="30" w:before="30" w:line="240" w:lineRule="auto"/>
            </w:pPr>
            <w:r/>
            <w:r>
              <w:rPr>
                <w:sz w:val="13"/>
              </w:rPr>
              <w:t>International Aluminium Factory</w:t>
            </w:r>
          </w:p>
        </w:tc>
        <w:tc>
          <w:tcPr>
            <w:tcW w:type="dxa" w:w="808"/>
            <w:vAlign w:val="top"/>
            <w:shd w:val="clear" w:color="auto" w:fill="F4F7F5"/>
          </w:tcPr>
          <w:p>
            <w:pPr>
              <w:spacing w:after="30" w:before="30" w:line="240" w:lineRule="auto"/>
              <w:jc w:val="center"/>
            </w:pPr>
            <w:r/>
            <w:r>
              <w:rPr>
                <w:sz w:val="13"/>
              </w:rPr>
              <w:t>7.25</w:t>
            </w:r>
          </w:p>
        </w:tc>
        <w:tc>
          <w:tcPr>
            <w:tcW w:type="dxa" w:w="808"/>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0.4</w:t>
            </w:r>
          </w:p>
        </w:tc>
        <w:tc>
          <w:tcPr>
            <w:tcW w:type="dxa" w:w="955"/>
            <w:vAlign w:val="top"/>
            <w:shd w:val="clear" w:color="auto" w:fill="F4F7F5"/>
          </w:tcPr>
          <w:p>
            <w:pPr>
              <w:spacing w:after="30" w:before="30" w:line="240" w:lineRule="auto"/>
              <w:jc w:val="center"/>
            </w:pPr>
            <w:r/>
            <w:r>
              <w:rPr>
                <w:sz w:val="13"/>
              </w:rPr>
              <w:t>482.25</w:t>
            </w:r>
          </w:p>
        </w:tc>
        <w:tc>
          <w:tcPr>
            <w:tcW w:type="dxa" w:w="1102"/>
            <w:vAlign w:val="top"/>
            <w:shd w:val="clear" w:color="auto" w:fill="F4F7F5"/>
          </w:tcPr>
          <w:p>
            <w:pPr>
              <w:spacing w:after="30" w:before="30" w:line="240" w:lineRule="auto"/>
              <w:jc w:val="center"/>
            </w:pPr>
            <w:r/>
            <w:r>
              <w:rPr>
                <w:sz w:val="13"/>
              </w:rPr>
              <w:t>5.15</w:t>
            </w:r>
          </w:p>
        </w:tc>
        <w:tc>
          <w:tcPr>
            <w:tcW w:type="dxa" w:w="808"/>
            <w:vAlign w:val="top"/>
            <w:shd w:val="clear" w:color="auto" w:fill="F4F7F5"/>
          </w:tcPr>
          <w:p>
            <w:pPr>
              <w:spacing w:after="30" w:before="30" w:line="240" w:lineRule="auto"/>
              <w:jc w:val="center"/>
            </w:pPr>
            <w:r/>
            <w:r>
              <w:rPr>
                <w:sz w:val="13"/>
              </w:rPr>
              <w:t>n/a</w:t>
            </w:r>
          </w:p>
        </w:tc>
        <w:tc>
          <w:tcPr>
            <w:tcW w:type="dxa" w:w="955"/>
            <w:vAlign w:val="top"/>
            <w:shd w:val="clear" w:color="auto" w:fill="F4F7F5"/>
          </w:tcPr>
          <w:p>
            <w:pPr>
              <w:spacing w:after="30" w:before="30" w:line="240" w:lineRule="auto"/>
              <w:jc w:val="center"/>
            </w:pPr>
            <w:r/>
            <w:r>
              <w:rPr>
                <w:sz w:val="13"/>
              </w:rPr>
              <w:t>0.08</w:t>
            </w:r>
          </w:p>
        </w:tc>
        <w:tc>
          <w:tcPr>
            <w:tcW w:type="dxa" w:w="808"/>
            <w:vAlign w:val="top"/>
            <w:shd w:val="clear" w:color="auto" w:fill="F4F7F5"/>
          </w:tcPr>
          <w:p>
            <w:pPr>
              <w:spacing w:after="30" w:before="30" w:line="240" w:lineRule="auto"/>
              <w:jc w:val="center"/>
            </w:pPr>
            <w:r/>
            <w:r>
              <w:rPr>
                <w:sz w:val="13"/>
              </w:rPr>
              <w:t>6.55</w:t>
            </w:r>
          </w:p>
        </w:tc>
        <w:tc>
          <w:tcPr>
            <w:tcW w:type="dxa" w:w="808"/>
            <w:vAlign w:val="top"/>
            <w:shd w:val="clear" w:color="auto" w:fill="F4F7F5"/>
          </w:tcPr>
          <w:p>
            <w:pPr>
              <w:spacing w:after="30" w:before="30" w:line="240" w:lineRule="auto"/>
              <w:jc w:val="center"/>
            </w:pPr>
            <w:r/>
            <w:r>
              <w:rPr>
                <w:sz w:val="13"/>
              </w:rPr>
              <w:t>5.52</w:t>
            </w:r>
          </w:p>
        </w:tc>
        <w:tc>
          <w:tcPr>
            <w:tcW w:type="dxa" w:w="808"/>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110.2</w:t>
            </w:r>
          </w:p>
        </w:tc>
      </w:tr>
      <w:tr>
        <w:tc>
          <w:tcPr>
            <w:tcW w:type="dxa" w:w="2940"/>
            <w:vAlign w:val="top"/>
          </w:tcPr>
          <w:p>
            <w:pPr>
              <w:spacing w:after="30" w:before="30" w:line="240" w:lineRule="auto"/>
            </w:pPr>
            <w:r/>
            <w:r>
              <w:rPr>
                <w:sz w:val="13"/>
              </w:rPr>
              <w:t>International Aluminium Factory</w:t>
            </w:r>
          </w:p>
        </w:tc>
        <w:tc>
          <w:tcPr>
            <w:tcW w:type="dxa" w:w="808"/>
            <w:vAlign w:val="top"/>
          </w:tcPr>
          <w:p>
            <w:pPr>
              <w:spacing w:after="30" w:before="30" w:line="240" w:lineRule="auto"/>
              <w:jc w:val="center"/>
            </w:pPr>
            <w:r/>
            <w:r>
              <w:rPr>
                <w:sz w:val="13"/>
              </w:rPr>
              <w:t>7.25</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0.4</w:t>
            </w:r>
          </w:p>
        </w:tc>
        <w:tc>
          <w:tcPr>
            <w:tcW w:type="dxa" w:w="955"/>
            <w:vAlign w:val="top"/>
          </w:tcPr>
          <w:p>
            <w:pPr>
              <w:spacing w:after="30" w:before="30" w:line="240" w:lineRule="auto"/>
              <w:jc w:val="center"/>
            </w:pPr>
            <w:r/>
            <w:r>
              <w:rPr>
                <w:sz w:val="13"/>
              </w:rPr>
              <w:t>11</w:t>
            </w:r>
          </w:p>
        </w:tc>
        <w:tc>
          <w:tcPr>
            <w:tcW w:type="dxa" w:w="1102"/>
            <w:vAlign w:val="top"/>
          </w:tcPr>
          <w:p>
            <w:pPr>
              <w:spacing w:after="30" w:before="30" w:line="240" w:lineRule="auto"/>
              <w:jc w:val="center"/>
            </w:pPr>
            <w:r/>
            <w:r>
              <w:rPr>
                <w:sz w:val="13"/>
              </w:rPr>
              <w:t>540.4</w:t>
            </w:r>
          </w:p>
        </w:tc>
        <w:tc>
          <w:tcPr>
            <w:tcW w:type="dxa" w:w="808"/>
            <w:vAlign w:val="top"/>
          </w:tcPr>
          <w:p>
            <w:pPr>
              <w:spacing w:after="30" w:before="30" w:line="240" w:lineRule="auto"/>
              <w:jc w:val="center"/>
            </w:pPr>
            <w:r/>
            <w:r>
              <w:rPr>
                <w:sz w:val="13"/>
              </w:rPr>
              <w:t>0.006</w:t>
            </w:r>
          </w:p>
        </w:tc>
        <w:tc>
          <w:tcPr>
            <w:tcW w:type="dxa" w:w="955"/>
            <w:vAlign w:val="top"/>
          </w:tcPr>
          <w:p>
            <w:pPr>
              <w:spacing w:after="30" w:before="30" w:line="240" w:lineRule="auto"/>
              <w:jc w:val="center"/>
            </w:pPr>
            <w:r/>
            <w:r>
              <w:rPr>
                <w:sz w:val="13"/>
              </w:rPr>
              <w:t>&lt;0.001</w:t>
            </w:r>
          </w:p>
        </w:tc>
        <w:tc>
          <w:tcPr>
            <w:tcW w:type="dxa" w:w="808"/>
            <w:vAlign w:val="top"/>
          </w:tcPr>
          <w:p>
            <w:pPr>
              <w:spacing w:after="30" w:before="30" w:line="240" w:lineRule="auto"/>
              <w:jc w:val="center"/>
            </w:pPr>
            <w:r/>
            <w:r>
              <w:rPr>
                <w:sz w:val="13"/>
              </w:rPr>
              <w:t>5.29</w:t>
            </w:r>
          </w:p>
        </w:tc>
        <w:tc>
          <w:tcPr>
            <w:tcW w:type="dxa" w:w="808"/>
            <w:vAlign w:val="top"/>
          </w:tcPr>
          <w:p>
            <w:pPr>
              <w:spacing w:after="30" w:before="30" w:line="240" w:lineRule="auto"/>
              <w:jc w:val="center"/>
            </w:pPr>
            <w:r/>
            <w:r>
              <w:rPr>
                <w:sz w:val="13"/>
              </w:rPr>
              <w:t>NR</w:t>
            </w:r>
          </w:p>
        </w:tc>
        <w:tc>
          <w:tcPr>
            <w:tcW w:type="dxa" w:w="808"/>
            <w:vAlign w:val="top"/>
          </w:tcPr>
          <w:p>
            <w:pPr>
              <w:spacing w:after="30" w:before="30" w:line="240" w:lineRule="auto"/>
              <w:jc w:val="center"/>
            </w:pPr>
            <w:r/>
            <w:r>
              <w:rPr>
                <w:sz w:val="13"/>
              </w:rPr>
              <w:t>NR</w:t>
            </w:r>
          </w:p>
        </w:tc>
        <w:tc>
          <w:tcPr>
            <w:tcW w:type="dxa" w:w="808"/>
            <w:vAlign w:val="top"/>
          </w:tcPr>
          <w:p>
            <w:pPr>
              <w:spacing w:after="30" w:before="30" w:line="240" w:lineRule="auto"/>
              <w:jc w:val="center"/>
            </w:pPr>
            <w:r/>
            <w:r>
              <w:rPr>
                <w:sz w:val="13"/>
              </w:rPr>
              <w:t>NR</w:t>
            </w:r>
          </w:p>
        </w:tc>
        <w:tc>
          <w:tcPr>
            <w:tcW w:type="dxa" w:w="808"/>
            <w:vAlign w:val="top"/>
          </w:tcPr>
          <w:p>
            <w:pPr>
              <w:spacing w:after="30" w:before="30" w:line="240" w:lineRule="auto"/>
              <w:jc w:val="center"/>
            </w:pPr>
            <w:r/>
            <w:r>
              <w:rPr>
                <w:sz w:val="13"/>
              </w:rPr>
              <w:t>NR</w:t>
            </w:r>
          </w:p>
        </w:tc>
        <w:tc>
          <w:tcPr>
            <w:tcW w:type="dxa" w:w="808"/>
            <w:vAlign w:val="top"/>
          </w:tcPr>
          <w:p>
            <w:pPr>
              <w:spacing w:after="30" w:before="30" w:line="240" w:lineRule="auto"/>
              <w:jc w:val="center"/>
            </w:pPr>
            <w:r/>
            <w:r>
              <w:rPr>
                <w:sz w:val="13"/>
              </w:rPr>
              <w:t>NR</w:t>
            </w:r>
          </w:p>
        </w:tc>
      </w:tr>
      <w:tr>
        <w:tc>
          <w:tcPr>
            <w:tcW w:type="dxa" w:w="2940"/>
            <w:vAlign w:val="top"/>
            <w:shd w:val="clear" w:color="auto" w:fill="F4F7F5"/>
          </w:tcPr>
          <w:p>
            <w:pPr>
              <w:spacing w:after="30" w:before="30" w:line="240" w:lineRule="auto"/>
            </w:pPr>
            <w:r/>
            <w:r>
              <w:rPr>
                <w:sz w:val="13"/>
              </w:rPr>
              <w:t>Golden SIFCA Incorporated</w:t>
            </w:r>
          </w:p>
        </w:tc>
        <w:tc>
          <w:tcPr>
            <w:tcW w:type="dxa" w:w="808"/>
            <w:vAlign w:val="top"/>
            <w:shd w:val="clear" w:color="auto" w:fill="F4F7F5"/>
          </w:tcPr>
          <w:p>
            <w:pPr>
              <w:spacing w:after="30" w:before="30" w:line="240" w:lineRule="auto"/>
              <w:jc w:val="center"/>
            </w:pPr>
            <w:r/>
            <w:r>
              <w:rPr>
                <w:sz w:val="13"/>
              </w:rPr>
              <w:t>6.84</w:t>
            </w:r>
          </w:p>
        </w:tc>
        <w:tc>
          <w:tcPr>
            <w:tcW w:type="dxa" w:w="808"/>
            <w:vAlign w:val="top"/>
            <w:shd w:val="clear" w:color="auto" w:fill="F4F7F5"/>
          </w:tcPr>
          <w:p>
            <w:pPr>
              <w:spacing w:after="30" w:before="30" w:line="240" w:lineRule="auto"/>
              <w:jc w:val="center"/>
            </w:pPr>
            <w:r/>
            <w:r>
              <w:rPr>
                <w:sz w:val="13"/>
              </w:rPr>
              <w:t>9.21</w:t>
            </w:r>
          </w:p>
        </w:tc>
        <w:tc>
          <w:tcPr>
            <w:tcW w:type="dxa" w:w="808"/>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0.45</w:t>
            </w:r>
          </w:p>
        </w:tc>
        <w:tc>
          <w:tcPr>
            <w:tcW w:type="dxa" w:w="955"/>
            <w:vAlign w:val="top"/>
            <w:shd w:val="clear" w:color="auto" w:fill="F4F7F5"/>
          </w:tcPr>
          <w:p>
            <w:pPr>
              <w:spacing w:after="30" w:before="30" w:line="240" w:lineRule="auto"/>
              <w:jc w:val="center"/>
            </w:pPr>
            <w:r/>
            <w:r>
              <w:rPr>
                <w:sz w:val="13"/>
              </w:rPr>
              <w:t>20.3</w:t>
            </w:r>
          </w:p>
        </w:tc>
        <w:tc>
          <w:tcPr>
            <w:tcW w:type="dxa" w:w="1102"/>
            <w:vAlign w:val="top"/>
            <w:shd w:val="clear" w:color="auto" w:fill="F4F7F5"/>
          </w:tcPr>
          <w:p>
            <w:pPr>
              <w:spacing w:after="30" w:before="30" w:line="240" w:lineRule="auto"/>
              <w:jc w:val="center"/>
            </w:pPr>
            <w:r/>
            <w:r>
              <w:rPr>
                <w:sz w:val="13"/>
              </w:rPr>
              <w:t>430</w:t>
            </w:r>
          </w:p>
        </w:tc>
        <w:tc>
          <w:tcPr>
            <w:tcW w:type="dxa" w:w="808"/>
            <w:vAlign w:val="top"/>
            <w:shd w:val="clear" w:color="auto" w:fill="F4F7F5"/>
          </w:tcPr>
          <w:p>
            <w:pPr>
              <w:spacing w:after="30" w:before="30" w:line="240" w:lineRule="auto"/>
              <w:jc w:val="center"/>
            </w:pPr>
            <w:r/>
            <w:r>
              <w:rPr>
                <w:sz w:val="13"/>
              </w:rPr>
              <w:t>0.68</w:t>
            </w:r>
          </w:p>
        </w:tc>
        <w:tc>
          <w:tcPr>
            <w:tcW w:type="dxa" w:w="955"/>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6.65</w:t>
            </w:r>
          </w:p>
        </w:tc>
        <w:tc>
          <w:tcPr>
            <w:tcW w:type="dxa" w:w="808"/>
            <w:vAlign w:val="top"/>
            <w:shd w:val="clear" w:color="auto" w:fill="F4F7F5"/>
          </w:tcPr>
          <w:p>
            <w:pPr>
              <w:spacing w:after="30" w:before="30" w:line="240" w:lineRule="auto"/>
              <w:jc w:val="center"/>
            </w:pPr>
            <w:r/>
            <w:r>
              <w:rPr>
                <w:sz w:val="13"/>
              </w:rPr>
              <w:t>6.38</w:t>
            </w:r>
          </w:p>
        </w:tc>
        <w:tc>
          <w:tcPr>
            <w:tcW w:type="dxa" w:w="808"/>
            <w:vAlign w:val="top"/>
            <w:shd w:val="clear" w:color="auto" w:fill="F4F7F5"/>
          </w:tcPr>
          <w:p>
            <w:pPr>
              <w:spacing w:after="30" w:before="30" w:line="240" w:lineRule="auto"/>
              <w:jc w:val="center"/>
            </w:pPr>
            <w:r/>
            <w:r>
              <w:rPr>
                <w:sz w:val="13"/>
              </w:rPr>
              <w:t>&lt;0.001</w:t>
            </w:r>
          </w:p>
        </w:tc>
        <w:tc>
          <w:tcPr>
            <w:tcW w:type="dxa" w:w="808"/>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&lt;0.001</w:t>
            </w:r>
          </w:p>
        </w:tc>
      </w:tr>
    </w:tbl>
    <w:p>
      <w:pPr>
        <w:spacing w:before="60" w:after="200" w:line="252" w:lineRule="auto"/>
      </w:pPr>
      <w:r>
        <w:rPr>
          <w:rFonts w:ascii="Calibri" w:hAnsi="Calibri"/>
          <w:b w:val="0"/>
          <w:i w:val="0"/>
          <w:color w:val="5B6470"/>
          <w:sz w:val="16"/>
        </w:rPr>
        <w:t>Note: NR = acceptable/normal range; SS = Suspended Solids; NH₄ = Ammonia; NO₂ = Nitrate; NO₃ = Nitrite; CO = Carbon monoxide; CO₂ = Carbon dioxide; VOC = Volatile. Values are reproduced as reported by each proponent.</w:t>
      </w:r>
    </w:p>
    <w:p>
      <w:pPr>
        <w:sectPr>
          <w:headerReference w:type="default" r:id="rId22"/>
          <w:footerReference w:type="default" r:id="rId23"/>
          <w:pgSz w:w="16834" w:h="11909" w:orient="landscape"/>
          <w:pgMar w:top="1253" w:right="1138" w:bottom="1138" w:left="1138" w:header="720" w:footer="720" w:gutter="0"/>
          <w:cols w:space="720"/>
          <w:docGrid w:linePitch="360"/>
        </w:sectPr>
      </w:pPr>
    </w:p>
    <w:p>
      <w:pPr>
        <w:pStyle w:val="Heading3"/>
        <w:spacing w:before="220" w:after="80" w:line="269" w:lineRule="auto"/>
      </w:pPr>
      <w:r>
        <w:rPr>
          <w:rFonts w:ascii="Calibri" w:hAnsi="Calibri"/>
          <w:b/>
          <w:i w:val="0"/>
          <w:color w:val="2E7D5B"/>
          <w:sz w:val="21"/>
        </w:rPr>
        <w:t>2.12.3  Summary of August 2026</w:t>
      </w:r>
    </w:p>
    <w:p>
      <w:pPr>
        <w:pStyle w:val="ListBullet"/>
        <w:spacing w:after="60" w:line="264" w:lineRule="auto"/>
        <w:ind w:left="403"/>
        <w:jc w:val="both"/>
      </w:pPr>
      <w:r>
        <w:rPr>
          <w:color w:val="25292E"/>
          <w:sz w:val="20"/>
        </w:rPr>
        <w:t>Total number of reports received = 11</w:t>
      </w:r>
    </w:p>
    <w:p>
      <w:pPr>
        <w:pStyle w:val="ListBullet"/>
        <w:spacing w:after="60" w:line="264" w:lineRule="auto"/>
        <w:ind w:left="403"/>
        <w:jc w:val="both"/>
      </w:pPr>
      <w:r>
        <w:rPr>
          <w:color w:val="25292E"/>
          <w:sz w:val="20"/>
        </w:rPr>
        <w:t>Diseases or events reported = Water Quality; Soil Quality; Air Quality</w:t>
      </w:r>
    </w:p>
    <w:p>
      <w:pPr>
        <w:pStyle w:val="ListBullet"/>
        <w:spacing w:after="60" w:line="264" w:lineRule="auto"/>
        <w:ind w:left="403"/>
        <w:jc w:val="both"/>
      </w:pPr>
      <w:r>
        <w:rPr>
          <w:color w:val="25292E"/>
          <w:sz w:val="20"/>
        </w:rPr>
        <w:t>Total number of reporting site/proponents = 17</w:t>
      </w:r>
    </w:p>
    <w:p>
      <w:pPr>
        <w:pStyle w:val="ListBullet"/>
        <w:spacing w:after="60" w:line="264" w:lineRule="auto"/>
        <w:ind w:left="403"/>
        <w:jc w:val="both"/>
      </w:pPr>
      <w:r>
        <w:rPr>
          <w:color w:val="25292E"/>
          <w:sz w:val="20"/>
        </w:rPr>
        <w:t>Number of reporting site/proponents that did not report = n/a</w:t>
      </w:r>
    </w:p>
    <w:p>
      <w:pPr>
        <w:spacing w:before="0" w:after="80" w:line="269" w:lineRule="auto"/>
      </w:pPr>
    </w:p>
    <w:p>
      <w:pPr>
        <w:spacing w:before="160" w:after="60" w:line="269" w:lineRule="auto"/>
      </w:pPr>
      <w:r>
        <w:rPr>
          <w:rFonts w:ascii="Calibri" w:hAnsi="Calibri"/>
          <w:b/>
          <w:i w:val="0"/>
          <w:color w:val="1F4E3D"/>
          <w:sz w:val="18"/>
        </w:rPr>
        <w:t>Table 40.  Water quality — timeliness and completeness of reporting by companies/proponents, August 2026</w:t>
      </w:r>
    </w:p>
    <w:tbl>
      <w:tblPr>
        <w:tblStyle w:val="TableGrid"/>
        <w:tblW w:type="auto" w:w="0"/>
        <w:jc w:val="left"/>
        <w:tblLayout w:type="fixed"/>
        <w:tblLook w:firstColumn="1" w:firstRow="1" w:lastColumn="0" w:lastRow="0" w:noHBand="0" w:noVBand="1" w:val="04A0"/>
      </w:tblPr>
      <w:tblGrid>
        <w:gridCol w:w="1605"/>
        <w:gridCol w:w="1605"/>
        <w:gridCol w:w="1605"/>
        <w:gridCol w:w="1605"/>
        <w:gridCol w:w="1605"/>
        <w:gridCol w:w="1605"/>
      </w:tblGrid>
      <w:tr>
        <w:trPr>
          <w:tblHeader/>
        </w:trPr>
        <w:tc>
          <w:tcPr>
            <w:tcW w:type="dxa" w:w="578"/>
            <w:shd w:val="clear" w:color="auto" w:fill="1F4E3D"/>
            <w:vAlign w:val="center"/>
          </w:tcPr>
          <w:p>
            <w:pPr>
              <w:spacing w:after="20" w:before="20"/>
              <w:jc w:val="center"/>
            </w:pPr>
            <w:r/>
            <w:r>
              <w:rPr>
                <w:b/>
                <w:color w:val="FFFFFF"/>
                <w:sz w:val="17"/>
              </w:rPr>
              <w:t>No.</w:t>
            </w:r>
          </w:p>
        </w:tc>
        <w:tc>
          <w:tcPr>
            <w:tcW w:type="dxa" w:w="3275"/>
            <w:shd w:val="clear" w:color="auto" w:fill="1F4E3D"/>
            <w:vAlign w:val="center"/>
          </w:tcPr>
          <w:p>
            <w:pPr>
              <w:spacing w:after="20" w:before="20"/>
            </w:pPr>
            <w:r/>
            <w:r>
              <w:rPr>
                <w:b/>
                <w:color w:val="FFFFFF"/>
                <w:sz w:val="17"/>
              </w:rPr>
              <w:t>Reporting proponents</w:t>
            </w:r>
          </w:p>
        </w:tc>
        <w:tc>
          <w:tcPr>
            <w:tcW w:type="dxa" w:w="1445"/>
            <w:shd w:val="clear" w:color="auto" w:fill="1F4E3D"/>
            <w:vAlign w:val="center"/>
          </w:tcPr>
          <w:p>
            <w:pPr>
              <w:spacing w:after="20" w:before="20"/>
              <w:jc w:val="center"/>
            </w:pPr>
            <w:r/>
            <w:r>
              <w:rPr>
                <w:b/>
                <w:color w:val="FFFFFF"/>
                <w:sz w:val="17"/>
              </w:rPr>
              <w:t>Current monthly</w:t>
            </w:r>
            <w:r>
              <w:br/>
            </w:r>
            <w:r>
              <w:rPr>
                <w:b/>
                <w:color w:val="FFFFFF"/>
                <w:sz w:val="17"/>
              </w:rPr>
              <w:t>(Timeliness)</w:t>
            </w:r>
          </w:p>
        </w:tc>
        <w:tc>
          <w:tcPr>
            <w:tcW w:type="dxa" w:w="1445"/>
            <w:shd w:val="clear" w:color="auto" w:fill="1F4E3D"/>
            <w:vAlign w:val="center"/>
          </w:tcPr>
          <w:p>
            <w:pPr>
              <w:spacing w:after="20" w:before="20"/>
              <w:jc w:val="center"/>
            </w:pPr>
            <w:r/>
            <w:r>
              <w:rPr>
                <w:b/>
                <w:color w:val="FFFFFF"/>
                <w:sz w:val="17"/>
              </w:rPr>
              <w:t>Current monthly</w:t>
            </w:r>
            <w:r>
              <w:br/>
            </w:r>
            <w:r>
              <w:rPr>
                <w:b/>
                <w:color w:val="FFFFFF"/>
                <w:sz w:val="17"/>
              </w:rPr>
              <w:t>(Completeness)</w:t>
            </w:r>
          </w:p>
        </w:tc>
        <w:tc>
          <w:tcPr>
            <w:tcW w:type="dxa" w:w="1445"/>
            <w:shd w:val="clear" w:color="auto" w:fill="1F4E3D"/>
            <w:vAlign w:val="center"/>
          </w:tcPr>
          <w:p>
            <w:pPr>
              <w:spacing w:after="20" w:before="20"/>
              <w:jc w:val="center"/>
            </w:pPr>
            <w:r/>
            <w:r>
              <w:rPr>
                <w:b/>
                <w:color w:val="FFFFFF"/>
                <w:sz w:val="17"/>
              </w:rPr>
              <w:t>% Cumulative</w:t>
            </w:r>
            <w:r>
              <w:br/>
            </w:r>
            <w:r>
              <w:rPr>
                <w:b/>
                <w:color w:val="FFFFFF"/>
                <w:sz w:val="17"/>
              </w:rPr>
              <w:t>timeliness</w:t>
            </w:r>
          </w:p>
        </w:tc>
        <w:tc>
          <w:tcPr>
            <w:tcW w:type="dxa" w:w="1445"/>
            <w:shd w:val="clear" w:color="auto" w:fill="1F4E3D"/>
            <w:vAlign w:val="center"/>
          </w:tcPr>
          <w:p>
            <w:pPr>
              <w:spacing w:after="20" w:before="20"/>
              <w:jc w:val="center"/>
            </w:pPr>
            <w:r/>
            <w:r>
              <w:rPr>
                <w:b/>
                <w:color w:val="FFFFFF"/>
                <w:sz w:val="17"/>
              </w:rPr>
              <w:t>% Cumulative</w:t>
            </w:r>
            <w:r>
              <w:br/>
            </w:r>
            <w:r>
              <w:rPr>
                <w:b/>
                <w:color w:val="FFFFFF"/>
                <w:sz w:val="17"/>
              </w:rPr>
              <w:t>completeness</w:t>
            </w:r>
          </w:p>
        </w:tc>
      </w:tr>
      <w:tr>
        <w:tc>
          <w:tcPr>
            <w:tcW w:type="dxa" w:w="578"/>
            <w:vAlign w:val="top"/>
          </w:tcPr>
          <w:p>
            <w:pPr>
              <w:spacing w:after="30" w:before="30" w:line="240" w:lineRule="auto"/>
              <w:jc w:val="center"/>
            </w:pPr>
            <w:r/>
            <w:r>
              <w:rPr>
                <w:sz w:val="16"/>
              </w:rPr>
              <w:t>1</w:t>
            </w:r>
          </w:p>
        </w:tc>
        <w:tc>
          <w:tcPr>
            <w:tcW w:type="dxa" w:w="3275"/>
            <w:vAlign w:val="top"/>
          </w:tcPr>
          <w:p>
            <w:pPr>
              <w:spacing w:after="30" w:before="30" w:line="240" w:lineRule="auto"/>
            </w:pPr>
            <w:r/>
            <w:r>
              <w:rPr>
                <w:sz w:val="16"/>
              </w:rPr>
              <w:t>Bea Mountain Mining Corp, Ndablama</w:t>
            </w:r>
          </w:p>
        </w:tc>
        <w:tc>
          <w:tcPr>
            <w:tcW w:type="dxa" w:w="1445"/>
            <w:vAlign w:val="top"/>
          </w:tcPr>
          <w:p>
            <w:pPr>
              <w:spacing w:after="30" w:before="30" w:line="240" w:lineRule="auto"/>
              <w:jc w:val="center"/>
            </w:pPr>
            <w:r/>
            <w:r>
              <w:rPr>
                <w:sz w:val="16"/>
              </w:rPr>
              <w:t>L</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50%</w:t>
            </w:r>
          </w:p>
        </w:tc>
        <w:tc>
          <w:tcPr>
            <w:tcW w:type="dxa" w:w="1445"/>
            <w:vAlign w:val="top"/>
          </w:tcPr>
          <w:p>
            <w:pPr>
              <w:spacing w:after="30" w:before="30" w:line="240" w:lineRule="auto"/>
              <w:jc w:val="center"/>
            </w:pPr>
            <w:r/>
            <w:r>
              <w:rPr>
                <w:sz w:val="16"/>
              </w:rPr>
              <w:t>75%</w:t>
            </w:r>
          </w:p>
        </w:tc>
      </w:tr>
      <w:tr>
        <w:tc>
          <w:tcPr>
            <w:tcW w:type="dxa" w:w="578"/>
            <w:vAlign w:val="top"/>
            <w:shd w:val="clear" w:color="auto" w:fill="F4F7F5"/>
          </w:tcPr>
          <w:p>
            <w:pPr>
              <w:spacing w:after="30" w:before="30" w:line="240" w:lineRule="auto"/>
              <w:jc w:val="center"/>
            </w:pPr>
            <w:r/>
            <w:r>
              <w:rPr>
                <w:sz w:val="16"/>
              </w:rPr>
              <w:t>2</w:t>
            </w:r>
          </w:p>
        </w:tc>
        <w:tc>
          <w:tcPr>
            <w:tcW w:type="dxa" w:w="3275"/>
            <w:vAlign w:val="top"/>
            <w:shd w:val="clear" w:color="auto" w:fill="F4F7F5"/>
          </w:tcPr>
          <w:p>
            <w:pPr>
              <w:spacing w:after="30" w:before="30" w:line="240" w:lineRule="auto"/>
            </w:pPr>
            <w:r/>
            <w:r>
              <w:rPr>
                <w:sz w:val="16"/>
              </w:rPr>
              <w:t>Star Ready Mix Concrete Corporation</w:t>
            </w:r>
          </w:p>
        </w:tc>
        <w:tc>
          <w:tcPr>
            <w:tcW w:type="dxa" w:w="1445"/>
            <w:vAlign w:val="top"/>
            <w:shd w:val="clear" w:color="auto" w:fill="F4F7F5"/>
          </w:tcPr>
          <w:p>
            <w:pPr>
              <w:spacing w:after="30" w:before="30" w:line="240" w:lineRule="auto"/>
              <w:jc w:val="center"/>
            </w:pPr>
            <w:r/>
            <w:r>
              <w:rPr>
                <w:sz w:val="16"/>
              </w:rPr>
              <w:t>L</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50%</w:t>
            </w:r>
          </w:p>
        </w:tc>
        <w:tc>
          <w:tcPr>
            <w:tcW w:type="dxa" w:w="1445"/>
            <w:vAlign w:val="top"/>
            <w:shd w:val="clear" w:color="auto" w:fill="F4F7F5"/>
          </w:tcPr>
          <w:p>
            <w:pPr>
              <w:spacing w:after="30" w:before="30" w:line="240" w:lineRule="auto"/>
              <w:jc w:val="center"/>
            </w:pPr>
            <w:r/>
            <w:r>
              <w:rPr>
                <w:sz w:val="16"/>
              </w:rPr>
              <w:t>75%</w:t>
            </w:r>
          </w:p>
        </w:tc>
      </w:tr>
      <w:tr>
        <w:tc>
          <w:tcPr>
            <w:tcW w:type="dxa" w:w="578"/>
            <w:vAlign w:val="top"/>
          </w:tcPr>
          <w:p>
            <w:pPr>
              <w:spacing w:after="30" w:before="30" w:line="240" w:lineRule="auto"/>
              <w:jc w:val="center"/>
            </w:pPr>
            <w:r/>
            <w:r>
              <w:rPr>
                <w:sz w:val="16"/>
              </w:rPr>
              <w:t>3</w:t>
            </w:r>
          </w:p>
        </w:tc>
        <w:tc>
          <w:tcPr>
            <w:tcW w:type="dxa" w:w="3275"/>
            <w:vAlign w:val="top"/>
          </w:tcPr>
          <w:p>
            <w:pPr>
              <w:spacing w:after="30" w:before="30" w:line="240" w:lineRule="auto"/>
            </w:pPr>
            <w:r/>
            <w:r>
              <w:rPr>
                <w:sz w:val="16"/>
              </w:rPr>
              <w:t>Bea Mountain Mining Corp, Matambo Project area</w:t>
            </w:r>
          </w:p>
        </w:tc>
        <w:tc>
          <w:tcPr>
            <w:tcW w:type="dxa" w:w="1445"/>
            <w:vAlign w:val="top"/>
          </w:tcPr>
          <w:p>
            <w:pPr>
              <w:spacing w:after="30" w:before="30" w:line="240" w:lineRule="auto"/>
              <w:jc w:val="center"/>
            </w:pPr>
            <w:r/>
            <w:r>
              <w:rPr>
                <w:sz w:val="16"/>
              </w:rPr>
              <w:t>L</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50%</w:t>
            </w:r>
          </w:p>
        </w:tc>
        <w:tc>
          <w:tcPr>
            <w:tcW w:type="dxa" w:w="1445"/>
            <w:vAlign w:val="top"/>
          </w:tcPr>
          <w:p>
            <w:pPr>
              <w:spacing w:after="30" w:before="30" w:line="240" w:lineRule="auto"/>
              <w:jc w:val="center"/>
            </w:pPr>
            <w:r/>
            <w:r>
              <w:rPr>
                <w:sz w:val="16"/>
              </w:rPr>
              <w:t>75%</w:t>
            </w:r>
          </w:p>
        </w:tc>
      </w:tr>
      <w:tr>
        <w:tc>
          <w:tcPr>
            <w:tcW w:type="dxa" w:w="578"/>
            <w:vAlign w:val="top"/>
            <w:shd w:val="clear" w:color="auto" w:fill="F4F7F5"/>
          </w:tcPr>
          <w:p>
            <w:pPr>
              <w:spacing w:after="30" w:before="30" w:line="240" w:lineRule="auto"/>
              <w:jc w:val="center"/>
            </w:pPr>
            <w:r/>
            <w:r>
              <w:rPr>
                <w:sz w:val="16"/>
              </w:rPr>
              <w:t>4</w:t>
            </w:r>
          </w:p>
        </w:tc>
        <w:tc>
          <w:tcPr>
            <w:tcW w:type="dxa" w:w="3275"/>
            <w:vAlign w:val="top"/>
            <w:shd w:val="clear" w:color="auto" w:fill="F4F7F5"/>
          </w:tcPr>
          <w:p>
            <w:pPr>
              <w:spacing w:after="30" w:before="30" w:line="240" w:lineRule="auto"/>
            </w:pPr>
            <w:r/>
            <w:r>
              <w:rPr>
                <w:sz w:val="16"/>
              </w:rPr>
              <w:t>Bea Mountain Mining Corp, Weajue</w:t>
            </w:r>
          </w:p>
        </w:tc>
        <w:tc>
          <w:tcPr>
            <w:tcW w:type="dxa" w:w="1445"/>
            <w:vAlign w:val="top"/>
            <w:shd w:val="clear" w:color="auto" w:fill="F4F7F5"/>
          </w:tcPr>
          <w:p>
            <w:pPr>
              <w:spacing w:after="30" w:before="30" w:line="240" w:lineRule="auto"/>
              <w:jc w:val="center"/>
            </w:pPr>
            <w:r/>
            <w:r>
              <w:rPr>
                <w:sz w:val="16"/>
              </w:rPr>
              <w:t>L</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50%</w:t>
            </w:r>
          </w:p>
        </w:tc>
        <w:tc>
          <w:tcPr>
            <w:tcW w:type="dxa" w:w="1445"/>
            <w:vAlign w:val="top"/>
            <w:shd w:val="clear" w:color="auto" w:fill="F4F7F5"/>
          </w:tcPr>
          <w:p>
            <w:pPr>
              <w:spacing w:after="30" w:before="30" w:line="240" w:lineRule="auto"/>
              <w:jc w:val="center"/>
            </w:pPr>
            <w:r/>
            <w:r>
              <w:rPr>
                <w:sz w:val="16"/>
              </w:rPr>
              <w:t>75%</w:t>
            </w:r>
          </w:p>
        </w:tc>
      </w:tr>
      <w:tr>
        <w:tc>
          <w:tcPr>
            <w:tcW w:type="dxa" w:w="578"/>
            <w:vAlign w:val="top"/>
          </w:tcPr>
          <w:p>
            <w:pPr>
              <w:spacing w:after="30" w:before="30" w:line="240" w:lineRule="auto"/>
              <w:jc w:val="center"/>
            </w:pPr>
            <w:r/>
            <w:r>
              <w:rPr>
                <w:sz w:val="16"/>
              </w:rPr>
              <w:t>5</w:t>
            </w:r>
          </w:p>
        </w:tc>
        <w:tc>
          <w:tcPr>
            <w:tcW w:type="dxa" w:w="3275"/>
            <w:vAlign w:val="top"/>
          </w:tcPr>
          <w:p>
            <w:pPr>
              <w:spacing w:after="30" w:before="30" w:line="240" w:lineRule="auto"/>
            </w:pPr>
            <w:r/>
            <w:r>
              <w:rPr>
                <w:sz w:val="16"/>
              </w:rPr>
              <w:t>Bea Mountain Mining Corp. New Liberty Gold mine</w:t>
            </w:r>
          </w:p>
        </w:tc>
        <w:tc>
          <w:tcPr>
            <w:tcW w:type="dxa" w:w="1445"/>
            <w:vAlign w:val="top"/>
          </w:tcPr>
          <w:p>
            <w:pPr>
              <w:spacing w:after="30" w:before="30" w:line="240" w:lineRule="auto"/>
              <w:jc w:val="center"/>
            </w:pPr>
            <w:r/>
            <w:r>
              <w:rPr>
                <w:sz w:val="16"/>
              </w:rPr>
              <w:t>L</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50%</w:t>
            </w:r>
          </w:p>
        </w:tc>
        <w:tc>
          <w:tcPr>
            <w:tcW w:type="dxa" w:w="1445"/>
            <w:vAlign w:val="top"/>
          </w:tcPr>
          <w:p>
            <w:pPr>
              <w:spacing w:after="30" w:before="30" w:line="240" w:lineRule="auto"/>
              <w:jc w:val="center"/>
            </w:pPr>
            <w:r/>
            <w:r>
              <w:rPr>
                <w:sz w:val="16"/>
              </w:rPr>
              <w:t>75%</w:t>
            </w:r>
          </w:p>
        </w:tc>
      </w:tr>
      <w:tr>
        <w:tc>
          <w:tcPr>
            <w:tcW w:type="dxa" w:w="578"/>
            <w:vAlign w:val="top"/>
            <w:shd w:val="clear" w:color="auto" w:fill="F4F7F5"/>
          </w:tcPr>
          <w:p>
            <w:pPr>
              <w:spacing w:after="30" w:before="30" w:line="240" w:lineRule="auto"/>
              <w:jc w:val="center"/>
            </w:pPr>
            <w:r/>
            <w:r>
              <w:rPr>
                <w:sz w:val="16"/>
              </w:rPr>
              <w:t>6</w:t>
            </w:r>
          </w:p>
        </w:tc>
        <w:tc>
          <w:tcPr>
            <w:tcW w:type="dxa" w:w="3275"/>
            <w:vAlign w:val="top"/>
            <w:shd w:val="clear" w:color="auto" w:fill="F4F7F5"/>
          </w:tcPr>
          <w:p>
            <w:pPr>
              <w:spacing w:after="30" w:before="30" w:line="240" w:lineRule="auto"/>
            </w:pPr>
            <w:r/>
            <w:r>
              <w:rPr>
                <w:sz w:val="16"/>
              </w:rPr>
              <w:t>MNG Gold Mine</w:t>
            </w:r>
          </w:p>
        </w:tc>
        <w:tc>
          <w:tcPr>
            <w:tcW w:type="dxa" w:w="1445"/>
            <w:vAlign w:val="top"/>
            <w:shd w:val="clear" w:color="auto" w:fill="F4F7F5"/>
          </w:tcPr>
          <w:p>
            <w:pPr>
              <w:spacing w:after="30" w:before="30" w:line="240" w:lineRule="auto"/>
              <w:jc w:val="center"/>
            </w:pPr>
            <w:r/>
            <w:r>
              <w:rPr>
                <w:sz w:val="16"/>
              </w:rPr>
              <w:t>T</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r>
      <w:tr>
        <w:tc>
          <w:tcPr>
            <w:tcW w:type="dxa" w:w="578"/>
            <w:vAlign w:val="top"/>
          </w:tcPr>
          <w:p>
            <w:pPr>
              <w:spacing w:after="30" w:before="30" w:line="240" w:lineRule="auto"/>
              <w:jc w:val="center"/>
            </w:pPr>
            <w:r/>
            <w:r>
              <w:rPr>
                <w:sz w:val="16"/>
              </w:rPr>
              <w:t>7</w:t>
            </w:r>
          </w:p>
        </w:tc>
        <w:tc>
          <w:tcPr>
            <w:tcW w:type="dxa" w:w="3275"/>
            <w:vAlign w:val="top"/>
          </w:tcPr>
          <w:p>
            <w:pPr>
              <w:spacing w:after="30" w:before="30" w:line="240" w:lineRule="auto"/>
            </w:pPr>
            <w:r/>
            <w:r>
              <w:rPr>
                <w:sz w:val="16"/>
              </w:rPr>
              <w:t>Liberia Agriculture Company</w:t>
            </w:r>
          </w:p>
        </w:tc>
        <w:tc>
          <w:tcPr>
            <w:tcW w:type="dxa" w:w="1445"/>
            <w:vAlign w:val="top"/>
          </w:tcPr>
          <w:p>
            <w:pPr>
              <w:spacing w:after="30" w:before="30" w:line="240" w:lineRule="auto"/>
              <w:jc w:val="center"/>
            </w:pPr>
            <w:r/>
            <w:r>
              <w:rPr>
                <w:sz w:val="16"/>
              </w:rPr>
              <w:t>L</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50%</w:t>
            </w:r>
          </w:p>
        </w:tc>
        <w:tc>
          <w:tcPr>
            <w:tcW w:type="dxa" w:w="1445"/>
            <w:vAlign w:val="top"/>
          </w:tcPr>
          <w:p>
            <w:pPr>
              <w:spacing w:after="30" w:before="30" w:line="240" w:lineRule="auto"/>
              <w:jc w:val="center"/>
            </w:pPr>
            <w:r/>
            <w:r>
              <w:rPr>
                <w:sz w:val="16"/>
              </w:rPr>
              <w:t>75%</w:t>
            </w:r>
          </w:p>
        </w:tc>
      </w:tr>
      <w:tr>
        <w:tc>
          <w:tcPr>
            <w:tcW w:type="dxa" w:w="578"/>
            <w:vAlign w:val="top"/>
            <w:shd w:val="clear" w:color="auto" w:fill="F4F7F5"/>
          </w:tcPr>
          <w:p>
            <w:pPr>
              <w:spacing w:after="30" w:before="30" w:line="240" w:lineRule="auto"/>
              <w:jc w:val="center"/>
            </w:pPr>
            <w:r/>
            <w:r>
              <w:rPr>
                <w:sz w:val="16"/>
              </w:rPr>
              <w:t>8</w:t>
            </w:r>
          </w:p>
        </w:tc>
        <w:tc>
          <w:tcPr>
            <w:tcW w:type="dxa" w:w="3275"/>
            <w:vAlign w:val="top"/>
            <w:shd w:val="clear" w:color="auto" w:fill="F4F7F5"/>
          </w:tcPr>
          <w:p>
            <w:pPr>
              <w:spacing w:after="30" w:before="30" w:line="240" w:lineRule="auto"/>
            </w:pPr>
            <w:r/>
            <w:r>
              <w:rPr>
                <w:sz w:val="16"/>
              </w:rPr>
              <w:t>Krish Veneer Industries Inc.</w:t>
            </w:r>
          </w:p>
        </w:tc>
        <w:tc>
          <w:tcPr>
            <w:tcW w:type="dxa" w:w="1445"/>
            <w:vAlign w:val="top"/>
            <w:shd w:val="clear" w:color="auto" w:fill="F4F7F5"/>
          </w:tcPr>
          <w:p>
            <w:pPr>
              <w:spacing w:after="30" w:before="30" w:line="240" w:lineRule="auto"/>
              <w:jc w:val="center"/>
            </w:pPr>
            <w:r/>
            <w:r>
              <w:rPr>
                <w:sz w:val="16"/>
              </w:rPr>
              <w:t>T</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r>
      <w:tr>
        <w:tc>
          <w:tcPr>
            <w:tcW w:type="dxa" w:w="578"/>
            <w:vAlign w:val="top"/>
          </w:tcPr>
          <w:p>
            <w:pPr>
              <w:spacing w:after="30" w:before="30" w:line="240" w:lineRule="auto"/>
              <w:jc w:val="center"/>
            </w:pPr>
            <w:r/>
            <w:r>
              <w:rPr>
                <w:sz w:val="16"/>
              </w:rPr>
              <w:t>9</w:t>
            </w:r>
          </w:p>
        </w:tc>
        <w:tc>
          <w:tcPr>
            <w:tcW w:type="dxa" w:w="3275"/>
            <w:vAlign w:val="top"/>
          </w:tcPr>
          <w:p>
            <w:pPr>
              <w:spacing w:after="30" w:before="30" w:line="240" w:lineRule="auto"/>
            </w:pPr>
            <w:r/>
            <w:r>
              <w:rPr>
                <w:sz w:val="16"/>
              </w:rPr>
              <w:t>RM group INC</w:t>
            </w:r>
          </w:p>
        </w:tc>
        <w:tc>
          <w:tcPr>
            <w:tcW w:type="dxa" w:w="1445"/>
            <w:vAlign w:val="top"/>
          </w:tcPr>
          <w:p>
            <w:pPr>
              <w:spacing w:after="30" w:before="30" w:line="240" w:lineRule="auto"/>
              <w:jc w:val="center"/>
            </w:pPr>
            <w:r/>
            <w:r>
              <w:rPr>
                <w:sz w:val="16"/>
              </w:rPr>
              <w:t>T</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100%</w:t>
            </w:r>
          </w:p>
        </w:tc>
      </w:tr>
      <w:tr>
        <w:tc>
          <w:tcPr>
            <w:tcW w:type="dxa" w:w="578"/>
            <w:vAlign w:val="top"/>
            <w:shd w:val="clear" w:color="auto" w:fill="F4F7F5"/>
          </w:tcPr>
          <w:p>
            <w:pPr>
              <w:spacing w:after="30" w:before="30" w:line="240" w:lineRule="auto"/>
              <w:jc w:val="center"/>
            </w:pPr>
            <w:r/>
            <w:r>
              <w:rPr>
                <w:sz w:val="16"/>
              </w:rPr>
              <w:t>10</w:t>
            </w:r>
          </w:p>
        </w:tc>
        <w:tc>
          <w:tcPr>
            <w:tcW w:type="dxa" w:w="3275"/>
            <w:vAlign w:val="top"/>
            <w:shd w:val="clear" w:color="auto" w:fill="F4F7F5"/>
          </w:tcPr>
          <w:p>
            <w:pPr>
              <w:spacing w:after="30" w:before="30" w:line="240" w:lineRule="auto"/>
            </w:pPr>
            <w:r/>
            <w:r>
              <w:rPr>
                <w:sz w:val="16"/>
              </w:rPr>
              <w:t>Cheema and Chahal (C &amp; C) INC</w:t>
            </w:r>
          </w:p>
        </w:tc>
        <w:tc>
          <w:tcPr>
            <w:tcW w:type="dxa" w:w="1445"/>
            <w:vAlign w:val="top"/>
            <w:shd w:val="clear" w:color="auto" w:fill="F4F7F5"/>
          </w:tcPr>
          <w:p>
            <w:pPr>
              <w:spacing w:after="30" w:before="30" w:line="240" w:lineRule="auto"/>
              <w:jc w:val="center"/>
            </w:pPr>
            <w:r/>
            <w:r>
              <w:rPr>
                <w:sz w:val="16"/>
              </w:rPr>
              <w:t>L</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50%</w:t>
            </w:r>
          </w:p>
        </w:tc>
        <w:tc>
          <w:tcPr>
            <w:tcW w:type="dxa" w:w="1445"/>
            <w:vAlign w:val="top"/>
            <w:shd w:val="clear" w:color="auto" w:fill="F4F7F5"/>
          </w:tcPr>
          <w:p>
            <w:pPr>
              <w:spacing w:after="30" w:before="30" w:line="240" w:lineRule="auto"/>
              <w:jc w:val="center"/>
            </w:pPr>
            <w:r/>
            <w:r>
              <w:rPr>
                <w:sz w:val="16"/>
              </w:rPr>
              <w:t>100%</w:t>
            </w:r>
          </w:p>
        </w:tc>
      </w:tr>
      <w:tr>
        <w:tc>
          <w:tcPr>
            <w:tcW w:type="dxa" w:w="578"/>
            <w:vAlign w:val="top"/>
          </w:tcPr>
          <w:p>
            <w:pPr>
              <w:spacing w:after="30" w:before="30" w:line="240" w:lineRule="auto"/>
              <w:jc w:val="center"/>
            </w:pPr>
            <w:r/>
            <w:r>
              <w:rPr>
                <w:sz w:val="16"/>
              </w:rPr>
              <w:t>11</w:t>
            </w:r>
          </w:p>
        </w:tc>
        <w:tc>
          <w:tcPr>
            <w:tcW w:type="dxa" w:w="3275"/>
            <w:vAlign w:val="top"/>
          </w:tcPr>
          <w:p>
            <w:pPr>
              <w:spacing w:after="30" w:before="30" w:line="240" w:lineRule="auto"/>
            </w:pPr>
            <w:r/>
            <w:r>
              <w:rPr>
                <w:sz w:val="16"/>
              </w:rPr>
              <w:t>Mano Palm Oil Industries</w:t>
            </w:r>
          </w:p>
        </w:tc>
        <w:tc>
          <w:tcPr>
            <w:tcW w:type="dxa" w:w="1445"/>
            <w:vAlign w:val="top"/>
          </w:tcPr>
          <w:p>
            <w:pPr>
              <w:spacing w:after="30" w:before="30" w:line="240" w:lineRule="auto"/>
              <w:jc w:val="center"/>
            </w:pPr>
            <w:r/>
            <w:r>
              <w:rPr>
                <w:sz w:val="16"/>
              </w:rPr>
              <w:t>T</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100%</w:t>
            </w:r>
          </w:p>
        </w:tc>
      </w:tr>
      <w:tr>
        <w:tc>
          <w:tcPr>
            <w:tcW w:type="dxa" w:w="578"/>
            <w:vAlign w:val="top"/>
            <w:shd w:val="clear" w:color="auto" w:fill="F4F7F5"/>
          </w:tcPr>
          <w:p>
            <w:pPr>
              <w:spacing w:after="30" w:before="30" w:line="240" w:lineRule="auto"/>
              <w:jc w:val="center"/>
            </w:pPr>
            <w:r/>
            <w:r>
              <w:rPr>
                <w:sz w:val="16"/>
              </w:rPr>
              <w:t>12</w:t>
            </w:r>
          </w:p>
        </w:tc>
        <w:tc>
          <w:tcPr>
            <w:tcW w:type="dxa" w:w="3275"/>
            <w:vAlign w:val="top"/>
            <w:shd w:val="clear" w:color="auto" w:fill="F4F7F5"/>
          </w:tcPr>
          <w:p>
            <w:pPr>
              <w:spacing w:after="30" w:before="30" w:line="240" w:lineRule="auto"/>
            </w:pPr>
            <w:r/>
            <w:r>
              <w:rPr>
                <w:sz w:val="16"/>
              </w:rPr>
              <w:t>B &amp; B Rubber Factory</w:t>
            </w:r>
          </w:p>
        </w:tc>
        <w:tc>
          <w:tcPr>
            <w:tcW w:type="dxa" w:w="1445"/>
            <w:vAlign w:val="top"/>
            <w:shd w:val="clear" w:color="auto" w:fill="F4F7F5"/>
          </w:tcPr>
          <w:p>
            <w:pPr>
              <w:spacing w:after="30" w:before="30" w:line="240" w:lineRule="auto"/>
              <w:jc w:val="center"/>
            </w:pPr>
            <w:r/>
            <w:r>
              <w:rPr>
                <w:sz w:val="16"/>
              </w:rPr>
              <w:t>L</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50%</w:t>
            </w:r>
          </w:p>
        </w:tc>
        <w:tc>
          <w:tcPr>
            <w:tcW w:type="dxa" w:w="1445"/>
            <w:vAlign w:val="top"/>
            <w:shd w:val="clear" w:color="auto" w:fill="F4F7F5"/>
          </w:tcPr>
          <w:p>
            <w:pPr>
              <w:spacing w:after="30" w:before="30" w:line="240" w:lineRule="auto"/>
              <w:jc w:val="center"/>
            </w:pPr>
            <w:r/>
            <w:r>
              <w:rPr>
                <w:sz w:val="16"/>
              </w:rPr>
              <w:t>75%</w:t>
            </w:r>
          </w:p>
        </w:tc>
      </w:tr>
      <w:tr>
        <w:tc>
          <w:tcPr>
            <w:tcW w:type="dxa" w:w="578"/>
            <w:vAlign w:val="top"/>
          </w:tcPr>
          <w:p>
            <w:pPr>
              <w:spacing w:after="30" w:before="30" w:line="240" w:lineRule="auto"/>
              <w:jc w:val="center"/>
            </w:pPr>
            <w:r/>
            <w:r>
              <w:rPr>
                <w:sz w:val="16"/>
              </w:rPr>
              <w:t>13</w:t>
            </w:r>
          </w:p>
        </w:tc>
        <w:tc>
          <w:tcPr>
            <w:tcW w:type="dxa" w:w="3275"/>
            <w:vAlign w:val="top"/>
          </w:tcPr>
          <w:p>
            <w:pPr>
              <w:spacing w:after="30" w:before="30" w:line="240" w:lineRule="auto"/>
            </w:pPr>
            <w:r/>
            <w:r>
              <w:rPr>
                <w:sz w:val="16"/>
              </w:rPr>
              <w:t>Modern Oil Factory</w:t>
            </w:r>
          </w:p>
        </w:tc>
        <w:tc>
          <w:tcPr>
            <w:tcW w:type="dxa" w:w="1445"/>
            <w:vAlign w:val="top"/>
          </w:tcPr>
          <w:p>
            <w:pPr>
              <w:spacing w:after="30" w:before="30" w:line="240" w:lineRule="auto"/>
              <w:jc w:val="center"/>
            </w:pPr>
            <w:r/>
            <w:r>
              <w:rPr>
                <w:sz w:val="16"/>
              </w:rPr>
              <w:t>L</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50%</w:t>
            </w:r>
          </w:p>
        </w:tc>
        <w:tc>
          <w:tcPr>
            <w:tcW w:type="dxa" w:w="1445"/>
            <w:vAlign w:val="top"/>
          </w:tcPr>
          <w:p>
            <w:pPr>
              <w:spacing w:after="30" w:before="30" w:line="240" w:lineRule="auto"/>
              <w:jc w:val="center"/>
            </w:pPr>
            <w:r/>
            <w:r>
              <w:rPr>
                <w:sz w:val="16"/>
              </w:rPr>
              <w:t>75%</w:t>
            </w:r>
          </w:p>
        </w:tc>
      </w:tr>
      <w:tr>
        <w:tc>
          <w:tcPr>
            <w:tcW w:type="dxa" w:w="578"/>
            <w:vAlign w:val="top"/>
            <w:shd w:val="clear" w:color="auto" w:fill="F4F7F5"/>
          </w:tcPr>
          <w:p>
            <w:pPr>
              <w:spacing w:after="30" w:before="30" w:line="240" w:lineRule="auto"/>
              <w:jc w:val="center"/>
            </w:pPr>
            <w:r/>
            <w:r>
              <w:rPr>
                <w:sz w:val="16"/>
              </w:rPr>
              <w:t>14</w:t>
            </w:r>
          </w:p>
        </w:tc>
        <w:tc>
          <w:tcPr>
            <w:tcW w:type="dxa" w:w="3275"/>
            <w:vAlign w:val="top"/>
            <w:shd w:val="clear" w:color="auto" w:fill="F4F7F5"/>
          </w:tcPr>
          <w:p>
            <w:pPr>
              <w:spacing w:after="30" w:before="30" w:line="240" w:lineRule="auto"/>
            </w:pPr>
            <w:r/>
            <w:r>
              <w:rPr>
                <w:sz w:val="16"/>
              </w:rPr>
              <w:t>Pan Oxygen Factory</w:t>
            </w:r>
          </w:p>
        </w:tc>
        <w:tc>
          <w:tcPr>
            <w:tcW w:type="dxa" w:w="1445"/>
            <w:vAlign w:val="top"/>
            <w:shd w:val="clear" w:color="auto" w:fill="F4F7F5"/>
          </w:tcPr>
          <w:p>
            <w:pPr>
              <w:spacing w:after="30" w:before="30" w:line="240" w:lineRule="auto"/>
              <w:jc w:val="center"/>
            </w:pPr>
            <w:r/>
            <w:r>
              <w:rPr>
                <w:sz w:val="16"/>
              </w:rPr>
              <w:t>T</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r>
    </w:tbl>
    <w:p>
      <w:pPr>
        <w:spacing w:before="0" w:after="80" w:line="269" w:lineRule="auto"/>
      </w:pPr>
    </w:p>
    <w:p>
      <w:pPr>
        <w:spacing w:before="160" w:after="40"/>
        <w:jc w:val="center"/>
      </w:pPr>
      <w:r>
        <w:drawing>
          <wp:inline xmlns:a="http://schemas.openxmlformats.org/drawingml/2006/main" xmlns:pic="http://schemas.openxmlformats.org/drawingml/2006/picture">
            <wp:extent cx="5760720" cy="3359068"/>
            <wp:docPr id="10" name="Picture 10"/>
            <wp:cNvGraphicFramePr>
              <a:graphicFrameLocks noChangeAspect="1"/>
            </wp:cNvGraphicFramePr>
            <a:graphic>
              <a:graphicData uri="http://schemas.openxmlformats.org/drawingml/2006/picture">
                <pic:pic>
                  <pic:nvPicPr>
                    <pic:cNvPr id="0" name="fig07_emr_reporting_quality.png"/>
                    <pic:cNvPicPr/>
                  </pic:nvPicPr>
                  <pic:blipFill>
                    <a:blip r:embed="rId26"/>
                    <a:stretch>
                      <a:fillRect/>
                    </a:stretch>
                  </pic:blipFill>
                  <pic:spPr>
                    <a:xfrm>
                      <a:off x="0" y="0"/>
                      <a:ext cx="5760720" cy="3359068"/>
                    </a:xfrm>
                    <a:prstGeom prst="rect"/>
                  </pic:spPr>
                </pic:pic>
              </a:graphicData>
            </a:graphic>
          </wp:inline>
        </w:drawing>
      </w:r>
    </w:p>
    <w:p>
      <w:pPr>
        <w:spacing w:before="40" w:after="240" w:line="269" w:lineRule="auto"/>
        <w:jc w:val="center"/>
      </w:pPr>
      <w:r>
        <w:rPr>
          <w:rFonts w:ascii="Calibri" w:hAnsi="Calibri"/>
          <w:b/>
          <w:i w:val="0"/>
          <w:color w:val="1F4E3D"/>
          <w:sz w:val="18"/>
        </w:rPr>
        <w:t>Figure 9.  Timeliness of proponent reporting to the EMR Unit, Quarter III 2026</w:t>
      </w:r>
    </w:p>
    <w:p>
      <w:pPr>
        <w:pStyle w:val="Heading2"/>
        <w:spacing w:before="280" w:after="100" w:line="269" w:lineRule="auto"/>
      </w:pPr>
      <w:r>
        <w:rPr>
          <w:rFonts w:ascii="Calibri" w:hAnsi="Calibri"/>
          <w:b/>
          <w:i w:val="0"/>
          <w:color w:val="1F4E3D"/>
          <w:sz w:val="25"/>
        </w:rPr>
        <w:t>2.13  Annex and Pictorials</w:t>
      </w:r>
    </w:p>
    <w:p>
      <w:pPr>
        <w:pStyle w:val="Heading3"/>
        <w:spacing w:before="220" w:after="80" w:line="269" w:lineRule="auto"/>
      </w:pPr>
      <w:r>
        <w:rPr>
          <w:rFonts w:ascii="Calibri" w:hAnsi="Calibri"/>
          <w:b/>
          <w:i w:val="0"/>
          <w:color w:val="2E7D5B"/>
          <w:sz w:val="21"/>
        </w:rPr>
        <w:t>2.13.1  Report on Noise Pollution Investigation Conducted in the Peuto Dela Torres Compound, Oldest Congo Town, Montserrado County, Republic of Liberia</w:t>
      </w:r>
    </w:p>
    <w:p>
      <w:pPr>
        <w:spacing w:before="220" w:after="80" w:line="269" w:lineRule="auto"/>
      </w:pPr>
      <w:r>
        <w:rPr>
          <w:rFonts w:ascii="Calibri" w:hAnsi="Calibri"/>
          <w:b/>
          <w:i w:val="0"/>
          <w:color w:val="2E7D5B"/>
          <w:sz w:val="21"/>
        </w:rPr>
        <w:t>Background</w:t>
      </w:r>
    </w:p>
    <w:p>
      <w:pPr>
        <w:spacing w:before="0" w:after="140" w:line="274" w:lineRule="auto"/>
        <w:jc w:val="both"/>
      </w:pPr>
      <w:r>
        <w:rPr>
          <w:rFonts w:ascii="Calibri" w:hAnsi="Calibri"/>
          <w:b w:val="0"/>
          <w:i w:val="0"/>
          <w:color w:val="25292E"/>
          <w:sz w:val="21"/>
        </w:rPr>
        <w:t>On 14 September 2026, the Environmental Protection Agency (EPA) received a formal complaint from residents of Peuto Dela Torres Compound concerning excessive noise, public disturbances, amplified music, street activities, and other activities reportedly affecting the residential environment.</w:t>
      </w:r>
    </w:p>
    <w:p>
      <w:pPr>
        <w:spacing w:before="0" w:after="140" w:line="274" w:lineRule="auto"/>
        <w:jc w:val="both"/>
      </w:pPr>
      <w:r>
        <w:rPr>
          <w:rFonts w:ascii="Calibri" w:hAnsi="Calibri"/>
          <w:b w:val="0"/>
          <w:i w:val="0"/>
          <w:color w:val="25292E"/>
          <w:sz w:val="21"/>
        </w:rPr>
        <w:t>The complainants requested the EPA to investigate the reported activities, identify the sources of noise, conduct appropriate noise-level assessments, verify applicable permits, and take appropriate measures where violations are established.</w:t>
      </w:r>
    </w:p>
    <w:p>
      <w:pPr>
        <w:spacing w:before="0" w:after="140" w:line="274" w:lineRule="auto"/>
        <w:jc w:val="both"/>
      </w:pPr>
      <w:r>
        <w:rPr>
          <w:rFonts w:ascii="Calibri" w:hAnsi="Calibri"/>
          <w:b w:val="0"/>
          <w:i w:val="0"/>
          <w:color w:val="25292E"/>
          <w:sz w:val="21"/>
        </w:rPr>
        <w:t>Based on the urgency of the complaint, an EPA technical team conducted field verification at approximately 7:30 p.m. The area was observed to be a mixed residential, commercial, and entertainment environment. Noise was observed to originate from multiple sources, including amplified music from entertainment centers and businesses, pedestrians, megaphones, and vehicular movement. A noise meter was used to obtain field readings at eleven (11) locations.</w:t>
      </w:r>
    </w:p>
    <w:p>
      <w:pPr>
        <w:spacing w:before="0" w:after="140" w:line="274" w:lineRule="auto"/>
        <w:jc w:val="both"/>
      </w:pPr>
      <w:r>
        <w:rPr>
          <w:rFonts w:ascii="Calibri" w:hAnsi="Calibri"/>
          <w:b w:val="0"/>
          <w:i w:val="0"/>
          <w:color w:val="25292E"/>
          <w:sz w:val="21"/>
        </w:rPr>
        <w:t>Meanwhile, two of the complainants declined to allow the investigation team access to their premises, stating that it was already late. Consequently, noise level readings could not be recorded at those locations.</w:t>
      </w:r>
    </w:p>
    <w:p>
      <w:pPr>
        <w:spacing w:before="220" w:after="80" w:line="269" w:lineRule="auto"/>
      </w:pPr>
      <w:r>
        <w:rPr>
          <w:rFonts w:ascii="Calibri" w:hAnsi="Calibri"/>
          <w:b/>
          <w:i w:val="0"/>
          <w:color w:val="2E7D5B"/>
          <w:sz w:val="21"/>
        </w:rPr>
        <w:t>Noise Qualities Data Recorded</w:t>
      </w:r>
    </w:p>
    <w:p>
      <w:pPr>
        <w:spacing w:before="160" w:after="60" w:line="269" w:lineRule="auto"/>
      </w:pPr>
      <w:r>
        <w:rPr>
          <w:rFonts w:ascii="Calibri" w:hAnsi="Calibri"/>
          <w:b/>
          <w:i w:val="0"/>
          <w:color w:val="1F4E3D"/>
          <w:sz w:val="18"/>
        </w:rPr>
        <w:t>Table 41.  Noise levels recorded at the Peuto Dela Torres Compound, 14 September 2026</w:t>
      </w:r>
    </w:p>
    <w:tbl>
      <w:tblPr>
        <w:tblStyle w:val="TableGrid"/>
        <w:tblW w:type="auto" w:w="0"/>
        <w:jc w:val="left"/>
        <w:tblLayout w:type="fixed"/>
        <w:tblLook w:firstColumn="1" w:firstRow="1" w:lastColumn="0" w:lastRow="0" w:noHBand="0" w:noVBand="1" w:val="04A0"/>
      </w:tblPr>
      <w:tblGrid>
        <w:gridCol w:w="1376"/>
        <w:gridCol w:w="1376"/>
        <w:gridCol w:w="1376"/>
        <w:gridCol w:w="1376"/>
        <w:gridCol w:w="1376"/>
        <w:gridCol w:w="1376"/>
        <w:gridCol w:w="1376"/>
      </w:tblGrid>
      <w:tr>
        <w:trPr>
          <w:tblHeader/>
        </w:trPr>
        <w:tc>
          <w:tcPr>
            <w:tcW w:type="dxa" w:w="578"/>
            <w:shd w:val="clear" w:color="auto" w:fill="1F4E3D"/>
            <w:vAlign w:val="center"/>
          </w:tcPr>
          <w:p>
            <w:pPr>
              <w:spacing w:after="20" w:before="20"/>
              <w:jc w:val="center"/>
            </w:pPr>
            <w:r/>
            <w:r>
              <w:rPr>
                <w:b/>
                <w:color w:val="FFFFFF"/>
                <w:sz w:val="17"/>
              </w:rPr>
              <w:t>No.</w:t>
            </w:r>
          </w:p>
        </w:tc>
        <w:tc>
          <w:tcPr>
            <w:tcW w:type="dxa" w:w="2216"/>
            <w:shd w:val="clear" w:color="auto" w:fill="1F4E3D"/>
            <w:vAlign w:val="center"/>
          </w:tcPr>
          <w:p>
            <w:pPr>
              <w:spacing w:after="20" w:before="20"/>
            </w:pPr>
            <w:r/>
            <w:r>
              <w:rPr>
                <w:b/>
                <w:color w:val="FFFFFF"/>
                <w:sz w:val="17"/>
              </w:rPr>
              <w:t>Measurement location / source</w:t>
            </w:r>
          </w:p>
        </w:tc>
        <w:tc>
          <w:tcPr>
            <w:tcW w:type="dxa" w:w="2119"/>
            <w:shd w:val="clear" w:color="auto" w:fill="1F4E3D"/>
            <w:vAlign w:val="center"/>
          </w:tcPr>
          <w:p>
            <w:pPr>
              <w:spacing w:after="20" w:before="20"/>
            </w:pPr>
            <w:r/>
            <w:r>
              <w:rPr>
                <w:b/>
                <w:color w:val="FFFFFF"/>
                <w:sz w:val="17"/>
              </w:rPr>
              <w:t>Field observation</w:t>
            </w:r>
          </w:p>
        </w:tc>
        <w:tc>
          <w:tcPr>
            <w:tcW w:type="dxa" w:w="867"/>
            <w:shd w:val="clear" w:color="auto" w:fill="1F4E3D"/>
            <w:vAlign w:val="center"/>
          </w:tcPr>
          <w:p>
            <w:pPr>
              <w:spacing w:after="20" w:before="20"/>
              <w:jc w:val="center"/>
            </w:pPr>
            <w:r/>
            <w:r>
              <w:rPr>
                <w:b/>
                <w:color w:val="FFFFFF"/>
                <w:sz w:val="17"/>
              </w:rPr>
              <w:t>Reading</w:t>
            </w:r>
            <w:r>
              <w:br/>
            </w:r>
            <w:r>
              <w:rPr>
                <w:b/>
                <w:color w:val="FFFFFF"/>
                <w:sz w:val="17"/>
              </w:rPr>
              <w:t>(dBA)</w:t>
            </w:r>
          </w:p>
        </w:tc>
        <w:tc>
          <w:tcPr>
            <w:tcW w:type="dxa" w:w="1734"/>
            <w:shd w:val="clear" w:color="auto" w:fill="1F4E3D"/>
            <w:vAlign w:val="center"/>
          </w:tcPr>
          <w:p>
            <w:pPr>
              <w:spacing w:after="20" w:before="20"/>
            </w:pPr>
            <w:r/>
            <w:r>
              <w:rPr>
                <w:b/>
                <w:color w:val="FFFFFF"/>
                <w:sz w:val="17"/>
              </w:rPr>
              <w:t>Coordinates</w:t>
            </w:r>
          </w:p>
        </w:tc>
        <w:tc>
          <w:tcPr>
            <w:tcW w:type="dxa" w:w="674"/>
            <w:shd w:val="clear" w:color="auto" w:fill="1F4E3D"/>
            <w:vAlign w:val="center"/>
          </w:tcPr>
          <w:p>
            <w:pPr>
              <w:spacing w:after="20" w:before="20"/>
              <w:jc w:val="center"/>
            </w:pPr>
            <w:r/>
            <w:r>
              <w:rPr>
                <w:b/>
                <w:color w:val="FFFFFF"/>
                <w:sz w:val="17"/>
              </w:rPr>
              <w:t>Time</w:t>
            </w:r>
          </w:p>
        </w:tc>
        <w:tc>
          <w:tcPr>
            <w:tcW w:type="dxa" w:w="1445"/>
            <w:shd w:val="clear" w:color="auto" w:fill="1F4E3D"/>
            <w:vAlign w:val="center"/>
          </w:tcPr>
          <w:p>
            <w:pPr>
              <w:spacing w:after="20" w:before="20"/>
              <w:jc w:val="center"/>
            </w:pPr>
            <w:r/>
            <w:r>
              <w:rPr>
                <w:b/>
                <w:color w:val="FFFFFF"/>
                <w:sz w:val="17"/>
              </w:rPr>
              <w:t>Permissible</w:t>
            </w:r>
            <w:r>
              <w:br/>
            </w:r>
            <w:r>
              <w:rPr>
                <w:b/>
                <w:color w:val="FFFFFF"/>
                <w:sz w:val="17"/>
              </w:rPr>
              <w:t>limit (night)</w:t>
            </w:r>
          </w:p>
        </w:tc>
      </w:tr>
      <w:tr>
        <w:tc>
          <w:tcPr>
            <w:tcW w:type="dxa" w:w="578"/>
            <w:vAlign w:val="top"/>
          </w:tcPr>
          <w:p>
            <w:pPr>
              <w:spacing w:after="30" w:before="30" w:line="240" w:lineRule="auto"/>
              <w:jc w:val="center"/>
            </w:pPr>
            <w:r/>
            <w:r>
              <w:rPr>
                <w:sz w:val="16"/>
              </w:rPr>
              <w:t>1.</w:t>
            </w:r>
          </w:p>
        </w:tc>
        <w:tc>
          <w:tcPr>
            <w:tcW w:type="dxa" w:w="2216"/>
            <w:vAlign w:val="top"/>
          </w:tcPr>
          <w:p>
            <w:pPr>
              <w:spacing w:after="30" w:before="30" w:line="240" w:lineRule="auto"/>
            </w:pPr>
            <w:r/>
            <w:r>
              <w:rPr>
                <w:sz w:val="16"/>
              </w:rPr>
              <w:t>Rear of Cllr. Francis Korkpor's fence</w:t>
            </w:r>
          </w:p>
        </w:tc>
        <w:tc>
          <w:tcPr>
            <w:tcW w:type="dxa" w:w="2119"/>
            <w:vAlign w:val="top"/>
          </w:tcPr>
          <w:p>
            <w:pPr>
              <w:spacing w:after="30" w:before="30" w:line="240" w:lineRule="auto"/>
            </w:pPr>
            <w:r/>
            <w:r>
              <w:rPr>
                <w:sz w:val="16"/>
              </w:rPr>
              <w:t>Pedestrians and music; no vehicle movement observed</w:t>
            </w:r>
          </w:p>
        </w:tc>
        <w:tc>
          <w:tcPr>
            <w:tcW w:type="dxa" w:w="867"/>
            <w:vAlign w:val="top"/>
          </w:tcPr>
          <w:p>
            <w:pPr>
              <w:spacing w:after="30" w:before="30" w:line="240" w:lineRule="auto"/>
              <w:jc w:val="center"/>
            </w:pPr>
            <w:r/>
            <w:r>
              <w:rPr>
                <w:sz w:val="16"/>
              </w:rPr>
              <w:t>62.5</w:t>
            </w:r>
          </w:p>
        </w:tc>
        <w:tc>
          <w:tcPr>
            <w:tcW w:type="dxa" w:w="1734"/>
            <w:vAlign w:val="top"/>
          </w:tcPr>
          <w:p>
            <w:pPr>
              <w:spacing w:after="30" w:before="30" w:line="240" w:lineRule="auto"/>
            </w:pPr>
            <w:r/>
            <w:r>
              <w:rPr>
                <w:sz w:val="16"/>
              </w:rPr>
              <w:t>6.270661, -10.7400045</w:t>
            </w:r>
          </w:p>
        </w:tc>
        <w:tc>
          <w:tcPr>
            <w:tcW w:type="dxa" w:w="674"/>
            <w:vAlign w:val="top"/>
          </w:tcPr>
          <w:p>
            <w:pPr>
              <w:spacing w:after="30" w:before="30" w:line="240" w:lineRule="auto"/>
              <w:jc w:val="center"/>
            </w:pPr>
            <w:r/>
            <w:r>
              <w:rPr>
                <w:sz w:val="16"/>
              </w:rPr>
              <w:t>7:28</w:t>
            </w:r>
          </w:p>
        </w:tc>
        <w:tc>
          <w:tcPr>
            <w:tcW w:type="dxa" w:w="1445"/>
            <w:vAlign w:val="top"/>
          </w:tcPr>
          <w:p>
            <w:pPr>
              <w:spacing w:after="30" w:before="30" w:line="240" w:lineRule="auto"/>
              <w:jc w:val="center"/>
            </w:pPr>
            <w:r/>
            <w:r>
              <w:rPr>
                <w:sz w:val="16"/>
              </w:rPr>
              <w:t>55 dBA</w:t>
            </w:r>
          </w:p>
        </w:tc>
      </w:tr>
      <w:tr>
        <w:tc>
          <w:tcPr>
            <w:tcW w:type="dxa" w:w="578"/>
            <w:vAlign w:val="top"/>
            <w:shd w:val="clear" w:color="auto" w:fill="F4F7F5"/>
          </w:tcPr>
          <w:p>
            <w:pPr>
              <w:spacing w:after="30" w:before="30" w:line="240" w:lineRule="auto"/>
              <w:jc w:val="center"/>
            </w:pPr>
            <w:r/>
            <w:r>
              <w:rPr>
                <w:sz w:val="16"/>
              </w:rPr>
              <w:t>2.</w:t>
            </w:r>
          </w:p>
        </w:tc>
        <w:tc>
          <w:tcPr>
            <w:tcW w:type="dxa" w:w="2216"/>
            <w:vAlign w:val="top"/>
            <w:shd w:val="clear" w:color="auto" w:fill="F4F7F5"/>
          </w:tcPr>
          <w:p>
            <w:pPr>
              <w:spacing w:after="30" w:before="30" w:line="240" w:lineRule="auto"/>
            </w:pPr>
            <w:r/>
            <w:r>
              <w:rPr>
                <w:sz w:val="16"/>
              </w:rPr>
              <w:t>Front gate of Cllr. Francis Korkpor's residence</w:t>
            </w:r>
          </w:p>
        </w:tc>
        <w:tc>
          <w:tcPr>
            <w:tcW w:type="dxa" w:w="2119"/>
            <w:vAlign w:val="top"/>
            <w:shd w:val="clear" w:color="auto" w:fill="F4F7F5"/>
          </w:tcPr>
          <w:p>
            <w:pPr>
              <w:spacing w:after="30" w:before="30" w:line="240" w:lineRule="auto"/>
            </w:pPr>
            <w:r/>
            <w:r>
              <w:rPr>
                <w:sz w:val="16"/>
              </w:rPr>
              <w:t>General environmental activities</w:t>
            </w:r>
          </w:p>
        </w:tc>
        <w:tc>
          <w:tcPr>
            <w:tcW w:type="dxa" w:w="867"/>
            <w:vAlign w:val="top"/>
            <w:shd w:val="clear" w:color="auto" w:fill="F4F7F5"/>
          </w:tcPr>
          <w:p>
            <w:pPr>
              <w:spacing w:after="30" w:before="30" w:line="240" w:lineRule="auto"/>
              <w:jc w:val="center"/>
            </w:pPr>
            <w:r/>
            <w:r>
              <w:rPr>
                <w:sz w:val="16"/>
              </w:rPr>
              <w:t>62.7</w:t>
            </w:r>
          </w:p>
        </w:tc>
        <w:tc>
          <w:tcPr>
            <w:tcW w:type="dxa" w:w="1734"/>
            <w:vAlign w:val="top"/>
            <w:shd w:val="clear" w:color="auto" w:fill="F4F7F5"/>
          </w:tcPr>
          <w:p>
            <w:pPr>
              <w:spacing w:after="30" w:before="30" w:line="240" w:lineRule="auto"/>
            </w:pPr>
            <w:r/>
            <w:r>
              <w:rPr>
                <w:sz w:val="16"/>
              </w:rPr>
              <w:t>6.2707293, -10.7399801</w:t>
            </w:r>
          </w:p>
        </w:tc>
        <w:tc>
          <w:tcPr>
            <w:tcW w:type="dxa" w:w="674"/>
            <w:vAlign w:val="top"/>
            <w:shd w:val="clear" w:color="auto" w:fill="F4F7F5"/>
          </w:tcPr>
          <w:p>
            <w:pPr>
              <w:spacing w:after="30" w:before="30" w:line="240" w:lineRule="auto"/>
              <w:jc w:val="center"/>
            </w:pPr>
            <w:r/>
            <w:r>
              <w:rPr>
                <w:sz w:val="16"/>
              </w:rPr>
              <w:t>7:32</w:t>
            </w:r>
          </w:p>
        </w:tc>
        <w:tc>
          <w:tcPr>
            <w:tcW w:type="dxa" w:w="1445"/>
            <w:vAlign w:val="top"/>
            <w:shd w:val="clear" w:color="auto" w:fill="F4F7F5"/>
          </w:tcPr>
          <w:p>
            <w:pPr>
              <w:spacing w:after="30" w:before="30" w:line="240" w:lineRule="auto"/>
              <w:jc w:val="center"/>
            </w:pPr>
            <w:r/>
            <w:r>
              <w:rPr>
                <w:sz w:val="16"/>
              </w:rPr>
              <w:t>55 dBA</w:t>
            </w:r>
          </w:p>
        </w:tc>
      </w:tr>
      <w:tr>
        <w:tc>
          <w:tcPr>
            <w:tcW w:type="dxa" w:w="578"/>
            <w:vAlign w:val="top"/>
          </w:tcPr>
          <w:p>
            <w:pPr>
              <w:spacing w:after="30" w:before="30" w:line="240" w:lineRule="auto"/>
              <w:jc w:val="center"/>
            </w:pPr>
            <w:r/>
            <w:r>
              <w:rPr>
                <w:sz w:val="16"/>
              </w:rPr>
              <w:t>3.</w:t>
            </w:r>
          </w:p>
        </w:tc>
        <w:tc>
          <w:tcPr>
            <w:tcW w:type="dxa" w:w="2216"/>
            <w:vAlign w:val="top"/>
          </w:tcPr>
          <w:p>
            <w:pPr>
              <w:spacing w:after="30" w:before="30" w:line="240" w:lineRule="auto"/>
            </w:pPr>
            <w:r/>
            <w:r>
              <w:rPr>
                <w:sz w:val="16"/>
              </w:rPr>
              <w:t>In front of General Merchandise Store, between three entertainment centers</w:t>
            </w:r>
          </w:p>
        </w:tc>
        <w:tc>
          <w:tcPr>
            <w:tcW w:type="dxa" w:w="2119"/>
            <w:vAlign w:val="top"/>
          </w:tcPr>
          <w:p>
            <w:pPr>
              <w:spacing w:after="30" w:before="30" w:line="240" w:lineRule="auto"/>
            </w:pPr>
            <w:r/>
            <w:r>
              <w:rPr>
                <w:sz w:val="16"/>
              </w:rPr>
              <w:t>Three entertainment centers playing music</w:t>
            </w:r>
          </w:p>
        </w:tc>
        <w:tc>
          <w:tcPr>
            <w:tcW w:type="dxa" w:w="867"/>
            <w:vAlign w:val="top"/>
          </w:tcPr>
          <w:p>
            <w:pPr>
              <w:spacing w:after="30" w:before="30" w:line="240" w:lineRule="auto"/>
              <w:jc w:val="center"/>
            </w:pPr>
            <w:r/>
            <w:r>
              <w:rPr>
                <w:sz w:val="16"/>
              </w:rPr>
              <w:t>79.8</w:t>
            </w:r>
          </w:p>
        </w:tc>
        <w:tc>
          <w:tcPr>
            <w:tcW w:type="dxa" w:w="1734"/>
            <w:vAlign w:val="top"/>
          </w:tcPr>
          <w:p>
            <w:pPr>
              <w:spacing w:after="30" w:before="30" w:line="240" w:lineRule="auto"/>
            </w:pPr>
            <w:r/>
            <w:r>
              <w:rPr>
                <w:sz w:val="16"/>
              </w:rPr>
              <w:t>6.27035797, -10.74017802</w:t>
            </w:r>
          </w:p>
        </w:tc>
        <w:tc>
          <w:tcPr>
            <w:tcW w:type="dxa" w:w="674"/>
            <w:vAlign w:val="top"/>
          </w:tcPr>
          <w:p>
            <w:pPr>
              <w:spacing w:after="30" w:before="30" w:line="240" w:lineRule="auto"/>
              <w:jc w:val="center"/>
            </w:pPr>
            <w:r/>
            <w:r>
              <w:rPr>
                <w:sz w:val="16"/>
              </w:rPr>
              <w:t>7:38</w:t>
            </w:r>
          </w:p>
        </w:tc>
        <w:tc>
          <w:tcPr>
            <w:tcW w:type="dxa" w:w="1445"/>
            <w:vAlign w:val="top"/>
          </w:tcPr>
          <w:p>
            <w:pPr>
              <w:spacing w:after="30" w:before="30" w:line="240" w:lineRule="auto"/>
              <w:jc w:val="center"/>
            </w:pPr>
            <w:r/>
            <w:r>
              <w:rPr>
                <w:sz w:val="16"/>
              </w:rPr>
              <w:t>55 dBA</w:t>
            </w:r>
          </w:p>
        </w:tc>
      </w:tr>
      <w:tr>
        <w:tc>
          <w:tcPr>
            <w:tcW w:type="dxa" w:w="578"/>
            <w:vAlign w:val="top"/>
            <w:shd w:val="clear" w:color="auto" w:fill="F4F7F5"/>
          </w:tcPr>
          <w:p>
            <w:pPr>
              <w:spacing w:after="30" w:before="30" w:line="240" w:lineRule="auto"/>
              <w:jc w:val="center"/>
            </w:pPr>
            <w:r/>
            <w:r>
              <w:rPr>
                <w:sz w:val="16"/>
              </w:rPr>
              <w:t>4.</w:t>
            </w:r>
          </w:p>
        </w:tc>
        <w:tc>
          <w:tcPr>
            <w:tcW w:type="dxa" w:w="2216"/>
            <w:vAlign w:val="top"/>
            <w:shd w:val="clear" w:color="auto" w:fill="F4F7F5"/>
          </w:tcPr>
          <w:p>
            <w:pPr>
              <w:spacing w:after="30" w:before="30" w:line="240" w:lineRule="auto"/>
            </w:pPr>
            <w:r/>
            <w:r>
              <w:rPr>
                <w:sz w:val="16"/>
              </w:rPr>
              <w:t>In front of entertainment center associated with Miss Doris Zagbar</w:t>
            </w:r>
          </w:p>
        </w:tc>
        <w:tc>
          <w:tcPr>
            <w:tcW w:type="dxa" w:w="2119"/>
            <w:vAlign w:val="top"/>
            <w:shd w:val="clear" w:color="auto" w:fill="F4F7F5"/>
          </w:tcPr>
          <w:p>
            <w:pPr>
              <w:spacing w:after="30" w:before="30" w:line="240" w:lineRule="auto"/>
            </w:pPr>
            <w:r/>
            <w:r>
              <w:rPr>
                <w:sz w:val="16"/>
              </w:rPr>
              <w:t>Music from smaller speaker; larger speaker reportedly used on weekends</w:t>
            </w:r>
          </w:p>
        </w:tc>
        <w:tc>
          <w:tcPr>
            <w:tcW w:type="dxa" w:w="867"/>
            <w:vAlign w:val="top"/>
            <w:shd w:val="clear" w:color="auto" w:fill="F4F7F5"/>
          </w:tcPr>
          <w:p>
            <w:pPr>
              <w:spacing w:after="30" w:before="30" w:line="240" w:lineRule="auto"/>
              <w:jc w:val="center"/>
            </w:pPr>
            <w:r/>
            <w:r>
              <w:rPr>
                <w:sz w:val="16"/>
              </w:rPr>
              <w:t>94.8</w:t>
            </w:r>
          </w:p>
        </w:tc>
        <w:tc>
          <w:tcPr>
            <w:tcW w:type="dxa" w:w="1734"/>
            <w:vAlign w:val="top"/>
            <w:shd w:val="clear" w:color="auto" w:fill="F4F7F5"/>
          </w:tcPr>
          <w:p>
            <w:pPr>
              <w:spacing w:after="30" w:before="30" w:line="240" w:lineRule="auto"/>
            </w:pPr>
            <w:r/>
            <w:r>
              <w:rPr>
                <w:sz w:val="16"/>
              </w:rPr>
              <w:t>6.26995953, -10.74042023</w:t>
            </w:r>
          </w:p>
        </w:tc>
        <w:tc>
          <w:tcPr>
            <w:tcW w:type="dxa" w:w="674"/>
            <w:vAlign w:val="top"/>
            <w:shd w:val="clear" w:color="auto" w:fill="F4F7F5"/>
          </w:tcPr>
          <w:p>
            <w:pPr>
              <w:spacing w:after="30" w:before="30" w:line="240" w:lineRule="auto"/>
              <w:jc w:val="center"/>
            </w:pPr>
            <w:r/>
            <w:r>
              <w:rPr>
                <w:sz w:val="16"/>
              </w:rPr>
              <w:t>7:44</w:t>
            </w:r>
          </w:p>
        </w:tc>
        <w:tc>
          <w:tcPr>
            <w:tcW w:type="dxa" w:w="1445"/>
            <w:vAlign w:val="top"/>
            <w:shd w:val="clear" w:color="auto" w:fill="F4F7F5"/>
          </w:tcPr>
          <w:p>
            <w:pPr>
              <w:spacing w:after="30" w:before="30" w:line="240" w:lineRule="auto"/>
              <w:jc w:val="center"/>
            </w:pPr>
            <w:r/>
            <w:r>
              <w:rPr>
                <w:sz w:val="16"/>
              </w:rPr>
              <w:t>55 dBA</w:t>
            </w:r>
          </w:p>
        </w:tc>
      </w:tr>
      <w:tr>
        <w:tc>
          <w:tcPr>
            <w:tcW w:type="dxa" w:w="578"/>
            <w:vAlign w:val="top"/>
          </w:tcPr>
          <w:p>
            <w:pPr>
              <w:spacing w:after="30" w:before="30" w:line="240" w:lineRule="auto"/>
              <w:jc w:val="center"/>
            </w:pPr>
            <w:r/>
            <w:r>
              <w:rPr>
                <w:sz w:val="16"/>
              </w:rPr>
              <w:t>5.</w:t>
            </w:r>
          </w:p>
        </w:tc>
        <w:tc>
          <w:tcPr>
            <w:tcW w:type="dxa" w:w="2216"/>
            <w:vAlign w:val="top"/>
          </w:tcPr>
          <w:p>
            <w:pPr>
              <w:spacing w:after="30" w:before="30" w:line="240" w:lineRule="auto"/>
            </w:pPr>
            <w:r/>
            <w:r>
              <w:rPr>
                <w:sz w:val="16"/>
              </w:rPr>
              <w:t>Miss Awinner Domah's Business Center, main road</w:t>
            </w:r>
          </w:p>
        </w:tc>
        <w:tc>
          <w:tcPr>
            <w:tcW w:type="dxa" w:w="2119"/>
            <w:vAlign w:val="top"/>
          </w:tcPr>
          <w:p>
            <w:pPr>
              <w:spacing w:after="30" w:before="30" w:line="240" w:lineRule="auto"/>
            </w:pPr>
            <w:r/>
            <w:r>
              <w:rPr>
                <w:sz w:val="16"/>
              </w:rPr>
              <w:t>Business/general road activities</w:t>
            </w:r>
          </w:p>
        </w:tc>
        <w:tc>
          <w:tcPr>
            <w:tcW w:type="dxa" w:w="867"/>
            <w:vAlign w:val="top"/>
          </w:tcPr>
          <w:p>
            <w:pPr>
              <w:spacing w:after="30" w:before="30" w:line="240" w:lineRule="auto"/>
              <w:jc w:val="center"/>
            </w:pPr>
            <w:r/>
            <w:r>
              <w:rPr>
                <w:sz w:val="16"/>
              </w:rPr>
              <w:t>94.8</w:t>
            </w:r>
          </w:p>
        </w:tc>
        <w:tc>
          <w:tcPr>
            <w:tcW w:type="dxa" w:w="1734"/>
            <w:vAlign w:val="top"/>
          </w:tcPr>
          <w:p>
            <w:pPr>
              <w:spacing w:after="30" w:before="30" w:line="240" w:lineRule="auto"/>
            </w:pPr>
            <w:r/>
            <w:r>
              <w:rPr>
                <w:sz w:val="16"/>
              </w:rPr>
              <w:t>6.2699881, -10.7404402</w:t>
            </w:r>
          </w:p>
        </w:tc>
        <w:tc>
          <w:tcPr>
            <w:tcW w:type="dxa" w:w="674"/>
            <w:vAlign w:val="top"/>
          </w:tcPr>
          <w:p>
            <w:pPr>
              <w:spacing w:after="30" w:before="30" w:line="240" w:lineRule="auto"/>
              <w:jc w:val="center"/>
            </w:pPr>
            <w:r/>
            <w:r>
              <w:rPr>
                <w:sz w:val="16"/>
              </w:rPr>
              <w:t>7:48</w:t>
            </w:r>
          </w:p>
        </w:tc>
        <w:tc>
          <w:tcPr>
            <w:tcW w:type="dxa" w:w="1445"/>
            <w:vAlign w:val="top"/>
          </w:tcPr>
          <w:p>
            <w:pPr>
              <w:spacing w:after="30" w:before="30" w:line="240" w:lineRule="auto"/>
              <w:jc w:val="center"/>
            </w:pPr>
            <w:r/>
            <w:r>
              <w:rPr>
                <w:sz w:val="16"/>
              </w:rPr>
              <w:t>55 dBA</w:t>
            </w:r>
          </w:p>
        </w:tc>
      </w:tr>
      <w:tr>
        <w:tc>
          <w:tcPr>
            <w:tcW w:type="dxa" w:w="578"/>
            <w:vAlign w:val="top"/>
            <w:shd w:val="clear" w:color="auto" w:fill="F4F7F5"/>
          </w:tcPr>
          <w:p>
            <w:pPr>
              <w:spacing w:after="30" w:before="30" w:line="240" w:lineRule="auto"/>
              <w:jc w:val="center"/>
            </w:pPr>
            <w:r/>
            <w:r>
              <w:rPr>
                <w:sz w:val="16"/>
              </w:rPr>
              <w:t>6.</w:t>
            </w:r>
          </w:p>
        </w:tc>
        <w:tc>
          <w:tcPr>
            <w:tcW w:type="dxa" w:w="2216"/>
            <w:vAlign w:val="top"/>
            <w:shd w:val="clear" w:color="auto" w:fill="F4F7F5"/>
          </w:tcPr>
          <w:p>
            <w:pPr>
              <w:spacing w:after="30" w:before="30" w:line="240" w:lineRule="auto"/>
            </w:pPr>
            <w:r/>
            <w:r>
              <w:rPr>
                <w:sz w:val="16"/>
              </w:rPr>
              <w:t>Miss Millter's Business Center, One Step Corner</w:t>
            </w:r>
          </w:p>
        </w:tc>
        <w:tc>
          <w:tcPr>
            <w:tcW w:type="dxa" w:w="2119"/>
            <w:vAlign w:val="top"/>
            <w:shd w:val="clear" w:color="auto" w:fill="F4F7F5"/>
          </w:tcPr>
          <w:p>
            <w:pPr>
              <w:spacing w:after="30" w:before="30" w:line="240" w:lineRule="auto"/>
            </w:pPr>
            <w:r/>
            <w:r>
              <w:rPr>
                <w:sz w:val="16"/>
              </w:rPr>
              <w:t>Music being played</w:t>
            </w:r>
          </w:p>
        </w:tc>
        <w:tc>
          <w:tcPr>
            <w:tcW w:type="dxa" w:w="867"/>
            <w:vAlign w:val="top"/>
            <w:shd w:val="clear" w:color="auto" w:fill="F4F7F5"/>
          </w:tcPr>
          <w:p>
            <w:pPr>
              <w:spacing w:after="30" w:before="30" w:line="240" w:lineRule="auto"/>
              <w:jc w:val="center"/>
            </w:pPr>
            <w:r/>
            <w:r>
              <w:rPr>
                <w:sz w:val="16"/>
              </w:rPr>
              <w:t>86.8</w:t>
            </w:r>
          </w:p>
        </w:tc>
        <w:tc>
          <w:tcPr>
            <w:tcW w:type="dxa" w:w="1734"/>
            <w:vAlign w:val="top"/>
            <w:shd w:val="clear" w:color="auto" w:fill="F4F7F5"/>
          </w:tcPr>
          <w:p>
            <w:pPr>
              <w:spacing w:after="30" w:before="30" w:line="240" w:lineRule="auto"/>
            </w:pPr>
            <w:r/>
            <w:r>
              <w:rPr>
                <w:sz w:val="16"/>
              </w:rPr>
              <w:t>6.2695226, -10.7406856</w:t>
            </w:r>
          </w:p>
        </w:tc>
        <w:tc>
          <w:tcPr>
            <w:tcW w:type="dxa" w:w="674"/>
            <w:vAlign w:val="top"/>
            <w:shd w:val="clear" w:color="auto" w:fill="F4F7F5"/>
          </w:tcPr>
          <w:p>
            <w:pPr>
              <w:spacing w:after="30" w:before="30" w:line="240" w:lineRule="auto"/>
              <w:jc w:val="center"/>
            </w:pPr>
            <w:r/>
            <w:r>
              <w:rPr>
                <w:sz w:val="16"/>
              </w:rPr>
              <w:t>7:50</w:t>
            </w:r>
          </w:p>
        </w:tc>
        <w:tc>
          <w:tcPr>
            <w:tcW w:type="dxa" w:w="1445"/>
            <w:vAlign w:val="top"/>
            <w:shd w:val="clear" w:color="auto" w:fill="F4F7F5"/>
          </w:tcPr>
          <w:p>
            <w:pPr>
              <w:spacing w:after="30" w:before="30" w:line="240" w:lineRule="auto"/>
              <w:jc w:val="center"/>
            </w:pPr>
            <w:r/>
            <w:r>
              <w:rPr>
                <w:sz w:val="16"/>
              </w:rPr>
              <w:t>55 dBA</w:t>
            </w:r>
          </w:p>
        </w:tc>
      </w:tr>
      <w:tr>
        <w:tc>
          <w:tcPr>
            <w:tcW w:type="dxa" w:w="578"/>
            <w:vAlign w:val="top"/>
          </w:tcPr>
          <w:p>
            <w:pPr>
              <w:spacing w:after="30" w:before="30" w:line="240" w:lineRule="auto"/>
              <w:jc w:val="center"/>
            </w:pPr>
            <w:r/>
            <w:r>
              <w:rPr>
                <w:sz w:val="16"/>
              </w:rPr>
              <w:t>7.</w:t>
            </w:r>
          </w:p>
        </w:tc>
        <w:tc>
          <w:tcPr>
            <w:tcW w:type="dxa" w:w="2216"/>
            <w:vAlign w:val="top"/>
          </w:tcPr>
          <w:p>
            <w:pPr>
              <w:spacing w:after="30" w:before="30" w:line="240" w:lineRule="auto"/>
            </w:pPr>
            <w:r/>
            <w:r>
              <w:rPr>
                <w:sz w:val="16"/>
              </w:rPr>
              <w:t>Derrick G. Teah's Entertainment Center</w:t>
            </w:r>
          </w:p>
        </w:tc>
        <w:tc>
          <w:tcPr>
            <w:tcW w:type="dxa" w:w="2119"/>
            <w:vAlign w:val="top"/>
          </w:tcPr>
          <w:p>
            <w:pPr>
              <w:spacing w:after="30" w:before="30" w:line="240" w:lineRule="auto"/>
            </w:pPr>
            <w:r/>
            <w:r>
              <w:rPr>
                <w:sz w:val="16"/>
              </w:rPr>
              <w:t>Music being played</w:t>
            </w:r>
          </w:p>
        </w:tc>
        <w:tc>
          <w:tcPr>
            <w:tcW w:type="dxa" w:w="867"/>
            <w:vAlign w:val="top"/>
          </w:tcPr>
          <w:p>
            <w:pPr>
              <w:spacing w:after="30" w:before="30" w:line="240" w:lineRule="auto"/>
              <w:jc w:val="center"/>
            </w:pPr>
            <w:r/>
            <w:r>
              <w:rPr>
                <w:sz w:val="16"/>
              </w:rPr>
              <w:t>87.1</w:t>
            </w:r>
          </w:p>
        </w:tc>
        <w:tc>
          <w:tcPr>
            <w:tcW w:type="dxa" w:w="1734"/>
            <w:vAlign w:val="top"/>
          </w:tcPr>
          <w:p>
            <w:pPr>
              <w:spacing w:after="30" w:before="30" w:line="240" w:lineRule="auto"/>
            </w:pPr>
            <w:r/>
            <w:r>
              <w:rPr>
                <w:sz w:val="16"/>
              </w:rPr>
              <w:t>6.26914987, -10.74090233</w:t>
            </w:r>
          </w:p>
        </w:tc>
        <w:tc>
          <w:tcPr>
            <w:tcW w:type="dxa" w:w="674"/>
            <w:vAlign w:val="top"/>
          </w:tcPr>
          <w:p>
            <w:pPr>
              <w:spacing w:after="30" w:before="30" w:line="240" w:lineRule="auto"/>
              <w:jc w:val="center"/>
            </w:pPr>
            <w:r/>
            <w:r>
              <w:rPr>
                <w:sz w:val="16"/>
              </w:rPr>
              <w:t>7:57</w:t>
            </w:r>
          </w:p>
        </w:tc>
        <w:tc>
          <w:tcPr>
            <w:tcW w:type="dxa" w:w="1445"/>
            <w:vAlign w:val="top"/>
          </w:tcPr>
          <w:p>
            <w:pPr>
              <w:spacing w:after="30" w:before="30" w:line="240" w:lineRule="auto"/>
              <w:jc w:val="center"/>
            </w:pPr>
            <w:r/>
            <w:r>
              <w:rPr>
                <w:sz w:val="16"/>
              </w:rPr>
              <w:t>55 dBA</w:t>
            </w:r>
          </w:p>
        </w:tc>
      </w:tr>
      <w:tr>
        <w:tc>
          <w:tcPr>
            <w:tcW w:type="dxa" w:w="578"/>
            <w:vAlign w:val="top"/>
            <w:shd w:val="clear" w:color="auto" w:fill="F4F7F5"/>
          </w:tcPr>
          <w:p>
            <w:pPr>
              <w:spacing w:after="30" w:before="30" w:line="240" w:lineRule="auto"/>
              <w:jc w:val="center"/>
            </w:pPr>
            <w:r/>
            <w:r>
              <w:rPr>
                <w:sz w:val="16"/>
              </w:rPr>
              <w:t>8.</w:t>
            </w:r>
          </w:p>
        </w:tc>
        <w:tc>
          <w:tcPr>
            <w:tcW w:type="dxa" w:w="2216"/>
            <w:vAlign w:val="top"/>
            <w:shd w:val="clear" w:color="auto" w:fill="F4F7F5"/>
          </w:tcPr>
          <w:p>
            <w:pPr>
              <w:spacing w:after="30" w:before="30" w:line="240" w:lineRule="auto"/>
            </w:pPr>
            <w:r/>
            <w:r>
              <w:rPr>
                <w:sz w:val="16"/>
              </w:rPr>
              <w:t>Main road toward Mr. Amara Kamara and other residences</w:t>
            </w:r>
          </w:p>
        </w:tc>
        <w:tc>
          <w:tcPr>
            <w:tcW w:type="dxa" w:w="2119"/>
            <w:vAlign w:val="top"/>
            <w:shd w:val="clear" w:color="auto" w:fill="F4F7F5"/>
          </w:tcPr>
          <w:p>
            <w:pPr>
              <w:spacing w:after="30" w:before="30" w:line="240" w:lineRule="auto"/>
            </w:pPr>
            <w:r/>
            <w:r>
              <w:rPr>
                <w:sz w:val="16"/>
              </w:rPr>
              <w:t>Music from surrounding shops</w:t>
            </w:r>
          </w:p>
        </w:tc>
        <w:tc>
          <w:tcPr>
            <w:tcW w:type="dxa" w:w="867"/>
            <w:vAlign w:val="top"/>
            <w:shd w:val="clear" w:color="auto" w:fill="F4F7F5"/>
          </w:tcPr>
          <w:p>
            <w:pPr>
              <w:spacing w:after="30" w:before="30" w:line="240" w:lineRule="auto"/>
              <w:jc w:val="center"/>
            </w:pPr>
            <w:r/>
            <w:r>
              <w:rPr>
                <w:sz w:val="16"/>
              </w:rPr>
              <w:t>77.1</w:t>
            </w:r>
          </w:p>
        </w:tc>
        <w:tc>
          <w:tcPr>
            <w:tcW w:type="dxa" w:w="1734"/>
            <w:vAlign w:val="top"/>
            <w:shd w:val="clear" w:color="auto" w:fill="F4F7F5"/>
          </w:tcPr>
          <w:p>
            <w:pPr>
              <w:spacing w:after="30" w:before="30" w:line="240" w:lineRule="auto"/>
            </w:pPr>
            <w:r/>
            <w:r>
              <w:rPr>
                <w:sz w:val="16"/>
              </w:rPr>
              <w:t>6.2688929, -10.7410699</w:t>
            </w:r>
          </w:p>
        </w:tc>
        <w:tc>
          <w:tcPr>
            <w:tcW w:type="dxa" w:w="674"/>
            <w:vAlign w:val="top"/>
            <w:shd w:val="clear" w:color="auto" w:fill="F4F7F5"/>
          </w:tcPr>
          <w:p>
            <w:pPr>
              <w:spacing w:after="30" w:before="30" w:line="240" w:lineRule="auto"/>
              <w:jc w:val="center"/>
            </w:pPr>
            <w:r/>
            <w:r>
              <w:rPr>
                <w:sz w:val="16"/>
              </w:rPr>
              <w:t>—</w:t>
            </w:r>
          </w:p>
        </w:tc>
        <w:tc>
          <w:tcPr>
            <w:tcW w:type="dxa" w:w="1445"/>
            <w:vAlign w:val="top"/>
            <w:shd w:val="clear" w:color="auto" w:fill="F4F7F5"/>
          </w:tcPr>
          <w:p>
            <w:pPr>
              <w:spacing w:after="30" w:before="30" w:line="240" w:lineRule="auto"/>
              <w:jc w:val="center"/>
            </w:pPr>
            <w:r/>
            <w:r>
              <w:rPr>
                <w:sz w:val="16"/>
              </w:rPr>
              <w:t>55 dBA</w:t>
            </w:r>
          </w:p>
        </w:tc>
      </w:tr>
      <w:tr>
        <w:tc>
          <w:tcPr>
            <w:tcW w:type="dxa" w:w="578"/>
            <w:vAlign w:val="top"/>
          </w:tcPr>
          <w:p>
            <w:pPr>
              <w:spacing w:after="30" w:before="30" w:line="240" w:lineRule="auto"/>
              <w:jc w:val="center"/>
            </w:pPr>
            <w:r/>
            <w:r>
              <w:rPr>
                <w:sz w:val="16"/>
              </w:rPr>
              <w:t>9.</w:t>
            </w:r>
          </w:p>
        </w:tc>
        <w:tc>
          <w:tcPr>
            <w:tcW w:type="dxa" w:w="2216"/>
            <w:vAlign w:val="top"/>
          </w:tcPr>
          <w:p>
            <w:pPr>
              <w:spacing w:after="30" w:before="30" w:line="240" w:lineRule="auto"/>
            </w:pPr>
            <w:r/>
            <w:r>
              <w:rPr>
                <w:sz w:val="16"/>
              </w:rPr>
              <w:t>In front of Mr. Amara Kamara's residence</w:t>
            </w:r>
          </w:p>
        </w:tc>
        <w:tc>
          <w:tcPr>
            <w:tcW w:type="dxa" w:w="2119"/>
            <w:vAlign w:val="top"/>
          </w:tcPr>
          <w:p>
            <w:pPr>
              <w:spacing w:after="30" w:before="30" w:line="240" w:lineRule="auto"/>
            </w:pPr>
            <w:r/>
            <w:r>
              <w:rPr>
                <w:sz w:val="16"/>
              </w:rPr>
              <w:t>Normal community activities; complainant contacted</w:t>
            </w:r>
          </w:p>
        </w:tc>
        <w:tc>
          <w:tcPr>
            <w:tcW w:type="dxa" w:w="867"/>
            <w:vAlign w:val="top"/>
          </w:tcPr>
          <w:p>
            <w:pPr>
              <w:spacing w:after="30" w:before="30" w:line="240" w:lineRule="auto"/>
              <w:jc w:val="center"/>
            </w:pPr>
            <w:r/>
            <w:r>
              <w:rPr>
                <w:sz w:val="16"/>
              </w:rPr>
              <w:t>62.8</w:t>
            </w:r>
          </w:p>
        </w:tc>
        <w:tc>
          <w:tcPr>
            <w:tcW w:type="dxa" w:w="1734"/>
            <w:vAlign w:val="top"/>
          </w:tcPr>
          <w:p>
            <w:pPr>
              <w:spacing w:after="30" w:before="30" w:line="240" w:lineRule="auto"/>
            </w:pPr>
            <w:r/>
            <w:r>
              <w:rPr>
                <w:sz w:val="16"/>
              </w:rPr>
              <w:t>6.2688815, -10.7411116</w:t>
            </w:r>
          </w:p>
        </w:tc>
        <w:tc>
          <w:tcPr>
            <w:tcW w:type="dxa" w:w="674"/>
            <w:vAlign w:val="top"/>
          </w:tcPr>
          <w:p>
            <w:pPr>
              <w:spacing w:after="30" w:before="30" w:line="240" w:lineRule="auto"/>
              <w:jc w:val="center"/>
            </w:pPr>
            <w:r/>
            <w:r>
              <w:rPr>
                <w:sz w:val="16"/>
              </w:rPr>
              <w:t>8:04</w:t>
            </w:r>
          </w:p>
        </w:tc>
        <w:tc>
          <w:tcPr>
            <w:tcW w:type="dxa" w:w="1445"/>
            <w:vAlign w:val="top"/>
          </w:tcPr>
          <w:p>
            <w:pPr>
              <w:spacing w:after="30" w:before="30" w:line="240" w:lineRule="auto"/>
              <w:jc w:val="center"/>
            </w:pPr>
            <w:r/>
            <w:r>
              <w:rPr>
                <w:sz w:val="16"/>
              </w:rPr>
              <w:t>55 dBA</w:t>
            </w:r>
          </w:p>
        </w:tc>
      </w:tr>
      <w:tr>
        <w:tc>
          <w:tcPr>
            <w:tcW w:type="dxa" w:w="578"/>
            <w:vAlign w:val="top"/>
            <w:shd w:val="clear" w:color="auto" w:fill="F4F7F5"/>
          </w:tcPr>
          <w:p>
            <w:pPr>
              <w:spacing w:after="30" w:before="30" w:line="240" w:lineRule="auto"/>
              <w:jc w:val="center"/>
            </w:pPr>
            <w:r/>
            <w:r>
              <w:rPr>
                <w:sz w:val="16"/>
              </w:rPr>
              <w:t>10.</w:t>
            </w:r>
          </w:p>
        </w:tc>
        <w:tc>
          <w:tcPr>
            <w:tcW w:type="dxa" w:w="2216"/>
            <w:vAlign w:val="top"/>
            <w:shd w:val="clear" w:color="auto" w:fill="F4F7F5"/>
          </w:tcPr>
          <w:p>
            <w:pPr>
              <w:spacing w:after="30" w:before="30" w:line="240" w:lineRule="auto"/>
            </w:pPr>
            <w:r/>
            <w:r>
              <w:rPr>
                <w:sz w:val="16"/>
              </w:rPr>
              <w:t>In front of Madam Felecia France's gate</w:t>
            </w:r>
          </w:p>
        </w:tc>
        <w:tc>
          <w:tcPr>
            <w:tcW w:type="dxa" w:w="2119"/>
            <w:vAlign w:val="top"/>
            <w:shd w:val="clear" w:color="auto" w:fill="F4F7F5"/>
          </w:tcPr>
          <w:p>
            <w:pPr>
              <w:spacing w:after="30" w:before="30" w:line="240" w:lineRule="auto"/>
            </w:pPr>
            <w:r/>
            <w:r>
              <w:rPr>
                <w:sz w:val="16"/>
              </w:rPr>
              <w:t>Measurement taken outside compound; gateman contacted</w:t>
            </w:r>
          </w:p>
        </w:tc>
        <w:tc>
          <w:tcPr>
            <w:tcW w:type="dxa" w:w="867"/>
            <w:vAlign w:val="top"/>
            <w:shd w:val="clear" w:color="auto" w:fill="F4F7F5"/>
          </w:tcPr>
          <w:p>
            <w:pPr>
              <w:spacing w:after="30" w:before="30" w:line="240" w:lineRule="auto"/>
              <w:jc w:val="center"/>
            </w:pPr>
            <w:r/>
            <w:r>
              <w:rPr>
                <w:sz w:val="16"/>
              </w:rPr>
              <w:t>64.2</w:t>
            </w:r>
          </w:p>
        </w:tc>
        <w:tc>
          <w:tcPr>
            <w:tcW w:type="dxa" w:w="1734"/>
            <w:vAlign w:val="top"/>
            <w:shd w:val="clear" w:color="auto" w:fill="F4F7F5"/>
          </w:tcPr>
          <w:p>
            <w:pPr>
              <w:spacing w:after="30" w:before="30" w:line="240" w:lineRule="auto"/>
            </w:pPr>
            <w:r/>
            <w:r>
              <w:rPr>
                <w:sz w:val="16"/>
              </w:rPr>
              <w:t>6.2688752, -10.74112235</w:t>
            </w:r>
          </w:p>
        </w:tc>
        <w:tc>
          <w:tcPr>
            <w:tcW w:type="dxa" w:w="674"/>
            <w:vAlign w:val="top"/>
            <w:shd w:val="clear" w:color="auto" w:fill="F4F7F5"/>
          </w:tcPr>
          <w:p>
            <w:pPr>
              <w:spacing w:after="30" w:before="30" w:line="240" w:lineRule="auto"/>
              <w:jc w:val="center"/>
            </w:pPr>
            <w:r/>
            <w:r>
              <w:rPr>
                <w:sz w:val="16"/>
              </w:rPr>
              <w:t>8:10</w:t>
            </w:r>
          </w:p>
        </w:tc>
        <w:tc>
          <w:tcPr>
            <w:tcW w:type="dxa" w:w="1445"/>
            <w:vAlign w:val="top"/>
            <w:shd w:val="clear" w:color="auto" w:fill="F4F7F5"/>
          </w:tcPr>
          <w:p>
            <w:pPr>
              <w:spacing w:after="30" w:before="30" w:line="240" w:lineRule="auto"/>
              <w:jc w:val="center"/>
            </w:pPr>
            <w:r/>
            <w:r>
              <w:rPr>
                <w:sz w:val="16"/>
              </w:rPr>
              <w:t>55 dBA</w:t>
            </w:r>
          </w:p>
        </w:tc>
      </w:tr>
      <w:tr>
        <w:tc>
          <w:tcPr>
            <w:tcW w:type="dxa" w:w="578"/>
            <w:vAlign w:val="top"/>
          </w:tcPr>
          <w:p>
            <w:pPr>
              <w:spacing w:after="30" w:before="30" w:line="240" w:lineRule="auto"/>
              <w:jc w:val="center"/>
            </w:pPr>
            <w:r/>
            <w:r>
              <w:rPr>
                <w:sz w:val="16"/>
              </w:rPr>
              <w:t>11.</w:t>
            </w:r>
          </w:p>
        </w:tc>
        <w:tc>
          <w:tcPr>
            <w:tcW w:type="dxa" w:w="2216"/>
            <w:vAlign w:val="top"/>
          </w:tcPr>
          <w:p>
            <w:pPr>
              <w:spacing w:after="30" w:before="30" w:line="240" w:lineRule="auto"/>
            </w:pPr>
            <w:r/>
            <w:r>
              <w:rPr>
                <w:sz w:val="16"/>
              </w:rPr>
              <w:t>Along fence of Cllr. Philip A.Z. Banks' residence</w:t>
            </w:r>
          </w:p>
        </w:tc>
        <w:tc>
          <w:tcPr>
            <w:tcW w:type="dxa" w:w="2119"/>
            <w:vAlign w:val="top"/>
          </w:tcPr>
          <w:p>
            <w:pPr>
              <w:spacing w:after="30" w:before="30" w:line="240" w:lineRule="auto"/>
            </w:pPr>
            <w:r/>
            <w:r>
              <w:rPr>
                <w:sz w:val="16"/>
              </w:rPr>
              <w:t>Occupants reportedly out of the country</w:t>
            </w:r>
          </w:p>
        </w:tc>
        <w:tc>
          <w:tcPr>
            <w:tcW w:type="dxa" w:w="867"/>
            <w:vAlign w:val="top"/>
          </w:tcPr>
          <w:p>
            <w:pPr>
              <w:spacing w:after="30" w:before="30" w:line="240" w:lineRule="auto"/>
              <w:jc w:val="center"/>
            </w:pPr>
            <w:r/>
            <w:r>
              <w:rPr>
                <w:sz w:val="16"/>
              </w:rPr>
              <w:t>62.9</w:t>
            </w:r>
          </w:p>
        </w:tc>
        <w:tc>
          <w:tcPr>
            <w:tcW w:type="dxa" w:w="1734"/>
            <w:vAlign w:val="top"/>
          </w:tcPr>
          <w:p>
            <w:pPr>
              <w:spacing w:after="30" w:before="30" w:line="240" w:lineRule="auto"/>
            </w:pPr>
            <w:r/>
            <w:r>
              <w:rPr>
                <w:sz w:val="16"/>
              </w:rPr>
              <w:t>6.2699058, -10.7404459</w:t>
            </w:r>
          </w:p>
        </w:tc>
        <w:tc>
          <w:tcPr>
            <w:tcW w:type="dxa" w:w="674"/>
            <w:vAlign w:val="top"/>
          </w:tcPr>
          <w:p>
            <w:pPr>
              <w:spacing w:after="30" w:before="30" w:line="240" w:lineRule="auto"/>
              <w:jc w:val="center"/>
            </w:pPr>
            <w:r/>
            <w:r>
              <w:rPr>
                <w:sz w:val="16"/>
              </w:rPr>
              <w:t>8:28</w:t>
            </w:r>
          </w:p>
        </w:tc>
        <w:tc>
          <w:tcPr>
            <w:tcW w:type="dxa" w:w="1445"/>
            <w:vAlign w:val="top"/>
          </w:tcPr>
          <w:p>
            <w:pPr>
              <w:spacing w:after="30" w:before="30" w:line="240" w:lineRule="auto"/>
              <w:jc w:val="center"/>
            </w:pPr>
            <w:r/>
            <w:r>
              <w:rPr>
                <w:sz w:val="16"/>
              </w:rPr>
              <w:t>55 dBA</w:t>
            </w:r>
          </w:p>
        </w:tc>
      </w:tr>
    </w:tbl>
    <w:p>
      <w:pPr>
        <w:spacing w:before="0" w:after="80" w:line="269" w:lineRule="auto"/>
      </w:pPr>
    </w:p>
    <w:p>
      <w:pPr>
        <w:spacing w:before="160" w:after="40"/>
        <w:jc w:val="center"/>
      </w:pPr>
      <w:r>
        <w:drawing>
          <wp:inline xmlns:a="http://schemas.openxmlformats.org/drawingml/2006/main" xmlns:pic="http://schemas.openxmlformats.org/drawingml/2006/picture">
            <wp:extent cx="5760720" cy="3312414"/>
            <wp:docPr id="11" name="Picture 11"/>
            <wp:cNvGraphicFramePr>
              <a:graphicFrameLocks noChangeAspect="1"/>
            </wp:cNvGraphicFramePr>
            <a:graphic>
              <a:graphicData uri="http://schemas.openxmlformats.org/drawingml/2006/picture">
                <pic:pic>
                  <pic:nvPicPr>
                    <pic:cNvPr id="0" name="fig10_emr_noise.png"/>
                    <pic:cNvPicPr/>
                  </pic:nvPicPr>
                  <pic:blipFill>
                    <a:blip r:embed="rId27"/>
                    <a:stretch>
                      <a:fillRect/>
                    </a:stretch>
                  </pic:blipFill>
                  <pic:spPr>
                    <a:xfrm>
                      <a:off x="0" y="0"/>
                      <a:ext cx="5760720" cy="3312414"/>
                    </a:xfrm>
                    <a:prstGeom prst="rect"/>
                  </pic:spPr>
                </pic:pic>
              </a:graphicData>
            </a:graphic>
          </wp:inline>
        </w:drawing>
      </w:r>
    </w:p>
    <w:p>
      <w:pPr>
        <w:spacing w:before="40" w:after="240" w:line="269" w:lineRule="auto"/>
        <w:jc w:val="center"/>
      </w:pPr>
      <w:r>
        <w:rPr>
          <w:rFonts w:ascii="Calibri" w:hAnsi="Calibri"/>
          <w:b/>
          <w:i w:val="0"/>
          <w:color w:val="1F4E3D"/>
          <w:sz w:val="18"/>
        </w:rPr>
        <w:t>Figure 10.  Recorded noise levels against the permissible night-time limit, Peuto Dela Torres Compound, 14 September 2026</w:t>
      </w:r>
    </w:p>
    <w:p>
      <w:pPr>
        <w:spacing w:before="220" w:after="80" w:line="269" w:lineRule="auto"/>
      </w:pPr>
      <w:r>
        <w:rPr>
          <w:rFonts w:ascii="Calibri" w:hAnsi="Calibri"/>
          <w:b/>
          <w:i w:val="0"/>
          <w:color w:val="2E7D5B"/>
          <w:sz w:val="21"/>
        </w:rPr>
        <w:t>Conclusion</w:t>
      </w:r>
    </w:p>
    <w:p>
      <w:pPr>
        <w:spacing w:before="0" w:after="140" w:line="274" w:lineRule="auto"/>
        <w:jc w:val="both"/>
      </w:pPr>
      <w:r>
        <w:rPr>
          <w:rFonts w:ascii="Calibri" w:hAnsi="Calibri"/>
          <w:b w:val="0"/>
          <w:i w:val="0"/>
          <w:color w:val="25292E"/>
          <w:sz w:val="21"/>
        </w:rPr>
        <w:t>The field investigation confirmed the presence of multiple identifiable noise sources within the Peuto Dela Torres Compound, particularly amplified music associated with commercial and entertainment activities.</w:t>
      </w:r>
    </w:p>
    <w:p>
      <w:pPr>
        <w:spacing w:before="0" w:after="140" w:line="274" w:lineRule="auto"/>
        <w:jc w:val="both"/>
      </w:pPr>
      <w:r>
        <w:rPr>
          <w:rFonts w:ascii="Calibri" w:hAnsi="Calibri"/>
          <w:b w:val="0"/>
          <w:i w:val="0"/>
          <w:color w:val="25292E"/>
          <w:sz w:val="21"/>
        </w:rPr>
        <w:t>The recorded readings, ranging from 62.5 to 94.8 dBA, indicate elevated noise conditions at several monitoring points and provide sufficient basis for continued regulatory assessment and follow-up compliance monitoring.</w:t>
      </w:r>
    </w:p>
    <w:p>
      <w:pPr>
        <w:spacing w:before="0" w:after="140" w:line="274" w:lineRule="auto"/>
        <w:jc w:val="both"/>
      </w:pPr>
      <w:r>
        <w:rPr>
          <w:rFonts w:ascii="Calibri" w:hAnsi="Calibri"/>
          <w:b w:val="0"/>
          <w:i w:val="0"/>
          <w:color w:val="25292E"/>
          <w:sz w:val="21"/>
        </w:rPr>
        <w:t>A final determination of regulatory non-compliance is based on validated measurements recorded in accordance with the applicable EPA measurement procedures.</w:t>
      </w:r>
    </w:p>
    <w:p>
      <w:pPr>
        <w:spacing w:before="160" w:after="40"/>
        <w:jc w:val="center"/>
      </w:pPr>
      <w:r>
        <w:drawing>
          <wp:inline xmlns:a="http://schemas.openxmlformats.org/drawingml/2006/main" xmlns:pic="http://schemas.openxmlformats.org/drawingml/2006/picture">
            <wp:extent cx="4937760" cy="2777490"/>
            <wp:docPr id="12" name="Picture 12"/>
            <wp:cNvGraphicFramePr>
              <a:graphicFrameLocks noChangeAspect="1"/>
            </wp:cNvGraphicFramePr>
            <a:graphic>
              <a:graphicData uri="http://schemas.openxmlformats.org/drawingml/2006/picture">
                <pic:pic>
                  <pic:nvPicPr>
                    <pic:cNvPr id="0" name="emr_p32_img.jpeg"/>
                    <pic:cNvPicPr/>
                  </pic:nvPicPr>
                  <pic:blipFill>
                    <a:blip r:embed="rId28"/>
                    <a:stretch>
                      <a:fillRect/>
                    </a:stretch>
                  </pic:blipFill>
                  <pic:spPr>
                    <a:xfrm>
                      <a:off x="0" y="0"/>
                      <a:ext cx="4937760" cy="2777490"/>
                    </a:xfrm>
                    <a:prstGeom prst="rect"/>
                  </pic:spPr>
                </pic:pic>
              </a:graphicData>
            </a:graphic>
          </wp:inline>
        </w:drawing>
      </w:r>
    </w:p>
    <w:p>
      <w:pPr>
        <w:spacing w:before="40" w:after="240" w:line="269" w:lineRule="auto"/>
        <w:jc w:val="center"/>
      </w:pPr>
      <w:r>
        <w:rPr>
          <w:rFonts w:ascii="Calibri" w:hAnsi="Calibri"/>
          <w:b/>
          <w:i w:val="0"/>
          <w:color w:val="1F4E3D"/>
          <w:sz w:val="18"/>
        </w:rPr>
        <w:t>Figure 11.  EPA technical team conducting night-time noise level measurements, Tubman Boulevard, Montserrado County, 15 September 2026</w:t>
      </w:r>
    </w:p>
    <w:p>
      <w:r>
        <w:br w:type="page"/>
      </w:r>
    </w:p>
    <w:p>
      <w:pPr>
        <w:spacing w:before="0" w:after="3400" w:line="269" w:lineRule="auto"/>
      </w:pPr>
    </w:p>
    <w:p>
      <w:pPr>
        <w:spacing w:before="0" w:after="160" w:line="269" w:lineRule="auto"/>
        <w:jc w:val="center"/>
      </w:pPr>
      <w:r>
        <w:rPr>
          <w:rFonts w:ascii="Calibri" w:hAnsi="Calibri"/>
          <w:b/>
          <w:i w:val="0"/>
          <w:color w:val="C9A227"/>
          <w:sz w:val="26"/>
        </w:rPr>
        <w:t>PART THREE</w:t>
      </w:r>
    </w:p>
    <w:p>
      <w:pPr>
        <w:spacing w:before="0" w:after="240" w:line="269" w:lineRule="auto"/>
        <w:pBdr>
          <w:bottom w:val="single" w:sz="14" w:space="6" w:color="C9A227"/>
        </w:pBdr>
      </w:pPr>
    </w:p>
    <w:p>
      <w:pPr>
        <w:pStyle w:val="Heading1"/>
        <w:spacing w:before="0" w:after="200" w:line="240" w:lineRule="auto"/>
        <w:jc w:val="center"/>
      </w:pPr>
      <w:r>
        <w:rPr>
          <w:rFonts w:ascii="Calibri" w:hAnsi="Calibri"/>
          <w:b/>
          <w:i w:val="0"/>
          <w:color w:val="1F4E3D"/>
          <w:sz w:val="46"/>
        </w:rPr>
        <w:t>RADIATION SAFETY UNIT</w:t>
      </w:r>
    </w:p>
    <w:p>
      <w:pPr>
        <w:spacing w:before="0" w:after="240" w:line="269" w:lineRule="auto"/>
        <w:jc w:val="center"/>
      </w:pPr>
      <w:r>
        <w:rPr>
          <w:rFonts w:ascii="Calibri" w:hAnsi="Calibri"/>
          <w:b w:val="0"/>
          <w:i w:val="0"/>
          <w:color w:val="5B6470"/>
          <w:sz w:val="24"/>
        </w:rPr>
        <w:t>Quarter III Report — 2026</w:t>
      </w:r>
    </w:p>
    <w:p>
      <w:pPr>
        <w:spacing w:before="0" w:after="120" w:line="269" w:lineRule="auto"/>
        <w:pBdr>
          <w:bottom w:val="single" w:sz="14" w:space="6" w:color="C9A227"/>
        </w:pBdr>
      </w:pPr>
    </w:p>
    <w:p>
      <w:r>
        <w:br w:type="page"/>
      </w:r>
    </w:p>
    <w:p>
      <w:pPr>
        <w:pStyle w:val="Heading1"/>
        <w:spacing w:before="120" w:after="80" w:line="269" w:lineRule="auto"/>
        <w:pBdr>
          <w:bottom w:val="single" w:sz="14" w:space="6" w:color="C9A227"/>
        </w:pBdr>
      </w:pPr>
      <w:r>
        <w:rPr>
          <w:rFonts w:ascii="Calibri" w:hAnsi="Calibri"/>
          <w:b/>
          <w:i w:val="0"/>
          <w:color w:val="1F4E3D"/>
          <w:sz w:val="32"/>
        </w:rPr>
        <w:t>3.  Radiation Safety Unit (RSU)</w:t>
      </w:r>
    </w:p>
    <w:p>
      <w:pPr>
        <w:spacing w:before="0" w:after="120" w:line="269" w:lineRule="auto"/>
      </w:pPr>
    </w:p>
    <w:p>
      <w:pPr>
        <w:pStyle w:val="Heading2"/>
        <w:spacing w:before="280" w:after="100" w:line="269" w:lineRule="auto"/>
      </w:pPr>
      <w:r>
        <w:rPr>
          <w:rFonts w:ascii="Calibri" w:hAnsi="Calibri"/>
          <w:b/>
          <w:i w:val="0"/>
          <w:color w:val="1F4E3D"/>
          <w:sz w:val="25"/>
        </w:rPr>
        <w:t>3.1  Report Particulars</w:t>
      </w:r>
    </w:p>
    <w:p>
      <w:pPr>
        <w:spacing w:before="160" w:after="60" w:line="269" w:lineRule="auto"/>
      </w:pPr>
      <w:r>
        <w:rPr>
          <w:rFonts w:ascii="Calibri" w:hAnsi="Calibri"/>
          <w:b/>
          <w:i w:val="0"/>
          <w:color w:val="1F4E3D"/>
          <w:sz w:val="18"/>
        </w:rPr>
        <w:t>Table 42.  Radiation Safety Unit — report particulars</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2505"/>
            <w:shd w:val="clear" w:color="auto" w:fill="1F4E3D"/>
            <w:vAlign w:val="center"/>
          </w:tcPr>
          <w:p>
            <w:pPr>
              <w:spacing w:after="20" w:before="20"/>
            </w:pPr>
            <w:r/>
            <w:r>
              <w:rPr>
                <w:b/>
                <w:color w:val="FFFFFF"/>
                <w:sz w:val="17"/>
              </w:rPr>
              <w:t>Description</w:t>
            </w:r>
          </w:p>
        </w:tc>
        <w:tc>
          <w:tcPr>
            <w:tcW w:type="dxa" w:w="7129"/>
            <w:shd w:val="clear" w:color="auto" w:fill="1F4E3D"/>
            <w:vAlign w:val="center"/>
          </w:tcPr>
          <w:p>
            <w:pPr>
              <w:spacing w:after="20" w:before="20"/>
            </w:pPr>
            <w:r/>
            <w:r>
              <w:rPr>
                <w:b/>
                <w:color w:val="FFFFFF"/>
                <w:sz w:val="17"/>
              </w:rPr>
              <w:t>Detail</w:t>
            </w:r>
          </w:p>
        </w:tc>
      </w:tr>
      <w:tr>
        <w:tc>
          <w:tcPr>
            <w:tcW w:type="dxa" w:w="2505"/>
            <w:vAlign w:val="top"/>
          </w:tcPr>
          <w:p>
            <w:pPr>
              <w:spacing w:after="30" w:before="30" w:line="240" w:lineRule="auto"/>
            </w:pPr>
            <w:r/>
            <w:r>
              <w:rPr>
                <w:sz w:val="18"/>
              </w:rPr>
              <w:t>Report title</w:t>
            </w:r>
          </w:p>
        </w:tc>
        <w:tc>
          <w:tcPr>
            <w:tcW w:type="dxa" w:w="7129"/>
            <w:vAlign w:val="top"/>
          </w:tcPr>
          <w:p>
            <w:pPr>
              <w:spacing w:after="30" w:before="30" w:line="240" w:lineRule="auto"/>
            </w:pPr>
            <w:r/>
            <w:r>
              <w:rPr>
                <w:sz w:val="18"/>
              </w:rPr>
              <w:t>Radiation Safety Unit Report (Quarter III)</w:t>
            </w:r>
          </w:p>
        </w:tc>
      </w:tr>
      <w:tr>
        <w:tc>
          <w:tcPr>
            <w:tcW w:type="dxa" w:w="2505"/>
            <w:vAlign w:val="top"/>
            <w:shd w:val="clear" w:color="auto" w:fill="F4F7F5"/>
          </w:tcPr>
          <w:p>
            <w:pPr>
              <w:spacing w:after="30" w:before="30" w:line="240" w:lineRule="auto"/>
            </w:pPr>
            <w:r/>
            <w:r>
              <w:rPr>
                <w:sz w:val="18"/>
              </w:rPr>
              <w:t>Date</w:t>
            </w:r>
          </w:p>
        </w:tc>
        <w:tc>
          <w:tcPr>
            <w:tcW w:type="dxa" w:w="7129"/>
            <w:vAlign w:val="top"/>
            <w:shd w:val="clear" w:color="auto" w:fill="F4F7F5"/>
          </w:tcPr>
          <w:p>
            <w:pPr>
              <w:spacing w:after="30" w:before="30" w:line="240" w:lineRule="auto"/>
            </w:pPr>
            <w:r/>
            <w:r>
              <w:rPr>
                <w:sz w:val="18"/>
              </w:rPr>
              <w:t>September 28, 2026</w:t>
            </w:r>
          </w:p>
        </w:tc>
      </w:tr>
      <w:tr>
        <w:tc>
          <w:tcPr>
            <w:tcW w:type="dxa" w:w="2505"/>
            <w:vAlign w:val="top"/>
          </w:tcPr>
          <w:p>
            <w:pPr>
              <w:spacing w:after="30" w:before="30" w:line="240" w:lineRule="auto"/>
            </w:pPr>
            <w:r/>
            <w:r>
              <w:rPr>
                <w:sz w:val="18"/>
              </w:rPr>
              <w:t>Reporting period</w:t>
            </w:r>
          </w:p>
        </w:tc>
        <w:tc>
          <w:tcPr>
            <w:tcW w:type="dxa" w:w="7129"/>
            <w:vAlign w:val="top"/>
          </w:tcPr>
          <w:p>
            <w:pPr>
              <w:spacing w:after="30" w:before="30" w:line="240" w:lineRule="auto"/>
            </w:pPr>
            <w:r/>
            <w:r>
              <w:rPr>
                <w:sz w:val="18"/>
              </w:rPr>
              <w:t>Quarter III (July – September 2026)</w:t>
            </w:r>
          </w:p>
        </w:tc>
      </w:tr>
      <w:tr>
        <w:tc>
          <w:tcPr>
            <w:tcW w:type="dxa" w:w="2505"/>
            <w:vAlign w:val="top"/>
            <w:shd w:val="clear" w:color="auto" w:fill="F4F7F5"/>
          </w:tcPr>
          <w:p>
            <w:pPr>
              <w:spacing w:after="30" w:before="30" w:line="240" w:lineRule="auto"/>
            </w:pPr>
            <w:r/>
            <w:r>
              <w:rPr>
                <w:sz w:val="18"/>
              </w:rPr>
              <w:t>Reporting quarter</w:t>
            </w:r>
          </w:p>
        </w:tc>
        <w:tc>
          <w:tcPr>
            <w:tcW w:type="dxa" w:w="7129"/>
            <w:vAlign w:val="top"/>
            <w:shd w:val="clear" w:color="auto" w:fill="F4F7F5"/>
          </w:tcPr>
          <w:p>
            <w:pPr>
              <w:spacing w:after="30" w:before="30" w:line="240" w:lineRule="auto"/>
            </w:pPr>
            <w:r/>
            <w:r>
              <w:rPr>
                <w:sz w:val="18"/>
              </w:rPr>
              <w:t>Quarter III, 2026</w:t>
            </w:r>
          </w:p>
        </w:tc>
      </w:tr>
      <w:tr>
        <w:tc>
          <w:tcPr>
            <w:tcW w:type="dxa" w:w="2505"/>
            <w:vAlign w:val="top"/>
          </w:tcPr>
          <w:p>
            <w:pPr>
              <w:spacing w:after="30" w:before="30" w:line="240" w:lineRule="auto"/>
            </w:pPr>
            <w:r/>
            <w:r>
              <w:rPr>
                <w:sz w:val="18"/>
              </w:rPr>
              <w:t>Director of the Department</w:t>
            </w:r>
          </w:p>
        </w:tc>
        <w:tc>
          <w:tcPr>
            <w:tcW w:type="dxa" w:w="7129"/>
            <w:vAlign w:val="top"/>
          </w:tcPr>
          <w:p>
            <w:pPr>
              <w:spacing w:after="30" w:before="30" w:line="240" w:lineRule="auto"/>
            </w:pPr>
            <w:r/>
            <w:r>
              <w:rPr>
                <w:sz w:val="18"/>
              </w:rPr>
              <w:t>Mr. Rafael S. Ngumbu, Sr.</w:t>
            </w:r>
          </w:p>
        </w:tc>
      </w:tr>
      <w:tr>
        <w:tc>
          <w:tcPr>
            <w:tcW w:type="dxa" w:w="2505"/>
            <w:vAlign w:val="top"/>
            <w:shd w:val="clear" w:color="auto" w:fill="F4F7F5"/>
          </w:tcPr>
          <w:p>
            <w:pPr>
              <w:spacing w:after="30" w:before="30" w:line="240" w:lineRule="auto"/>
            </w:pPr>
            <w:r/>
            <w:r>
              <w:rPr>
                <w:sz w:val="18"/>
              </w:rPr>
              <w:t>Contact number</w:t>
            </w:r>
          </w:p>
        </w:tc>
        <w:tc>
          <w:tcPr>
            <w:tcW w:type="dxa" w:w="7129"/>
            <w:vAlign w:val="top"/>
            <w:shd w:val="clear" w:color="auto" w:fill="F4F7F5"/>
          </w:tcPr>
          <w:p>
            <w:pPr>
              <w:spacing w:after="30" w:before="30" w:line="240" w:lineRule="auto"/>
            </w:pPr>
            <w:r/>
            <w:r>
              <w:rPr>
                <w:sz w:val="18"/>
              </w:rPr>
              <w:t>0775764953</w:t>
            </w:r>
          </w:p>
        </w:tc>
      </w:tr>
      <w:tr>
        <w:tc>
          <w:tcPr>
            <w:tcW w:type="dxa" w:w="2505"/>
            <w:vAlign w:val="top"/>
          </w:tcPr>
          <w:p>
            <w:pPr>
              <w:spacing w:after="30" w:before="30" w:line="240" w:lineRule="auto"/>
            </w:pPr>
            <w:r/>
            <w:r>
              <w:rPr>
                <w:sz w:val="18"/>
              </w:rPr>
              <w:t>Email</w:t>
            </w:r>
          </w:p>
        </w:tc>
        <w:tc>
          <w:tcPr>
            <w:tcW w:type="dxa" w:w="7129"/>
            <w:vAlign w:val="top"/>
          </w:tcPr>
          <w:p>
            <w:pPr>
              <w:spacing w:after="30" w:before="30" w:line="240" w:lineRule="auto"/>
            </w:pPr>
            <w:r/>
            <w:r>
              <w:rPr>
                <w:sz w:val="18"/>
              </w:rPr>
              <w:t>rngumbu@epa.gov.lr  /  rafaelngumbu@yahoo.com</w:t>
            </w:r>
          </w:p>
        </w:tc>
      </w:tr>
    </w:tbl>
    <w:p>
      <w:pPr>
        <w:spacing w:before="0" w:after="80" w:line="269" w:lineRule="auto"/>
      </w:pPr>
    </w:p>
    <w:p>
      <w:pPr>
        <w:pStyle w:val="Heading2"/>
        <w:spacing w:before="280" w:after="100" w:line="269" w:lineRule="auto"/>
      </w:pPr>
      <w:r>
        <w:rPr>
          <w:rFonts w:ascii="Calibri" w:hAnsi="Calibri"/>
          <w:b/>
          <w:i w:val="0"/>
          <w:color w:val="1F4E3D"/>
          <w:sz w:val="25"/>
        </w:rPr>
        <w:t>3.2  Unit Staff</w:t>
      </w:r>
    </w:p>
    <w:p>
      <w:pPr>
        <w:spacing w:before="160" w:after="60" w:line="269" w:lineRule="auto"/>
      </w:pPr>
      <w:r>
        <w:rPr>
          <w:rFonts w:ascii="Calibri" w:hAnsi="Calibri"/>
          <w:b/>
          <w:i w:val="0"/>
          <w:color w:val="1F4E3D"/>
          <w:sz w:val="18"/>
        </w:rPr>
        <w:t>Table 43.  Radiation Safety Unit staff</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3275"/>
            <w:shd w:val="clear" w:color="auto" w:fill="1F4E3D"/>
            <w:vAlign w:val="center"/>
          </w:tcPr>
          <w:p>
            <w:pPr>
              <w:spacing w:after="20" w:before="20"/>
            </w:pPr>
            <w:r/>
            <w:r>
              <w:rPr>
                <w:b/>
                <w:color w:val="FFFFFF"/>
                <w:sz w:val="17"/>
              </w:rPr>
              <w:t>Name</w:t>
            </w:r>
          </w:p>
        </w:tc>
        <w:tc>
          <w:tcPr>
            <w:tcW w:type="dxa" w:w="6358"/>
            <w:shd w:val="clear" w:color="auto" w:fill="1F4E3D"/>
            <w:vAlign w:val="center"/>
          </w:tcPr>
          <w:p>
            <w:pPr>
              <w:spacing w:after="20" w:before="20"/>
            </w:pPr>
            <w:r/>
            <w:r>
              <w:rPr>
                <w:b/>
                <w:color w:val="FFFFFF"/>
                <w:sz w:val="17"/>
              </w:rPr>
              <w:t>Position</w:t>
            </w:r>
          </w:p>
        </w:tc>
      </w:tr>
      <w:tr>
        <w:tc>
          <w:tcPr>
            <w:tcW w:type="dxa" w:w="3275"/>
            <w:vAlign w:val="top"/>
          </w:tcPr>
          <w:p>
            <w:pPr>
              <w:spacing w:after="30" w:before="30" w:line="240" w:lineRule="auto"/>
            </w:pPr>
            <w:r/>
            <w:r>
              <w:rPr>
                <w:sz w:val="18"/>
              </w:rPr>
              <w:t>Varney Evanson Armah</w:t>
            </w:r>
          </w:p>
        </w:tc>
        <w:tc>
          <w:tcPr>
            <w:tcW w:type="dxa" w:w="6358"/>
            <w:vAlign w:val="top"/>
          </w:tcPr>
          <w:p>
            <w:pPr>
              <w:spacing w:after="30" w:before="30" w:line="240" w:lineRule="auto"/>
            </w:pPr>
            <w:r/>
            <w:r>
              <w:rPr>
                <w:sz w:val="18"/>
              </w:rPr>
              <w:t>Assistant Director, RSU</w:t>
            </w:r>
          </w:p>
        </w:tc>
      </w:tr>
      <w:tr>
        <w:tc>
          <w:tcPr>
            <w:tcW w:type="dxa" w:w="3275"/>
            <w:vAlign w:val="top"/>
            <w:shd w:val="clear" w:color="auto" w:fill="F4F7F5"/>
          </w:tcPr>
          <w:p>
            <w:pPr>
              <w:spacing w:after="30" w:before="30" w:line="240" w:lineRule="auto"/>
            </w:pPr>
            <w:r/>
            <w:r>
              <w:rPr>
                <w:sz w:val="18"/>
              </w:rPr>
              <w:t>Mildred Chuka Piah</w:t>
            </w:r>
          </w:p>
        </w:tc>
        <w:tc>
          <w:tcPr>
            <w:tcW w:type="dxa" w:w="6358"/>
            <w:vAlign w:val="top"/>
            <w:shd w:val="clear" w:color="auto" w:fill="F4F7F5"/>
          </w:tcPr>
          <w:p>
            <w:pPr>
              <w:spacing w:after="30" w:before="30" w:line="240" w:lineRule="auto"/>
            </w:pPr>
            <w:r/>
            <w:r>
              <w:rPr>
                <w:sz w:val="18"/>
              </w:rPr>
              <w:t>Radiation Safety Laboratory Supervisor</w:t>
            </w:r>
          </w:p>
        </w:tc>
      </w:tr>
      <w:tr>
        <w:tc>
          <w:tcPr>
            <w:tcW w:type="dxa" w:w="3275"/>
            <w:vAlign w:val="top"/>
          </w:tcPr>
          <w:p>
            <w:pPr>
              <w:spacing w:after="30" w:before="30" w:line="240" w:lineRule="auto"/>
            </w:pPr>
            <w:r/>
            <w:r>
              <w:rPr>
                <w:sz w:val="18"/>
              </w:rPr>
              <w:t>Amula B. Dorley</w:t>
            </w:r>
          </w:p>
        </w:tc>
        <w:tc>
          <w:tcPr>
            <w:tcW w:type="dxa" w:w="6358"/>
            <w:vAlign w:val="top"/>
          </w:tcPr>
          <w:p>
            <w:pPr>
              <w:spacing w:after="30" w:before="30" w:line="240" w:lineRule="auto"/>
            </w:pPr>
            <w:r/>
            <w:r>
              <w:rPr>
                <w:sz w:val="18"/>
              </w:rPr>
              <w:t>Radiation Safety Laboratory Technician, Medical and Industrial (pending)</w:t>
            </w:r>
          </w:p>
        </w:tc>
      </w:tr>
      <w:tr>
        <w:tc>
          <w:tcPr>
            <w:tcW w:type="dxa" w:w="3275"/>
            <w:vAlign w:val="top"/>
            <w:shd w:val="clear" w:color="auto" w:fill="F4F7F5"/>
          </w:tcPr>
          <w:p>
            <w:pPr>
              <w:spacing w:after="30" w:before="30" w:line="240" w:lineRule="auto"/>
            </w:pPr>
            <w:r/>
            <w:r>
              <w:rPr>
                <w:sz w:val="18"/>
              </w:rPr>
              <w:t>Abubakar Jawo</w:t>
            </w:r>
          </w:p>
        </w:tc>
        <w:tc>
          <w:tcPr>
            <w:tcW w:type="dxa" w:w="6358"/>
            <w:vAlign w:val="top"/>
            <w:shd w:val="clear" w:color="auto" w:fill="F4F7F5"/>
          </w:tcPr>
          <w:p>
            <w:pPr>
              <w:spacing w:after="30" w:before="30" w:line="240" w:lineRule="auto"/>
            </w:pPr>
            <w:r/>
            <w:r>
              <w:rPr>
                <w:sz w:val="18"/>
              </w:rPr>
              <w:t>Radiation Safety Laboratory Technician, Medical and Industrial (pending)</w:t>
            </w:r>
          </w:p>
        </w:tc>
      </w:tr>
      <w:tr>
        <w:tc>
          <w:tcPr>
            <w:tcW w:type="dxa" w:w="3275"/>
            <w:vAlign w:val="top"/>
          </w:tcPr>
          <w:p>
            <w:pPr>
              <w:spacing w:after="30" w:before="30" w:line="240" w:lineRule="auto"/>
            </w:pPr>
            <w:r/>
            <w:r>
              <w:rPr>
                <w:sz w:val="18"/>
              </w:rPr>
              <w:t>Korpo F. Kollie</w:t>
            </w:r>
          </w:p>
        </w:tc>
        <w:tc>
          <w:tcPr>
            <w:tcW w:type="dxa" w:w="6358"/>
            <w:vAlign w:val="top"/>
          </w:tcPr>
          <w:p>
            <w:pPr>
              <w:spacing w:after="30" w:before="30" w:line="240" w:lineRule="auto"/>
            </w:pPr>
            <w:r/>
            <w:r>
              <w:rPr>
                <w:sz w:val="18"/>
              </w:rPr>
              <w:t>Support Staff</w:t>
            </w:r>
          </w:p>
        </w:tc>
      </w:tr>
    </w:tbl>
    <w:p>
      <w:pPr>
        <w:spacing w:before="0" w:after="80" w:line="269" w:lineRule="auto"/>
      </w:pPr>
    </w:p>
    <w:p>
      <w:pPr>
        <w:pStyle w:val="Heading2"/>
        <w:spacing w:before="280" w:after="100" w:line="269" w:lineRule="auto"/>
      </w:pPr>
      <w:r>
        <w:rPr>
          <w:rFonts w:ascii="Calibri" w:hAnsi="Calibri"/>
          <w:b/>
          <w:i w:val="0"/>
          <w:color w:val="1F4E3D"/>
          <w:sz w:val="25"/>
        </w:rPr>
        <w:t>3.3  Summary of the Unit’s Responsibilities</w:t>
      </w:r>
    </w:p>
    <w:p>
      <w:pPr>
        <w:spacing w:before="0" w:after="140" w:line="274" w:lineRule="auto"/>
        <w:jc w:val="both"/>
      </w:pPr>
      <w:r>
        <w:rPr>
          <w:rFonts w:ascii="Calibri" w:hAnsi="Calibri"/>
          <w:b w:val="0"/>
          <w:i w:val="0"/>
          <w:color w:val="25292E"/>
          <w:sz w:val="21"/>
        </w:rPr>
        <w:t>The Radiation Safety Unit is charged with the responsibility of coordinating and driving every activity related to Importation, Exportation, Possess, Use, Transfer, Disposal, and Monitoring of radiation sources within the country. The Unit, through the Department of Environmental Research and Radiation Safety, documents and reports Regulatory Information of Interest to External Parties (e.g., the International Atomic Energy Agency, AFRA) as part of the country’s international obligations.</w:t>
      </w:r>
    </w:p>
    <w:p>
      <w:pPr>
        <w:spacing w:before="0" w:after="140" w:line="274" w:lineRule="auto"/>
        <w:jc w:val="both"/>
      </w:pPr>
      <w:r>
        <w:rPr>
          <w:rFonts w:ascii="Calibri" w:hAnsi="Calibri"/>
          <w:b w:val="0"/>
          <w:i w:val="0"/>
          <w:color w:val="25292E"/>
          <w:sz w:val="21"/>
        </w:rPr>
        <w:t>The responsibilities of the Unit are as follows:</w:t>
      </w:r>
    </w:p>
    <w:p>
      <w:pPr>
        <w:pStyle w:val="ListBullet"/>
        <w:spacing w:after="60" w:line="264" w:lineRule="auto"/>
        <w:ind w:left="403"/>
        <w:jc w:val="both"/>
      </w:pPr>
      <w:r>
        <w:rPr>
          <w:color w:val="25292E"/>
          <w:sz w:val="20"/>
        </w:rPr>
        <w:t>To coordinate the drafting, finalization, and validation of the Radiation/Nuclear Law of Liberia.</w:t>
      </w:r>
    </w:p>
    <w:p>
      <w:pPr>
        <w:pStyle w:val="ListBullet"/>
        <w:spacing w:after="60" w:line="264" w:lineRule="auto"/>
        <w:ind w:left="403"/>
        <w:jc w:val="both"/>
      </w:pPr>
      <w:r>
        <w:rPr>
          <w:color w:val="25292E"/>
          <w:sz w:val="20"/>
        </w:rPr>
        <w:t>Conduct Inspection of radiation sources.</w:t>
      </w:r>
    </w:p>
    <w:p>
      <w:pPr>
        <w:pStyle w:val="ListBullet"/>
        <w:spacing w:after="60" w:line="264" w:lineRule="auto"/>
        <w:ind w:left="403"/>
        <w:jc w:val="both"/>
      </w:pPr>
      <w:r>
        <w:rPr>
          <w:color w:val="25292E"/>
          <w:sz w:val="20"/>
        </w:rPr>
        <w:t>To conduct a Nationwide Radiation source inventory at medical and industrial facilities.</w:t>
      </w:r>
    </w:p>
    <w:p>
      <w:pPr>
        <w:pStyle w:val="ListBullet"/>
        <w:spacing w:after="60" w:line="264" w:lineRule="auto"/>
        <w:ind w:left="403"/>
        <w:jc w:val="both"/>
      </w:pPr>
      <w:r>
        <w:rPr>
          <w:color w:val="25292E"/>
          <w:sz w:val="20"/>
        </w:rPr>
        <w:t>To document the Radiation sources inventory data for the status and location of sources throughout the country.</w:t>
      </w:r>
    </w:p>
    <w:p>
      <w:pPr>
        <w:pStyle w:val="ListBullet"/>
        <w:spacing w:after="60" w:line="264" w:lineRule="auto"/>
        <w:ind w:left="403"/>
        <w:jc w:val="both"/>
      </w:pPr>
      <w:r>
        <w:rPr>
          <w:color w:val="25292E"/>
          <w:sz w:val="20"/>
        </w:rPr>
        <w:t>To conduct basic occupational radiation safety and protection training for operators of radiation-generating devices/sources in medical and industrial activities involving the use of ionizing radiation.</w:t>
      </w:r>
    </w:p>
    <w:p>
      <w:pPr>
        <w:pStyle w:val="ListBullet"/>
        <w:spacing w:after="60" w:line="264" w:lineRule="auto"/>
        <w:ind w:left="403"/>
        <w:jc w:val="both"/>
      </w:pPr>
      <w:r>
        <w:rPr>
          <w:color w:val="25292E"/>
          <w:sz w:val="20"/>
        </w:rPr>
        <w:t>To prepare and to issue licenses for institutions possessing radiation-generating devices/sources.</w:t>
      </w:r>
    </w:p>
    <w:p>
      <w:pPr>
        <w:pStyle w:val="ListBullet"/>
        <w:spacing w:after="60" w:line="264" w:lineRule="auto"/>
        <w:ind w:left="403"/>
        <w:jc w:val="both"/>
      </w:pPr>
      <w:r>
        <w:rPr>
          <w:color w:val="25292E"/>
          <w:sz w:val="20"/>
        </w:rPr>
        <w:t>To update Liberia’s RASIMS database for reporting to the country’s Technical Officer at IAEA.</w:t>
      </w:r>
    </w:p>
    <w:p>
      <w:pPr>
        <w:pStyle w:val="ListBullet"/>
        <w:spacing w:after="60" w:line="264" w:lineRule="auto"/>
        <w:ind w:left="403"/>
        <w:jc w:val="both"/>
      </w:pPr>
      <w:r>
        <w:rPr>
          <w:color w:val="25292E"/>
          <w:sz w:val="20"/>
        </w:rPr>
        <w:t>To integrate data and document information of sub-projects coordinated by various counterparts within the Agency.</w:t>
      </w:r>
    </w:p>
    <w:p>
      <w:pPr>
        <w:spacing w:before="0" w:after="80" w:line="269" w:lineRule="auto"/>
      </w:pPr>
    </w:p>
    <w:p>
      <w:pPr>
        <w:pStyle w:val="Heading2"/>
        <w:spacing w:before="280" w:after="100" w:line="269" w:lineRule="auto"/>
      </w:pPr>
      <w:r>
        <w:rPr>
          <w:rFonts w:ascii="Calibri" w:hAnsi="Calibri"/>
          <w:b/>
          <w:i w:val="0"/>
          <w:color w:val="1F4E3D"/>
          <w:sz w:val="25"/>
        </w:rPr>
        <w:t>3.4  Outstanding Achievements During Quarter III of 2026 Under Review</w:t>
      </w:r>
    </w:p>
    <w:p>
      <w:pPr>
        <w:pStyle w:val="ListNumber"/>
        <w:spacing w:after="60" w:line="264" w:lineRule="auto"/>
        <w:ind w:left="490"/>
        <w:jc w:val="both"/>
      </w:pPr>
      <w:r>
        <w:rPr>
          <w:color w:val="25292E"/>
          <w:sz w:val="20"/>
        </w:rPr>
        <w:t>Attended the IAEA Fellowship on Notification and Authorization in Ethiopia, July 1–31, 2026</w:t>
      </w:r>
    </w:p>
    <w:p>
      <w:pPr>
        <w:pStyle w:val="ListNumber"/>
        <w:spacing w:after="60" w:line="264" w:lineRule="auto"/>
        <w:ind w:left="490"/>
        <w:jc w:val="both"/>
      </w:pPr>
      <w:r>
        <w:rPr>
          <w:color w:val="25292E"/>
          <w:sz w:val="20"/>
        </w:rPr>
        <w:t>Prepared Licenses for applicants</w:t>
      </w:r>
    </w:p>
    <w:p>
      <w:pPr>
        <w:pStyle w:val="ListNumber"/>
        <w:spacing w:after="60" w:line="264" w:lineRule="auto"/>
        <w:ind w:left="490"/>
        <w:jc w:val="both"/>
      </w:pPr>
      <w:r>
        <w:rPr>
          <w:color w:val="25292E"/>
          <w:sz w:val="20"/>
        </w:rPr>
        <w:t>Prepared and sent non-compliance notices to facilities operating radiation-emitting equipment</w:t>
      </w:r>
    </w:p>
    <w:p>
      <w:pPr>
        <w:pStyle w:val="ListNumber"/>
        <w:spacing w:after="60" w:line="264" w:lineRule="auto"/>
        <w:ind w:left="490"/>
        <w:jc w:val="both"/>
      </w:pPr>
      <w:r>
        <w:rPr>
          <w:color w:val="25292E"/>
          <w:sz w:val="20"/>
        </w:rPr>
        <w:t>Attended the IAEA Fellowship on Inspection and Enforcement in Tanzania, August 1–31, 2026</w:t>
      </w:r>
    </w:p>
    <w:p>
      <w:pPr>
        <w:pStyle w:val="ListNumber"/>
        <w:spacing w:after="60" w:line="264" w:lineRule="auto"/>
        <w:ind w:left="490"/>
        <w:jc w:val="both"/>
      </w:pPr>
      <w:r>
        <w:rPr>
          <w:color w:val="25292E"/>
          <w:sz w:val="20"/>
        </w:rPr>
        <w:t>Participated in the Regional Training on Radiation Protection in the Context of Non-Medical Human Imaging, Inspection Devices and Consumer Products in Dar Es Salaam, Tanzania, from July 20–24, 2026</w:t>
      </w:r>
    </w:p>
    <w:p>
      <w:pPr>
        <w:pStyle w:val="ListNumber"/>
        <w:spacing w:after="60" w:line="264" w:lineRule="auto"/>
        <w:ind w:left="490"/>
        <w:jc w:val="both"/>
      </w:pPr>
      <w:r>
        <w:rPr>
          <w:color w:val="25292E"/>
          <w:sz w:val="20"/>
        </w:rPr>
        <w:t>Drafted several regulatory documents (Inspection Manual, Guidelines for operating imaging equipment, and five (05) Inspection Checklists)</w:t>
      </w:r>
    </w:p>
    <w:p>
      <w:pPr>
        <w:pStyle w:val="ListNumber"/>
        <w:spacing w:after="60" w:line="264" w:lineRule="auto"/>
        <w:ind w:left="490"/>
        <w:jc w:val="both"/>
      </w:pPr>
      <w:r>
        <w:rPr>
          <w:color w:val="25292E"/>
          <w:sz w:val="20"/>
        </w:rPr>
        <w:t>Calibrated equipment of the Radiation Safety Lab (survey meters, IdentiFinder)</w:t>
      </w:r>
    </w:p>
    <w:p>
      <w:pPr>
        <w:pStyle w:val="ListNumber"/>
        <w:spacing w:after="60" w:line="264" w:lineRule="auto"/>
        <w:ind w:left="490"/>
        <w:jc w:val="both"/>
      </w:pPr>
      <w:r>
        <w:rPr>
          <w:color w:val="25292E"/>
          <w:sz w:val="20"/>
        </w:rPr>
        <w:t>Organized and held the Validation Program for the Draft Radiation Safety Law</w:t>
      </w:r>
    </w:p>
    <w:p>
      <w:pPr>
        <w:pStyle w:val="ListNumber"/>
        <w:spacing w:after="60" w:line="264" w:lineRule="auto"/>
        <w:ind w:left="490"/>
        <w:jc w:val="both"/>
      </w:pPr>
      <w:r>
        <w:rPr>
          <w:color w:val="25292E"/>
          <w:sz w:val="20"/>
        </w:rPr>
        <w:t>Resolved issues with the RAIS system with support from the IAEA</w:t>
      </w:r>
    </w:p>
    <w:p>
      <w:pPr>
        <w:pStyle w:val="ListNumber"/>
        <w:spacing w:after="60" w:line="264" w:lineRule="auto"/>
        <w:ind w:left="490"/>
        <w:jc w:val="both"/>
      </w:pPr>
      <w:r>
        <w:rPr>
          <w:color w:val="25292E"/>
          <w:sz w:val="20"/>
        </w:rPr>
        <w:t>Participated in the Africa CDC/One Health Workshop on the Development of Liberia National Laboratory Policy &amp; Strategic Plan (2026–2030) (one person)</w:t>
      </w:r>
    </w:p>
    <w:p>
      <w:pPr>
        <w:pStyle w:val="ListNumber"/>
        <w:spacing w:after="60" w:line="264" w:lineRule="auto"/>
        <w:ind w:left="490"/>
        <w:jc w:val="both"/>
      </w:pPr>
      <w:r>
        <w:rPr>
          <w:color w:val="25292E"/>
          <w:sz w:val="20"/>
        </w:rPr>
        <w:t>Participated in the Advanced QuickBooks Training for Finance Staff (one person)</w:t>
      </w:r>
    </w:p>
    <w:p>
      <w:pPr>
        <w:pStyle w:val="ListNumber"/>
        <w:spacing w:after="60" w:line="264" w:lineRule="auto"/>
        <w:ind w:left="490"/>
        <w:jc w:val="both"/>
      </w:pPr>
      <w:r>
        <w:rPr>
          <w:color w:val="25292E"/>
          <w:sz w:val="20"/>
        </w:rPr>
        <w:t>Held meetings with applicants and licensees to discuss non-compliance issues</w:t>
      </w:r>
    </w:p>
    <w:p>
      <w:pPr>
        <w:pStyle w:val="ListNumber"/>
        <w:spacing w:after="60" w:line="264" w:lineRule="auto"/>
        <w:ind w:left="490"/>
        <w:jc w:val="both"/>
      </w:pPr>
      <w:r>
        <w:rPr>
          <w:color w:val="25292E"/>
          <w:sz w:val="20"/>
        </w:rPr>
        <w:t>Participated in several site verification visits organized by the ESIA</w:t>
      </w:r>
    </w:p>
    <w:p>
      <w:pPr>
        <w:pStyle w:val="ListNumber"/>
        <w:spacing w:after="60" w:line="264" w:lineRule="auto"/>
        <w:ind w:left="490"/>
        <w:jc w:val="both"/>
      </w:pPr>
      <w:r>
        <w:rPr>
          <w:color w:val="25292E"/>
          <w:sz w:val="20"/>
        </w:rPr>
        <w:t>Reviewed and responded to applications for radiation licenses</w:t>
      </w:r>
    </w:p>
    <w:p>
      <w:pPr>
        <w:pStyle w:val="ListNumber"/>
        <w:spacing w:after="60" w:line="264" w:lineRule="auto"/>
        <w:ind w:left="490"/>
        <w:jc w:val="both"/>
      </w:pPr>
      <w:r>
        <w:rPr>
          <w:color w:val="25292E"/>
          <w:sz w:val="20"/>
        </w:rPr>
        <w:t>Identified Health and Industrial facilities for inspection and inventory</w:t>
      </w:r>
    </w:p>
    <w:p>
      <w:pPr>
        <w:pStyle w:val="ListNumber"/>
        <w:spacing w:after="60" w:line="264" w:lineRule="auto"/>
        <w:ind w:left="490"/>
        <w:jc w:val="both"/>
      </w:pPr>
      <w:r>
        <w:rPr>
          <w:color w:val="25292E"/>
          <w:sz w:val="20"/>
        </w:rPr>
        <w:t>Sent follow-up communications to facilities that have not completed the licensing process</w:t>
      </w:r>
    </w:p>
    <w:p>
      <w:pPr>
        <w:pStyle w:val="ListNumber"/>
        <w:spacing w:after="60" w:line="264" w:lineRule="auto"/>
        <w:ind w:left="490"/>
        <w:jc w:val="both"/>
      </w:pPr>
      <w:r>
        <w:rPr>
          <w:color w:val="25292E"/>
          <w:sz w:val="20"/>
        </w:rPr>
        <w:t>Prepared and followed up on the requests of the Unit</w:t>
      </w:r>
    </w:p>
    <w:p>
      <w:pPr>
        <w:pStyle w:val="ListNumber"/>
        <w:spacing w:after="60" w:line="264" w:lineRule="auto"/>
        <w:ind w:left="490"/>
        <w:jc w:val="both"/>
      </w:pPr>
      <w:r>
        <w:rPr>
          <w:color w:val="25292E"/>
          <w:sz w:val="20"/>
        </w:rPr>
        <w:t>Updated a database for facilities with radiation sources</w:t>
      </w:r>
    </w:p>
    <w:p>
      <w:pPr>
        <w:pStyle w:val="ListNumber"/>
        <w:spacing w:after="60" w:line="264" w:lineRule="auto"/>
        <w:ind w:left="490"/>
        <w:jc w:val="both"/>
      </w:pPr>
      <w:r>
        <w:rPr>
          <w:color w:val="25292E"/>
          <w:sz w:val="20"/>
        </w:rPr>
        <w:t>Updated the Communication Database of the Unit</w:t>
      </w:r>
    </w:p>
    <w:p>
      <w:pPr>
        <w:pStyle w:val="ListNumber"/>
        <w:spacing w:after="60" w:line="264" w:lineRule="auto"/>
        <w:ind w:left="490"/>
        <w:jc w:val="both"/>
      </w:pPr>
      <w:r>
        <w:rPr>
          <w:color w:val="25292E"/>
          <w:sz w:val="20"/>
        </w:rPr>
        <w:t>Participated in several ESIA Technical Review Sittings.</w:t>
      </w:r>
    </w:p>
    <w:p>
      <w:pPr>
        <w:pStyle w:val="ListNumber"/>
        <w:spacing w:after="60" w:line="264" w:lineRule="auto"/>
        <w:ind w:left="490"/>
        <w:jc w:val="both"/>
      </w:pPr>
      <w:r>
        <w:rPr>
          <w:color w:val="25292E"/>
          <w:sz w:val="20"/>
        </w:rPr>
        <w:t>Prepared the Unit’s quarterly report</w:t>
      </w:r>
    </w:p>
    <w:p>
      <w:pPr>
        <w:spacing w:before="0" w:after="80" w:line="269" w:lineRule="auto"/>
      </w:pPr>
    </w:p>
    <w:p>
      <w:pPr>
        <w:pStyle w:val="Heading2"/>
        <w:spacing w:before="280" w:after="100" w:line="269" w:lineRule="auto"/>
      </w:pPr>
      <w:r>
        <w:rPr>
          <w:rFonts w:ascii="Calibri" w:hAnsi="Calibri"/>
          <w:b/>
          <w:i w:val="0"/>
          <w:color w:val="1F4E3D"/>
          <w:sz w:val="25"/>
        </w:rPr>
        <w:t>3.5  Opportunities for Next Month</w:t>
      </w:r>
    </w:p>
    <w:p>
      <w:pPr>
        <w:pStyle w:val="ListBullet"/>
        <w:spacing w:after="60" w:line="264" w:lineRule="auto"/>
        <w:ind w:left="403"/>
        <w:jc w:val="both"/>
      </w:pPr>
      <w:r>
        <w:rPr>
          <w:color w:val="25292E"/>
          <w:sz w:val="20"/>
        </w:rPr>
        <w:t>Acquire the support of Management to publish the draft regulation;</w:t>
      </w:r>
    </w:p>
    <w:p>
      <w:pPr>
        <w:pStyle w:val="ListBullet"/>
        <w:spacing w:after="60" w:line="264" w:lineRule="auto"/>
        <w:ind w:left="403"/>
        <w:jc w:val="both"/>
      </w:pPr>
      <w:r>
        <w:rPr>
          <w:color w:val="25292E"/>
          <w:sz w:val="20"/>
        </w:rPr>
        <w:t>Sign and publish the drafted Radiation Fees Schedule (Schedule 5)</w:t>
      </w:r>
    </w:p>
    <w:p>
      <w:pPr>
        <w:pStyle w:val="ListBullet"/>
        <w:spacing w:after="60" w:line="264" w:lineRule="auto"/>
        <w:ind w:left="403"/>
        <w:jc w:val="both"/>
      </w:pPr>
      <w:r>
        <w:rPr>
          <w:color w:val="25292E"/>
          <w:sz w:val="20"/>
        </w:rPr>
        <w:t>Increase national inventory coverage to about 85% for medical and industrial practices involving the use of radiation in Liberia.</w:t>
      </w:r>
    </w:p>
    <w:p>
      <w:pPr>
        <w:pStyle w:val="ListBullet"/>
        <w:spacing w:after="60" w:line="264" w:lineRule="auto"/>
        <w:ind w:left="403"/>
        <w:jc w:val="both"/>
      </w:pPr>
      <w:r>
        <w:rPr>
          <w:color w:val="25292E"/>
          <w:sz w:val="20"/>
        </w:rPr>
        <w:t>Follow up with the IAEA on the request for the operation of the OSLD machine for dose assessment.</w:t>
      </w:r>
    </w:p>
    <w:p>
      <w:pPr>
        <w:pStyle w:val="ListBullet"/>
        <w:spacing w:after="60" w:line="264" w:lineRule="auto"/>
        <w:ind w:left="403"/>
        <w:jc w:val="both"/>
      </w:pPr>
      <w:r>
        <w:rPr>
          <w:color w:val="25292E"/>
          <w:sz w:val="20"/>
        </w:rPr>
        <w:t>Provide basic occupational radiation safety training to all medical facilities in Liberia and its proximity whose activities and practices involve the use of ionizing radiation.</w:t>
      </w:r>
    </w:p>
    <w:p>
      <w:pPr>
        <w:pStyle w:val="ListBullet"/>
        <w:spacing w:after="60" w:line="264" w:lineRule="auto"/>
        <w:ind w:left="403"/>
        <w:jc w:val="both"/>
      </w:pPr>
      <w:r>
        <w:rPr>
          <w:color w:val="25292E"/>
          <w:sz w:val="20"/>
        </w:rPr>
        <w:t>Attract more foreign training courses to enhance the skill set and competence of RSU staff.</w:t>
      </w:r>
    </w:p>
    <w:p>
      <w:pPr>
        <w:pStyle w:val="ListBullet"/>
        <w:spacing w:after="60" w:line="264" w:lineRule="auto"/>
        <w:ind w:left="403"/>
        <w:jc w:val="both"/>
      </w:pPr>
      <w:r>
        <w:rPr>
          <w:color w:val="25292E"/>
          <w:sz w:val="20"/>
        </w:rPr>
        <w:t>Recruit new radiation protection staff or transfer trained radiation protection staff to the unit.</w:t>
      </w:r>
    </w:p>
    <w:p>
      <w:pPr>
        <w:spacing w:before="0" w:after="80" w:line="269" w:lineRule="auto"/>
      </w:pPr>
    </w:p>
    <w:p>
      <w:pPr>
        <w:pStyle w:val="Heading2"/>
        <w:spacing w:before="280" w:after="100" w:line="269" w:lineRule="auto"/>
      </w:pPr>
      <w:r>
        <w:rPr>
          <w:rFonts w:ascii="Calibri" w:hAnsi="Calibri"/>
          <w:b/>
          <w:i w:val="0"/>
          <w:color w:val="1F4E3D"/>
          <w:sz w:val="25"/>
        </w:rPr>
        <w:t>3.6  Challenges</w:t>
      </w:r>
    </w:p>
    <w:p>
      <w:pPr>
        <w:pStyle w:val="ListBullet"/>
        <w:spacing w:after="60" w:line="264" w:lineRule="auto"/>
        <w:ind w:left="403"/>
        <w:jc w:val="both"/>
      </w:pPr>
      <w:r>
        <w:rPr>
          <w:color w:val="25292E"/>
          <w:sz w:val="20"/>
        </w:rPr>
        <w:t>Insufficient number of vehicles for the ERRS department to conduct inventory and inspections at facilities possessing radiation-generating devices/sources in the counties.</w:t>
      </w:r>
    </w:p>
    <w:p>
      <w:pPr>
        <w:pStyle w:val="ListBullet"/>
        <w:spacing w:after="60" w:line="264" w:lineRule="auto"/>
        <w:ind w:left="403"/>
        <w:jc w:val="both"/>
      </w:pPr>
      <w:r>
        <w:rPr>
          <w:color w:val="25292E"/>
          <w:sz w:val="20"/>
        </w:rPr>
        <w:t>Delay in the publication of the draft Regulation to support and affirm full regulatory activities.</w:t>
      </w:r>
    </w:p>
    <w:p>
      <w:pPr>
        <w:pStyle w:val="ListBullet"/>
        <w:spacing w:after="60" w:line="264" w:lineRule="auto"/>
        <w:ind w:left="403"/>
        <w:jc w:val="both"/>
      </w:pPr>
      <w:r>
        <w:rPr>
          <w:color w:val="25292E"/>
          <w:sz w:val="20"/>
        </w:rPr>
        <w:t>Inadequacy of training for RSU staff in the operation of the RADKOR Dosimetry System for personnel dose assessment and reporting.</w:t>
      </w:r>
    </w:p>
    <w:p>
      <w:pPr>
        <w:pStyle w:val="ListBullet"/>
        <w:spacing w:after="60" w:line="264" w:lineRule="auto"/>
        <w:ind w:left="403"/>
        <w:jc w:val="both"/>
      </w:pPr>
      <w:r>
        <w:rPr>
          <w:color w:val="25292E"/>
          <w:sz w:val="20"/>
        </w:rPr>
        <w:t>Insufficient training in the use of RASIMS to report on the country’s TSAs. Full establishment of regulatory control to designate responsibilities for reporting internally (nationally).</w:t>
      </w:r>
    </w:p>
    <w:p>
      <w:pPr>
        <w:pStyle w:val="ListBullet"/>
        <w:spacing w:after="60" w:line="264" w:lineRule="auto"/>
        <w:ind w:left="403"/>
        <w:jc w:val="both"/>
      </w:pPr>
      <w:r>
        <w:rPr>
          <w:color w:val="25292E"/>
          <w:sz w:val="20"/>
        </w:rPr>
        <w:t>Insufficiency in the number of competent staff within the Unit.</w:t>
      </w:r>
    </w:p>
    <w:p>
      <w:pPr>
        <w:spacing w:before="0" w:after="80" w:line="269" w:lineRule="auto"/>
      </w:pPr>
    </w:p>
    <w:p>
      <w:pPr>
        <w:pStyle w:val="Heading2"/>
        <w:spacing w:before="280" w:after="100" w:line="269" w:lineRule="auto"/>
      </w:pPr>
      <w:r>
        <w:rPr>
          <w:rFonts w:ascii="Calibri" w:hAnsi="Calibri"/>
          <w:b/>
          <w:i w:val="0"/>
          <w:color w:val="1F4E3D"/>
          <w:sz w:val="25"/>
        </w:rPr>
        <w:t>3.7  RSU Activities During Quarter III of 2026</w:t>
      </w:r>
    </w:p>
    <w:p>
      <w:pPr>
        <w:pStyle w:val="Heading3"/>
        <w:spacing w:before="220" w:after="80" w:line="269" w:lineRule="auto"/>
      </w:pPr>
      <w:r>
        <w:rPr>
          <w:rFonts w:ascii="Calibri" w:hAnsi="Calibri"/>
          <w:b/>
          <w:i w:val="0"/>
          <w:color w:val="2E7D5B"/>
          <w:sz w:val="21"/>
        </w:rPr>
        <w:t>3.7.1  Radiation Bills Issued</w:t>
      </w:r>
    </w:p>
    <w:p>
      <w:pPr>
        <w:spacing w:before="160" w:after="60" w:line="269" w:lineRule="auto"/>
      </w:pPr>
      <w:r>
        <w:rPr>
          <w:rFonts w:ascii="Calibri" w:hAnsi="Calibri"/>
          <w:b/>
          <w:i w:val="0"/>
          <w:color w:val="1F4E3D"/>
          <w:sz w:val="18"/>
        </w:rPr>
        <w:t>Table 44.  Radiation bills issued, RSU,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771"/>
            <w:shd w:val="clear" w:color="auto" w:fill="1F4E3D"/>
            <w:vAlign w:val="center"/>
          </w:tcPr>
          <w:p>
            <w:pPr>
              <w:spacing w:after="20" w:before="20"/>
              <w:jc w:val="center"/>
            </w:pPr>
            <w:r/>
            <w:r>
              <w:rPr>
                <w:b/>
                <w:color w:val="FFFFFF"/>
                <w:sz w:val="17"/>
              </w:rPr>
              <w:t>No.</w:t>
            </w:r>
          </w:p>
        </w:tc>
        <w:tc>
          <w:tcPr>
            <w:tcW w:type="dxa" w:w="3275"/>
            <w:shd w:val="clear" w:color="auto" w:fill="1F4E3D"/>
            <w:vAlign w:val="center"/>
          </w:tcPr>
          <w:p>
            <w:pPr>
              <w:spacing w:after="20" w:before="20"/>
            </w:pPr>
            <w:r/>
            <w:r>
              <w:rPr>
                <w:b/>
                <w:color w:val="FFFFFF"/>
                <w:sz w:val="17"/>
              </w:rPr>
              <w:t>Institution</w:t>
            </w:r>
          </w:p>
        </w:tc>
        <w:tc>
          <w:tcPr>
            <w:tcW w:type="dxa" w:w="5587"/>
            <w:shd w:val="clear" w:color="auto" w:fill="1F4E3D"/>
            <w:vAlign w:val="center"/>
          </w:tcPr>
          <w:p>
            <w:pPr>
              <w:spacing w:after="20" w:before="20"/>
            </w:pPr>
            <w:r/>
            <w:r>
              <w:rPr>
                <w:b/>
                <w:color w:val="FFFFFF"/>
                <w:sz w:val="17"/>
              </w:rPr>
              <w:t>Location</w:t>
            </w:r>
          </w:p>
        </w:tc>
      </w:tr>
      <w:tr>
        <w:tc>
          <w:tcPr>
            <w:tcW w:type="dxa" w:w="771"/>
            <w:vAlign w:val="top"/>
          </w:tcPr>
          <w:p>
            <w:pPr>
              <w:spacing w:after="30" w:before="30" w:line="240" w:lineRule="auto"/>
              <w:jc w:val="center"/>
            </w:pPr>
            <w:r/>
            <w:r>
              <w:rPr>
                <w:sz w:val="18"/>
              </w:rPr>
              <w:t>1</w:t>
            </w:r>
          </w:p>
        </w:tc>
        <w:tc>
          <w:tcPr>
            <w:tcW w:type="dxa" w:w="3275"/>
            <w:vAlign w:val="top"/>
          </w:tcPr>
          <w:p>
            <w:pPr>
              <w:spacing w:after="30" w:before="30" w:line="240" w:lineRule="auto"/>
            </w:pPr>
            <w:r/>
            <w:r>
              <w:rPr>
                <w:sz w:val="18"/>
              </w:rPr>
              <w:t>BMMC</w:t>
            </w:r>
          </w:p>
        </w:tc>
        <w:tc>
          <w:tcPr>
            <w:tcW w:type="dxa" w:w="5587"/>
            <w:vAlign w:val="top"/>
          </w:tcPr>
          <w:p>
            <w:pPr>
              <w:spacing w:after="30" w:before="30" w:line="240" w:lineRule="auto"/>
            </w:pPr>
            <w:r/>
            <w:r>
              <w:rPr>
                <w:sz w:val="18"/>
              </w:rPr>
              <w:t>New Liberty Gold Mine, Grand Cape Mount County, Liberia.</w:t>
            </w:r>
          </w:p>
        </w:tc>
      </w:tr>
      <w:tr>
        <w:tc>
          <w:tcPr>
            <w:tcW w:type="dxa" w:w="771"/>
            <w:vAlign w:val="top"/>
            <w:shd w:val="clear" w:color="auto" w:fill="F4F7F5"/>
          </w:tcPr>
          <w:p>
            <w:pPr>
              <w:spacing w:after="30" w:before="30" w:line="240" w:lineRule="auto"/>
              <w:jc w:val="center"/>
            </w:pPr>
            <w:r/>
            <w:r>
              <w:rPr>
                <w:sz w:val="18"/>
              </w:rPr>
              <w:t>2</w:t>
            </w:r>
          </w:p>
        </w:tc>
        <w:tc>
          <w:tcPr>
            <w:tcW w:type="dxa" w:w="3275"/>
            <w:vAlign w:val="top"/>
            <w:shd w:val="clear" w:color="auto" w:fill="F4F7F5"/>
          </w:tcPr>
          <w:p>
            <w:pPr>
              <w:spacing w:after="30" w:before="30" w:line="240" w:lineRule="auto"/>
            </w:pPr>
            <w:r/>
            <w:r>
              <w:rPr>
                <w:sz w:val="18"/>
              </w:rPr>
              <w:t>Jahmale Medical Solutions</w:t>
            </w:r>
          </w:p>
        </w:tc>
        <w:tc>
          <w:tcPr>
            <w:tcW w:type="dxa" w:w="5587"/>
            <w:vAlign w:val="top"/>
            <w:shd w:val="clear" w:color="auto" w:fill="F4F7F5"/>
          </w:tcPr>
          <w:p>
            <w:pPr>
              <w:spacing w:after="30" w:before="30" w:line="240" w:lineRule="auto"/>
            </w:pPr>
            <w:r/>
            <w:r>
              <w:rPr>
                <w:sz w:val="18"/>
              </w:rPr>
              <w:t>AB Tolbert Road, ELWA Junction, Paynesville City</w:t>
            </w:r>
          </w:p>
        </w:tc>
      </w:tr>
      <w:tr>
        <w:tc>
          <w:tcPr>
            <w:tcW w:type="dxa" w:w="771"/>
            <w:vAlign w:val="top"/>
          </w:tcPr>
          <w:p>
            <w:pPr>
              <w:spacing w:after="30" w:before="30" w:line="240" w:lineRule="auto"/>
              <w:jc w:val="center"/>
            </w:pPr>
            <w:r/>
            <w:r>
              <w:rPr>
                <w:sz w:val="18"/>
              </w:rPr>
              <w:t>3</w:t>
            </w:r>
          </w:p>
        </w:tc>
        <w:tc>
          <w:tcPr>
            <w:tcW w:type="dxa" w:w="3275"/>
            <w:vAlign w:val="top"/>
          </w:tcPr>
          <w:p>
            <w:pPr>
              <w:spacing w:after="30" w:before="30" w:line="240" w:lineRule="auto"/>
            </w:pPr>
            <w:r/>
            <w:r>
              <w:rPr>
                <w:sz w:val="18"/>
              </w:rPr>
              <w:t>SDA Cooper Hospital</w:t>
            </w:r>
          </w:p>
        </w:tc>
        <w:tc>
          <w:tcPr>
            <w:tcW w:type="dxa" w:w="5587"/>
            <w:vAlign w:val="top"/>
          </w:tcPr>
          <w:p>
            <w:pPr>
              <w:spacing w:after="30" w:before="30" w:line="240" w:lineRule="auto"/>
            </w:pPr>
            <w:r/>
            <w:r>
              <w:rPr>
                <w:sz w:val="18"/>
              </w:rPr>
              <w:t>12th Street, Sinkor</w:t>
            </w:r>
          </w:p>
        </w:tc>
      </w:tr>
      <w:tr>
        <w:tc>
          <w:tcPr>
            <w:tcW w:type="dxa" w:w="771"/>
            <w:vAlign w:val="top"/>
            <w:shd w:val="clear" w:color="auto" w:fill="F4F7F5"/>
          </w:tcPr>
          <w:p>
            <w:pPr>
              <w:spacing w:after="30" w:before="30" w:line="240" w:lineRule="auto"/>
              <w:jc w:val="center"/>
            </w:pPr>
            <w:r/>
            <w:r>
              <w:rPr>
                <w:sz w:val="18"/>
              </w:rPr>
              <w:t>4</w:t>
            </w:r>
          </w:p>
        </w:tc>
        <w:tc>
          <w:tcPr>
            <w:tcW w:type="dxa" w:w="3275"/>
            <w:vAlign w:val="top"/>
            <w:shd w:val="clear" w:color="auto" w:fill="F4F7F5"/>
          </w:tcPr>
          <w:p>
            <w:pPr>
              <w:spacing w:after="30" w:before="30" w:line="240" w:lineRule="auto"/>
            </w:pPr>
            <w:r/>
            <w:r>
              <w:rPr>
                <w:sz w:val="18"/>
              </w:rPr>
              <w:t>Capital Link</w:t>
            </w:r>
          </w:p>
        </w:tc>
        <w:tc>
          <w:tcPr>
            <w:tcW w:type="dxa" w:w="5587"/>
            <w:vAlign w:val="top"/>
            <w:shd w:val="clear" w:color="auto" w:fill="F4F7F5"/>
          </w:tcPr>
          <w:p>
            <w:pPr>
              <w:spacing w:after="30" w:before="30" w:line="240" w:lineRule="auto"/>
            </w:pPr>
            <w:r/>
            <w:r>
              <w:rPr>
                <w:sz w:val="18"/>
              </w:rPr>
              <w:t>Buchanan, Grand Bassa County</w:t>
            </w:r>
          </w:p>
        </w:tc>
      </w:tr>
    </w:tbl>
    <w:p>
      <w:pPr>
        <w:spacing w:before="0" w:after="80" w:line="269" w:lineRule="auto"/>
      </w:pPr>
    </w:p>
    <w:p>
      <w:pPr>
        <w:pStyle w:val="Heading3"/>
        <w:spacing w:before="220" w:after="80" w:line="269" w:lineRule="auto"/>
      </w:pPr>
      <w:r>
        <w:rPr>
          <w:rFonts w:ascii="Calibri" w:hAnsi="Calibri"/>
          <w:b/>
          <w:i w:val="0"/>
          <w:color w:val="2E7D5B"/>
          <w:sz w:val="21"/>
        </w:rPr>
        <w:t>3.7.2  Radiation Licenses Issued</w:t>
      </w:r>
    </w:p>
    <w:p>
      <w:pPr>
        <w:spacing w:before="160" w:after="60" w:line="269" w:lineRule="auto"/>
      </w:pPr>
      <w:r>
        <w:rPr>
          <w:rFonts w:ascii="Calibri" w:hAnsi="Calibri"/>
          <w:b/>
          <w:i w:val="0"/>
          <w:color w:val="1F4E3D"/>
          <w:sz w:val="18"/>
        </w:rPr>
        <w:t>Table 45.  Radiation licenses issued, RSU,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4431"/>
            <w:shd w:val="clear" w:color="auto" w:fill="1F4E3D"/>
            <w:vAlign w:val="center"/>
          </w:tcPr>
          <w:p>
            <w:pPr>
              <w:spacing w:after="20" w:before="20"/>
            </w:pPr>
            <w:r/>
            <w:r>
              <w:rPr>
                <w:b/>
                <w:color w:val="FFFFFF"/>
                <w:sz w:val="17"/>
              </w:rPr>
              <w:t>Institution</w:t>
            </w:r>
          </w:p>
        </w:tc>
        <w:tc>
          <w:tcPr>
            <w:tcW w:type="dxa" w:w="3275"/>
            <w:shd w:val="clear" w:color="auto" w:fill="1F4E3D"/>
            <w:vAlign w:val="center"/>
          </w:tcPr>
          <w:p>
            <w:pPr>
              <w:spacing w:after="20" w:before="20"/>
            </w:pPr>
            <w:r/>
            <w:r>
              <w:rPr>
                <w:b/>
                <w:color w:val="FFFFFF"/>
                <w:sz w:val="17"/>
              </w:rPr>
              <w:t>Type of licenses</w:t>
            </w:r>
          </w:p>
        </w:tc>
        <w:tc>
          <w:tcPr>
            <w:tcW w:type="dxa" w:w="1927"/>
            <w:shd w:val="clear" w:color="auto" w:fill="1F4E3D"/>
            <w:vAlign w:val="center"/>
          </w:tcPr>
          <w:p>
            <w:pPr>
              <w:spacing w:after="20" w:before="20"/>
              <w:jc w:val="center"/>
            </w:pPr>
            <w:r/>
            <w:r>
              <w:rPr>
                <w:b/>
                <w:color w:val="FFFFFF"/>
                <w:sz w:val="17"/>
              </w:rPr>
              <w:t>Number of licenses</w:t>
            </w:r>
          </w:p>
        </w:tc>
      </w:tr>
      <w:tr>
        <w:tc>
          <w:tcPr>
            <w:tcW w:type="dxa" w:w="4431"/>
            <w:vAlign w:val="top"/>
          </w:tcPr>
          <w:p>
            <w:pPr>
              <w:spacing w:after="30" w:before="30" w:line="240" w:lineRule="auto"/>
            </w:pPr>
            <w:r/>
            <w:r>
              <w:rPr>
                <w:sz w:val="18"/>
              </w:rPr>
              <w:t>Bea Mountain Mining Corporation (BMMC)</w:t>
            </w:r>
          </w:p>
        </w:tc>
        <w:tc>
          <w:tcPr>
            <w:tcW w:type="dxa" w:w="3275"/>
            <w:vAlign w:val="top"/>
          </w:tcPr>
          <w:p>
            <w:pPr>
              <w:spacing w:after="30" w:before="30" w:line="240" w:lineRule="auto"/>
            </w:pPr>
            <w:r/>
            <w:r>
              <w:rPr>
                <w:sz w:val="18"/>
              </w:rPr>
              <w:t>Importation Licenses</w:t>
            </w:r>
          </w:p>
        </w:tc>
        <w:tc>
          <w:tcPr>
            <w:tcW w:type="dxa" w:w="1927"/>
            <w:vAlign w:val="top"/>
          </w:tcPr>
          <w:p>
            <w:pPr>
              <w:spacing w:after="30" w:before="30" w:line="240" w:lineRule="auto"/>
              <w:jc w:val="center"/>
            </w:pPr>
            <w:r/>
            <w:r>
              <w:rPr>
                <w:sz w:val="18"/>
              </w:rPr>
              <w:t>7</w:t>
            </w:r>
          </w:p>
        </w:tc>
      </w:tr>
      <w:tr>
        <w:tc>
          <w:tcPr>
            <w:tcW w:type="dxa" w:w="4431"/>
            <w:vAlign w:val="top"/>
            <w:shd w:val="clear" w:color="auto" w:fill="F4F7F5"/>
          </w:tcPr>
          <w:p>
            <w:pPr>
              <w:spacing w:after="30" w:before="30" w:line="240" w:lineRule="auto"/>
            </w:pPr>
            <w:r/>
            <w:r>
              <w:rPr>
                <w:sz w:val="18"/>
              </w:rPr>
              <w:t>AMI Expeditionary Health Care</w:t>
            </w:r>
          </w:p>
        </w:tc>
        <w:tc>
          <w:tcPr>
            <w:tcW w:type="dxa" w:w="3275"/>
            <w:vAlign w:val="top"/>
            <w:shd w:val="clear" w:color="auto" w:fill="F4F7F5"/>
          </w:tcPr>
          <w:p>
            <w:pPr>
              <w:spacing w:after="30" w:before="30" w:line="240" w:lineRule="auto"/>
            </w:pPr>
            <w:r/>
            <w:r>
              <w:rPr>
                <w:sz w:val="18"/>
              </w:rPr>
              <w:t>Possess and Use Licenses</w:t>
            </w:r>
          </w:p>
        </w:tc>
        <w:tc>
          <w:tcPr>
            <w:tcW w:type="dxa" w:w="1927"/>
            <w:vAlign w:val="top"/>
            <w:shd w:val="clear" w:color="auto" w:fill="F4F7F5"/>
          </w:tcPr>
          <w:p>
            <w:pPr>
              <w:spacing w:after="30" w:before="30" w:line="240" w:lineRule="auto"/>
              <w:jc w:val="center"/>
            </w:pPr>
            <w:r/>
            <w:r>
              <w:rPr>
                <w:sz w:val="18"/>
              </w:rPr>
              <w:t>1</w:t>
            </w:r>
          </w:p>
        </w:tc>
      </w:tr>
      <w:tr>
        <w:tc>
          <w:tcPr>
            <w:tcW w:type="dxa" w:w="4431"/>
            <w:vAlign w:val="top"/>
          </w:tcPr>
          <w:p>
            <w:pPr>
              <w:spacing w:after="30" w:before="30" w:line="240" w:lineRule="auto"/>
            </w:pPr>
            <w:r/>
            <w:r>
              <w:rPr>
                <w:sz w:val="18"/>
              </w:rPr>
              <w:t>ArcelorMittal</w:t>
            </w:r>
          </w:p>
        </w:tc>
        <w:tc>
          <w:tcPr>
            <w:tcW w:type="dxa" w:w="3275"/>
            <w:vAlign w:val="top"/>
          </w:tcPr>
          <w:p>
            <w:pPr>
              <w:spacing w:after="30" w:before="30" w:line="240" w:lineRule="auto"/>
            </w:pPr>
            <w:r/>
            <w:r>
              <w:rPr>
                <w:sz w:val="18"/>
              </w:rPr>
              <w:t>Possess and Use</w:t>
            </w:r>
          </w:p>
        </w:tc>
        <w:tc>
          <w:tcPr>
            <w:tcW w:type="dxa" w:w="1927"/>
            <w:vAlign w:val="top"/>
          </w:tcPr>
          <w:p>
            <w:pPr>
              <w:spacing w:after="30" w:before="30" w:line="240" w:lineRule="auto"/>
              <w:jc w:val="center"/>
            </w:pPr>
            <w:r/>
            <w:r>
              <w:rPr>
                <w:sz w:val="18"/>
              </w:rPr>
              <w:t>2</w:t>
            </w:r>
          </w:p>
        </w:tc>
      </w:tr>
      <w:tr>
        <w:tc>
          <w:tcPr>
            <w:tcW w:type="dxa" w:w="4431"/>
            <w:vAlign w:val="top"/>
            <w:shd w:val="clear" w:color="auto" w:fill="DCE6E0"/>
          </w:tcPr>
          <w:p>
            <w:pPr>
              <w:spacing w:after="30" w:before="30" w:line="240" w:lineRule="auto"/>
            </w:pPr>
            <w:r/>
            <w:r>
              <w:rPr>
                <w:b/>
                <w:color w:val="1F4E3D"/>
                <w:sz w:val="18"/>
              </w:rPr>
              <w:t>Total</w:t>
            </w:r>
          </w:p>
        </w:tc>
        <w:tc>
          <w:tcPr>
            <w:tcW w:type="dxa" w:w="3275"/>
            <w:vAlign w:val="top"/>
            <w:shd w:val="clear" w:color="auto" w:fill="DCE6E0"/>
          </w:tcPr>
          <w:p>
            <w:pPr>
              <w:spacing w:after="30" w:before="30" w:line="240" w:lineRule="auto"/>
            </w:pPr>
            <w:r/>
            <w:r>
              <w:rPr>
                <w:b/>
                <w:color w:val="1F4E3D"/>
                <w:sz w:val="18"/>
              </w:rPr>
            </w:r>
          </w:p>
        </w:tc>
        <w:tc>
          <w:tcPr>
            <w:tcW w:type="dxa" w:w="1927"/>
            <w:vAlign w:val="top"/>
            <w:shd w:val="clear" w:color="auto" w:fill="DCE6E0"/>
          </w:tcPr>
          <w:p>
            <w:pPr>
              <w:spacing w:after="30" w:before="30" w:line="240" w:lineRule="auto"/>
              <w:jc w:val="center"/>
            </w:pPr>
            <w:r/>
            <w:r>
              <w:rPr>
                <w:b/>
                <w:color w:val="1F4E3D"/>
                <w:sz w:val="18"/>
              </w:rPr>
              <w:t>10</w:t>
            </w:r>
          </w:p>
        </w:tc>
      </w:tr>
    </w:tbl>
    <w:p>
      <w:pPr>
        <w:spacing w:before="0" w:after="80" w:line="269" w:lineRule="auto"/>
      </w:pPr>
    </w:p>
    <w:p>
      <w:pPr>
        <w:spacing w:before="160" w:after="40"/>
        <w:jc w:val="center"/>
      </w:pPr>
      <w:r>
        <w:drawing>
          <wp:inline xmlns:a="http://schemas.openxmlformats.org/drawingml/2006/main" xmlns:pic="http://schemas.openxmlformats.org/drawingml/2006/picture">
            <wp:extent cx="5486400" cy="3136852"/>
            <wp:docPr id="13" name="Picture 13"/>
            <wp:cNvGraphicFramePr>
              <a:graphicFrameLocks noChangeAspect="1"/>
            </wp:cNvGraphicFramePr>
            <a:graphic>
              <a:graphicData uri="http://schemas.openxmlformats.org/drawingml/2006/picture">
                <pic:pic>
                  <pic:nvPicPr>
                    <pic:cNvPr id="0" name="fig11_rsu_licences.png"/>
                    <pic:cNvPicPr/>
                  </pic:nvPicPr>
                  <pic:blipFill>
                    <a:blip r:embed="rId29"/>
                    <a:stretch>
                      <a:fillRect/>
                    </a:stretch>
                  </pic:blipFill>
                  <pic:spPr>
                    <a:xfrm>
                      <a:off x="0" y="0"/>
                      <a:ext cx="5486400" cy="3136852"/>
                    </a:xfrm>
                    <a:prstGeom prst="rect"/>
                  </pic:spPr>
                </pic:pic>
              </a:graphicData>
            </a:graphic>
          </wp:inline>
        </w:drawing>
      </w:r>
    </w:p>
    <w:p>
      <w:pPr>
        <w:spacing w:before="40" w:after="240" w:line="269" w:lineRule="auto"/>
        <w:jc w:val="center"/>
      </w:pPr>
      <w:r>
        <w:rPr>
          <w:rFonts w:ascii="Calibri" w:hAnsi="Calibri"/>
          <w:b/>
          <w:i w:val="0"/>
          <w:color w:val="1F4E3D"/>
          <w:sz w:val="18"/>
        </w:rPr>
        <w:t>Figure 12.  Radiation licenses issued by institution and type, RSU, Quarter III 2026</w:t>
      </w:r>
    </w:p>
    <w:p>
      <w:pPr>
        <w:pStyle w:val="Heading3"/>
        <w:spacing w:before="220" w:after="80" w:line="269" w:lineRule="auto"/>
      </w:pPr>
      <w:r>
        <w:rPr>
          <w:rFonts w:ascii="Calibri" w:hAnsi="Calibri"/>
          <w:b/>
          <w:i w:val="0"/>
          <w:color w:val="2E7D5B"/>
          <w:sz w:val="21"/>
        </w:rPr>
        <w:t>3.7.3  National Basic Occupational Radiation Safety and Protection Training</w:t>
      </w:r>
    </w:p>
    <w:p>
      <w:pPr>
        <w:spacing w:before="160" w:after="60" w:line="269" w:lineRule="auto"/>
      </w:pPr>
      <w:r>
        <w:rPr>
          <w:rFonts w:ascii="Calibri" w:hAnsi="Calibri"/>
          <w:b/>
          <w:i w:val="0"/>
          <w:color w:val="1F4E3D"/>
          <w:sz w:val="18"/>
        </w:rPr>
        <w:t>Table 46.  National basic occupational radiation safety and protection training, RSU, Quarter III 2026</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3275"/>
            <w:shd w:val="clear" w:color="auto" w:fill="1F4E3D"/>
            <w:vAlign w:val="center"/>
          </w:tcPr>
          <w:p>
            <w:pPr>
              <w:spacing w:after="20" w:before="20"/>
            </w:pPr>
            <w:r/>
            <w:r>
              <w:rPr>
                <w:b/>
                <w:color w:val="FFFFFF"/>
                <w:sz w:val="17"/>
              </w:rPr>
              <w:t>Institution</w:t>
            </w:r>
          </w:p>
        </w:tc>
        <w:tc>
          <w:tcPr>
            <w:tcW w:type="dxa" w:w="2312"/>
            <w:shd w:val="clear" w:color="auto" w:fill="1F4E3D"/>
            <w:vAlign w:val="center"/>
          </w:tcPr>
          <w:p>
            <w:pPr>
              <w:spacing w:after="20" w:before="20"/>
              <w:jc w:val="center"/>
            </w:pPr>
            <w:r/>
            <w:r>
              <w:rPr>
                <w:b/>
                <w:color w:val="FFFFFF"/>
                <w:sz w:val="17"/>
              </w:rPr>
              <w:t>Number of persons trained</w:t>
            </w:r>
          </w:p>
        </w:tc>
        <w:tc>
          <w:tcPr>
            <w:tcW w:type="dxa" w:w="2312"/>
            <w:shd w:val="clear" w:color="auto" w:fill="1F4E3D"/>
            <w:vAlign w:val="center"/>
          </w:tcPr>
          <w:p>
            <w:pPr>
              <w:spacing w:after="20" w:before="20"/>
            </w:pPr>
            <w:r/>
            <w:r>
              <w:rPr>
                <w:b/>
                <w:color w:val="FFFFFF"/>
                <w:sz w:val="17"/>
              </w:rPr>
              <w:t>Location</w:t>
            </w:r>
          </w:p>
        </w:tc>
        <w:tc>
          <w:tcPr>
            <w:tcW w:type="dxa" w:w="1734"/>
            <w:shd w:val="clear" w:color="auto" w:fill="1F4E3D"/>
            <w:vAlign w:val="center"/>
          </w:tcPr>
          <w:p>
            <w:pPr>
              <w:spacing w:after="20" w:before="20"/>
              <w:jc w:val="center"/>
            </w:pPr>
            <w:r/>
            <w:r>
              <w:rPr>
                <w:b/>
                <w:color w:val="FFFFFF"/>
                <w:sz w:val="17"/>
              </w:rPr>
              <w:t>Date</w:t>
            </w:r>
          </w:p>
        </w:tc>
      </w:tr>
      <w:tr>
        <w:tc>
          <w:tcPr>
            <w:tcW w:type="dxa" w:w="3275"/>
            <w:vAlign w:val="top"/>
          </w:tcPr>
          <w:p>
            <w:pPr>
              <w:spacing w:after="30" w:before="30" w:line="240" w:lineRule="auto"/>
            </w:pPr>
            <w:r/>
            <w:r>
              <w:rPr>
                <w:sz w:val="18"/>
              </w:rPr>
              <w:t>None</w:t>
            </w:r>
          </w:p>
        </w:tc>
        <w:tc>
          <w:tcPr>
            <w:tcW w:type="dxa" w:w="2312"/>
            <w:vAlign w:val="top"/>
          </w:tcPr>
          <w:p>
            <w:pPr>
              <w:spacing w:after="30" w:before="30" w:line="240" w:lineRule="auto"/>
              <w:jc w:val="center"/>
            </w:pPr>
            <w:r/>
            <w:r>
              <w:rPr>
                <w:sz w:val="18"/>
              </w:rPr>
              <w:t>–</w:t>
            </w:r>
          </w:p>
        </w:tc>
        <w:tc>
          <w:tcPr>
            <w:tcW w:type="dxa" w:w="2312"/>
            <w:vAlign w:val="top"/>
          </w:tcPr>
          <w:p>
            <w:pPr>
              <w:spacing w:after="30" w:before="30" w:line="240" w:lineRule="auto"/>
            </w:pPr>
            <w:r/>
            <w:r>
              <w:rPr>
                <w:sz w:val="18"/>
              </w:rPr>
              <w:t>—</w:t>
            </w:r>
          </w:p>
        </w:tc>
        <w:tc>
          <w:tcPr>
            <w:tcW w:type="dxa" w:w="1734"/>
            <w:vAlign w:val="top"/>
          </w:tcPr>
          <w:p>
            <w:pPr>
              <w:spacing w:after="30" w:before="30" w:line="240" w:lineRule="auto"/>
              <w:jc w:val="center"/>
            </w:pPr>
            <w:r/>
            <w:r>
              <w:rPr>
                <w:sz w:val="18"/>
              </w:rPr>
              <w:t>–</w:t>
            </w:r>
          </w:p>
        </w:tc>
      </w:tr>
    </w:tbl>
    <w:p>
      <w:pPr>
        <w:spacing w:before="0" w:after="80" w:line="269" w:lineRule="auto"/>
      </w:pPr>
    </w:p>
    <w:p>
      <w:pPr>
        <w:pStyle w:val="Heading3"/>
        <w:spacing w:before="220" w:after="80" w:line="269" w:lineRule="auto"/>
      </w:pPr>
      <w:r>
        <w:rPr>
          <w:rFonts w:ascii="Calibri" w:hAnsi="Calibri"/>
          <w:b/>
          <w:i w:val="0"/>
          <w:color w:val="2E7D5B"/>
          <w:sz w:val="21"/>
        </w:rPr>
        <w:t>3.7.4  Environmental, Industrial and Medical Radiation Facilities Inspected</w:t>
      </w:r>
    </w:p>
    <w:p>
      <w:pPr>
        <w:spacing w:before="160" w:after="60" w:line="269" w:lineRule="auto"/>
      </w:pPr>
      <w:r>
        <w:rPr>
          <w:rFonts w:ascii="Calibri" w:hAnsi="Calibri"/>
          <w:b/>
          <w:i w:val="0"/>
          <w:color w:val="1F4E3D"/>
          <w:sz w:val="18"/>
        </w:rPr>
        <w:t>Table 47.  Environmental, industrial and medical radiation facilities inspected in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4817"/>
            <w:shd w:val="clear" w:color="auto" w:fill="1F4E3D"/>
            <w:vAlign w:val="center"/>
          </w:tcPr>
          <w:p>
            <w:pPr>
              <w:spacing w:after="20" w:before="20"/>
            </w:pPr>
            <w:r/>
            <w:r>
              <w:rPr>
                <w:b/>
                <w:color w:val="FFFFFF"/>
                <w:sz w:val="17"/>
              </w:rPr>
              <w:t>Facility name and location</w:t>
            </w:r>
          </w:p>
        </w:tc>
        <w:tc>
          <w:tcPr>
            <w:tcW w:type="dxa" w:w="2697"/>
            <w:shd w:val="clear" w:color="auto" w:fill="1F4E3D"/>
            <w:vAlign w:val="center"/>
          </w:tcPr>
          <w:p>
            <w:pPr>
              <w:spacing w:after="20" w:before="20"/>
            </w:pPr>
            <w:r/>
            <w:r>
              <w:rPr>
                <w:b/>
                <w:color w:val="FFFFFF"/>
                <w:sz w:val="17"/>
              </w:rPr>
              <w:t>Facility type</w:t>
            </w:r>
          </w:p>
        </w:tc>
        <w:tc>
          <w:tcPr>
            <w:tcW w:type="dxa" w:w="2119"/>
            <w:shd w:val="clear" w:color="auto" w:fill="1F4E3D"/>
            <w:vAlign w:val="center"/>
          </w:tcPr>
          <w:p>
            <w:pPr>
              <w:spacing w:after="20" w:before="20"/>
              <w:jc w:val="center"/>
            </w:pPr>
            <w:r/>
            <w:r>
              <w:rPr>
                <w:b/>
                <w:color w:val="FFFFFF"/>
                <w:sz w:val="17"/>
              </w:rPr>
              <w:t>Date</w:t>
            </w:r>
          </w:p>
        </w:tc>
      </w:tr>
      <w:tr>
        <w:tc>
          <w:tcPr>
            <w:tcW w:type="dxa" w:w="4817"/>
            <w:vAlign w:val="top"/>
          </w:tcPr>
          <w:p>
            <w:pPr>
              <w:spacing w:after="30" w:before="30" w:line="240" w:lineRule="auto"/>
            </w:pPr>
            <w:r/>
            <w:r>
              <w:rPr>
                <w:sz w:val="18"/>
              </w:rPr>
              <w:t>—</w:t>
            </w:r>
          </w:p>
        </w:tc>
        <w:tc>
          <w:tcPr>
            <w:tcW w:type="dxa" w:w="2697"/>
            <w:vAlign w:val="top"/>
          </w:tcPr>
          <w:p>
            <w:pPr>
              <w:spacing w:after="30" w:before="30" w:line="240" w:lineRule="auto"/>
            </w:pPr>
            <w:r/>
            <w:r>
              <w:rPr>
                <w:sz w:val="18"/>
              </w:rPr>
              <w:t>—</w:t>
            </w:r>
          </w:p>
        </w:tc>
        <w:tc>
          <w:tcPr>
            <w:tcW w:type="dxa" w:w="2119"/>
            <w:vAlign w:val="top"/>
          </w:tcPr>
          <w:p>
            <w:pPr>
              <w:spacing w:after="30" w:before="30" w:line="240" w:lineRule="auto"/>
              <w:jc w:val="center"/>
            </w:pPr>
            <w:r/>
            <w:r>
              <w:rPr>
                <w:sz w:val="18"/>
              </w:rPr>
              <w:t>—</w:t>
            </w:r>
          </w:p>
        </w:tc>
      </w:tr>
    </w:tbl>
    <w:p>
      <w:pPr>
        <w:spacing w:before="60" w:after="200" w:line="252" w:lineRule="auto"/>
      </w:pPr>
      <w:r>
        <w:rPr>
          <w:rFonts w:ascii="Calibri" w:hAnsi="Calibri"/>
          <w:b w:val="0"/>
          <w:i w:val="0"/>
          <w:color w:val="5B6470"/>
          <w:sz w:val="16"/>
        </w:rPr>
        <w:t>Note: No entries were recorded against this table in the source unit report.</w:t>
      </w:r>
    </w:p>
    <w:p>
      <w:pPr>
        <w:pStyle w:val="Heading3"/>
        <w:spacing w:before="220" w:after="80" w:line="269" w:lineRule="auto"/>
      </w:pPr>
      <w:r>
        <w:rPr>
          <w:rFonts w:ascii="Calibri" w:hAnsi="Calibri"/>
          <w:b/>
          <w:i w:val="0"/>
          <w:color w:val="2E7D5B"/>
          <w:sz w:val="21"/>
        </w:rPr>
        <w:t>3.7.5  Medical and Industrial Facilities Inventoried</w:t>
      </w:r>
    </w:p>
    <w:p>
      <w:pPr>
        <w:spacing w:before="160" w:after="60" w:line="269" w:lineRule="auto"/>
      </w:pPr>
      <w:r>
        <w:rPr>
          <w:rFonts w:ascii="Calibri" w:hAnsi="Calibri"/>
          <w:b/>
          <w:i w:val="0"/>
          <w:color w:val="1F4E3D"/>
          <w:sz w:val="18"/>
        </w:rPr>
        <w:t>Table 48.  Medical and industrial facilities inventoried during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4817"/>
            <w:shd w:val="clear" w:color="auto" w:fill="1F4E3D"/>
            <w:vAlign w:val="center"/>
          </w:tcPr>
          <w:p>
            <w:pPr>
              <w:spacing w:after="20" w:before="20"/>
            </w:pPr>
            <w:r/>
            <w:r>
              <w:rPr>
                <w:b/>
                <w:color w:val="FFFFFF"/>
                <w:sz w:val="17"/>
              </w:rPr>
              <w:t>Facility’s name and location</w:t>
            </w:r>
          </w:p>
        </w:tc>
        <w:tc>
          <w:tcPr>
            <w:tcW w:type="dxa" w:w="2697"/>
            <w:shd w:val="clear" w:color="auto" w:fill="1F4E3D"/>
            <w:vAlign w:val="center"/>
          </w:tcPr>
          <w:p>
            <w:pPr>
              <w:spacing w:after="20" w:before="20"/>
            </w:pPr>
            <w:r/>
            <w:r>
              <w:rPr>
                <w:b/>
                <w:color w:val="FFFFFF"/>
                <w:sz w:val="17"/>
              </w:rPr>
              <w:t>Facility type</w:t>
            </w:r>
          </w:p>
        </w:tc>
        <w:tc>
          <w:tcPr>
            <w:tcW w:type="dxa" w:w="2119"/>
            <w:shd w:val="clear" w:color="auto" w:fill="1F4E3D"/>
            <w:vAlign w:val="center"/>
          </w:tcPr>
          <w:p>
            <w:pPr>
              <w:spacing w:after="20" w:before="20"/>
              <w:jc w:val="center"/>
            </w:pPr>
            <w:r/>
            <w:r>
              <w:rPr>
                <w:b/>
                <w:color w:val="FFFFFF"/>
                <w:sz w:val="17"/>
              </w:rPr>
              <w:t>Date</w:t>
            </w:r>
          </w:p>
        </w:tc>
      </w:tr>
      <w:tr>
        <w:tc>
          <w:tcPr>
            <w:tcW w:type="dxa" w:w="4817"/>
            <w:vAlign w:val="top"/>
          </w:tcPr>
          <w:p>
            <w:pPr>
              <w:spacing w:after="30" w:before="30" w:line="240" w:lineRule="auto"/>
            </w:pPr>
            <w:r/>
            <w:r>
              <w:rPr>
                <w:sz w:val="18"/>
              </w:rPr>
              <w:t>—</w:t>
            </w:r>
          </w:p>
        </w:tc>
        <w:tc>
          <w:tcPr>
            <w:tcW w:type="dxa" w:w="2697"/>
            <w:vAlign w:val="top"/>
          </w:tcPr>
          <w:p>
            <w:pPr>
              <w:spacing w:after="30" w:before="30" w:line="240" w:lineRule="auto"/>
            </w:pPr>
            <w:r/>
            <w:r>
              <w:rPr>
                <w:sz w:val="18"/>
              </w:rPr>
              <w:t>—</w:t>
            </w:r>
          </w:p>
        </w:tc>
        <w:tc>
          <w:tcPr>
            <w:tcW w:type="dxa" w:w="2119"/>
            <w:vAlign w:val="top"/>
          </w:tcPr>
          <w:p>
            <w:pPr>
              <w:spacing w:after="30" w:before="30" w:line="240" w:lineRule="auto"/>
              <w:jc w:val="center"/>
            </w:pPr>
            <w:r/>
            <w:r>
              <w:rPr>
                <w:sz w:val="18"/>
              </w:rPr>
              <w:t>—</w:t>
            </w:r>
          </w:p>
        </w:tc>
      </w:tr>
    </w:tbl>
    <w:p>
      <w:pPr>
        <w:spacing w:before="60" w:after="200" w:line="252" w:lineRule="auto"/>
      </w:pPr>
      <w:r>
        <w:rPr>
          <w:rFonts w:ascii="Calibri" w:hAnsi="Calibri"/>
          <w:b w:val="0"/>
          <w:i w:val="0"/>
          <w:color w:val="5B6470"/>
          <w:sz w:val="16"/>
        </w:rPr>
        <w:t>Note: No entries were recorded against this table in the source unit report.</w:t>
      </w:r>
    </w:p>
    <w:p>
      <w:pPr>
        <w:pStyle w:val="Heading3"/>
        <w:spacing w:before="220" w:after="80" w:line="269" w:lineRule="auto"/>
      </w:pPr>
      <w:r>
        <w:rPr>
          <w:rFonts w:ascii="Calibri" w:hAnsi="Calibri"/>
          <w:b/>
          <w:i w:val="0"/>
          <w:color w:val="2E7D5B"/>
          <w:sz w:val="21"/>
        </w:rPr>
        <w:t>3.7.6  Staff Trained During Quarter III 2026</w:t>
      </w:r>
    </w:p>
    <w:p>
      <w:pPr>
        <w:spacing w:before="160" w:after="60" w:line="269" w:lineRule="auto"/>
      </w:pPr>
      <w:r>
        <w:rPr>
          <w:rFonts w:ascii="Calibri" w:hAnsi="Calibri"/>
          <w:b/>
          <w:i w:val="0"/>
          <w:color w:val="1F4E3D"/>
          <w:sz w:val="18"/>
        </w:rPr>
        <w:t>Table 49.  Staff trained during Quarter III 2026, RSU</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963"/>
            <w:shd w:val="clear" w:color="auto" w:fill="1F4E3D"/>
            <w:vAlign w:val="center"/>
          </w:tcPr>
          <w:p>
            <w:pPr>
              <w:spacing w:after="20" w:before="20"/>
              <w:jc w:val="center"/>
            </w:pPr>
            <w:r/>
            <w:r>
              <w:rPr>
                <w:b/>
                <w:color w:val="FFFFFF"/>
                <w:sz w:val="17"/>
              </w:rPr>
              <w:t>S/N</w:t>
            </w:r>
          </w:p>
        </w:tc>
        <w:tc>
          <w:tcPr>
            <w:tcW w:type="dxa" w:w="3853"/>
            <w:shd w:val="clear" w:color="auto" w:fill="1F4E3D"/>
            <w:vAlign w:val="center"/>
          </w:tcPr>
          <w:p>
            <w:pPr>
              <w:spacing w:after="20" w:before="20"/>
            </w:pPr>
            <w:r/>
            <w:r>
              <w:rPr>
                <w:b/>
                <w:color w:val="FFFFFF"/>
                <w:sz w:val="17"/>
              </w:rPr>
              <w:t>Name of staff</w:t>
            </w:r>
          </w:p>
        </w:tc>
        <w:tc>
          <w:tcPr>
            <w:tcW w:type="dxa" w:w="2408"/>
            <w:shd w:val="clear" w:color="auto" w:fill="1F4E3D"/>
            <w:vAlign w:val="center"/>
          </w:tcPr>
          <w:p>
            <w:pPr>
              <w:spacing w:after="20" w:before="20"/>
            </w:pPr>
            <w:r/>
            <w:r>
              <w:rPr>
                <w:b/>
                <w:color w:val="FFFFFF"/>
                <w:sz w:val="17"/>
              </w:rPr>
              <w:t>Location</w:t>
            </w:r>
          </w:p>
        </w:tc>
        <w:tc>
          <w:tcPr>
            <w:tcW w:type="dxa" w:w="2408"/>
            <w:shd w:val="clear" w:color="auto" w:fill="1F4E3D"/>
            <w:vAlign w:val="center"/>
          </w:tcPr>
          <w:p>
            <w:pPr>
              <w:spacing w:after="20" w:before="20"/>
            </w:pPr>
            <w:r/>
            <w:r>
              <w:rPr>
                <w:b/>
                <w:color w:val="FFFFFF"/>
                <w:sz w:val="17"/>
              </w:rPr>
              <w:t>Category</w:t>
            </w:r>
          </w:p>
        </w:tc>
      </w:tr>
      <w:tr>
        <w:tc>
          <w:tcPr>
            <w:tcW w:type="dxa" w:w="963"/>
            <w:vAlign w:val="top"/>
          </w:tcPr>
          <w:p>
            <w:pPr>
              <w:spacing w:after="30" w:before="30" w:line="240" w:lineRule="auto"/>
              <w:jc w:val="center"/>
            </w:pPr>
            <w:r/>
            <w:r>
              <w:rPr>
                <w:sz w:val="18"/>
              </w:rPr>
              <w:t>1.</w:t>
            </w:r>
          </w:p>
        </w:tc>
        <w:tc>
          <w:tcPr>
            <w:tcW w:type="dxa" w:w="3853"/>
            <w:vAlign w:val="top"/>
          </w:tcPr>
          <w:p>
            <w:pPr>
              <w:spacing w:after="30" w:before="30" w:line="240" w:lineRule="auto"/>
            </w:pPr>
            <w:r/>
            <w:r>
              <w:rPr>
                <w:sz w:val="18"/>
              </w:rPr>
              <w:t>Varney E. Armah</w:t>
            </w:r>
          </w:p>
        </w:tc>
        <w:tc>
          <w:tcPr>
            <w:tcW w:type="dxa" w:w="2408"/>
            <w:vAlign w:val="top"/>
          </w:tcPr>
          <w:p>
            <w:pPr>
              <w:spacing w:after="30" w:before="30" w:line="240" w:lineRule="auto"/>
            </w:pPr>
            <w:r/>
            <w:r>
              <w:rPr>
                <w:sz w:val="18"/>
              </w:rPr>
              <w:t>Ethiopia</w:t>
            </w:r>
          </w:p>
        </w:tc>
        <w:tc>
          <w:tcPr>
            <w:tcW w:type="dxa" w:w="2408"/>
            <w:vAlign w:val="top"/>
          </w:tcPr>
          <w:p>
            <w:pPr>
              <w:spacing w:after="30" w:before="30" w:line="240" w:lineRule="auto"/>
            </w:pPr>
            <w:r/>
            <w:r>
              <w:rPr>
                <w:sz w:val="18"/>
              </w:rPr>
              <w:t>In-person</w:t>
            </w:r>
          </w:p>
        </w:tc>
      </w:tr>
      <w:tr>
        <w:tc>
          <w:tcPr>
            <w:tcW w:type="dxa" w:w="963"/>
            <w:vAlign w:val="top"/>
            <w:shd w:val="clear" w:color="auto" w:fill="F4F7F5"/>
          </w:tcPr>
          <w:p>
            <w:pPr>
              <w:spacing w:after="30" w:before="30" w:line="240" w:lineRule="auto"/>
              <w:jc w:val="center"/>
            </w:pPr>
            <w:r/>
            <w:r>
              <w:rPr>
                <w:sz w:val="18"/>
              </w:rPr>
              <w:t>2.</w:t>
            </w:r>
          </w:p>
        </w:tc>
        <w:tc>
          <w:tcPr>
            <w:tcW w:type="dxa" w:w="3853"/>
            <w:vAlign w:val="top"/>
            <w:shd w:val="clear" w:color="auto" w:fill="F4F7F5"/>
          </w:tcPr>
          <w:p>
            <w:pPr>
              <w:spacing w:after="30" w:before="30" w:line="240" w:lineRule="auto"/>
            </w:pPr>
            <w:r/>
            <w:r>
              <w:rPr>
                <w:sz w:val="18"/>
              </w:rPr>
              <w:t>Mildred Chuka Piah</w:t>
            </w:r>
          </w:p>
        </w:tc>
        <w:tc>
          <w:tcPr>
            <w:tcW w:type="dxa" w:w="2408"/>
            <w:vAlign w:val="top"/>
            <w:shd w:val="clear" w:color="auto" w:fill="F4F7F5"/>
          </w:tcPr>
          <w:p>
            <w:pPr>
              <w:spacing w:after="30" w:before="30" w:line="240" w:lineRule="auto"/>
            </w:pPr>
            <w:r/>
            <w:r>
              <w:rPr>
                <w:sz w:val="18"/>
              </w:rPr>
              <w:t>Tanzania</w:t>
            </w:r>
          </w:p>
        </w:tc>
        <w:tc>
          <w:tcPr>
            <w:tcW w:type="dxa" w:w="2408"/>
            <w:vAlign w:val="top"/>
            <w:shd w:val="clear" w:color="auto" w:fill="F4F7F5"/>
          </w:tcPr>
          <w:p>
            <w:pPr>
              <w:spacing w:after="30" w:before="30" w:line="240" w:lineRule="auto"/>
            </w:pPr>
            <w:r/>
            <w:r>
              <w:rPr>
                <w:sz w:val="18"/>
              </w:rPr>
              <w:t>In-person</w:t>
            </w:r>
          </w:p>
        </w:tc>
      </w:tr>
      <w:tr>
        <w:tc>
          <w:tcPr>
            <w:tcW w:type="dxa" w:w="963"/>
            <w:vAlign w:val="top"/>
          </w:tcPr>
          <w:p>
            <w:pPr>
              <w:spacing w:after="30" w:before="30" w:line="240" w:lineRule="auto"/>
              <w:jc w:val="center"/>
            </w:pPr>
            <w:r/>
            <w:r>
              <w:rPr>
                <w:sz w:val="18"/>
              </w:rPr>
              <w:t>3.</w:t>
            </w:r>
          </w:p>
        </w:tc>
        <w:tc>
          <w:tcPr>
            <w:tcW w:type="dxa" w:w="3853"/>
            <w:vAlign w:val="top"/>
          </w:tcPr>
          <w:p>
            <w:pPr>
              <w:spacing w:after="30" w:before="30" w:line="240" w:lineRule="auto"/>
            </w:pPr>
            <w:r/>
            <w:r>
              <w:rPr>
                <w:sz w:val="18"/>
              </w:rPr>
              <w:t>Abubakar Jawo</w:t>
            </w:r>
          </w:p>
        </w:tc>
        <w:tc>
          <w:tcPr>
            <w:tcW w:type="dxa" w:w="2408"/>
            <w:vAlign w:val="top"/>
          </w:tcPr>
          <w:p>
            <w:pPr>
              <w:spacing w:after="30" w:before="30" w:line="240" w:lineRule="auto"/>
            </w:pPr>
            <w:r/>
            <w:r>
              <w:rPr>
                <w:sz w:val="18"/>
              </w:rPr>
              <w:t>Tanzania</w:t>
            </w:r>
          </w:p>
        </w:tc>
        <w:tc>
          <w:tcPr>
            <w:tcW w:type="dxa" w:w="2408"/>
            <w:vAlign w:val="top"/>
          </w:tcPr>
          <w:p>
            <w:pPr>
              <w:spacing w:after="30" w:before="30" w:line="240" w:lineRule="auto"/>
            </w:pPr>
            <w:r/>
            <w:r>
              <w:rPr>
                <w:sz w:val="18"/>
              </w:rPr>
              <w:t>In-person</w:t>
            </w:r>
          </w:p>
        </w:tc>
      </w:tr>
    </w:tbl>
    <w:p>
      <w:pPr>
        <w:spacing w:before="0" w:after="80" w:line="269" w:lineRule="auto"/>
      </w:pPr>
    </w:p>
    <w:p>
      <w:pPr>
        <w:pStyle w:val="Heading3"/>
        <w:spacing w:before="220" w:after="80" w:line="269" w:lineRule="auto"/>
      </w:pPr>
      <w:r>
        <w:rPr>
          <w:rFonts w:ascii="Calibri" w:hAnsi="Calibri"/>
          <w:b/>
          <w:i w:val="0"/>
          <w:color w:val="2E7D5B"/>
          <w:sz w:val="21"/>
        </w:rPr>
        <w:t>3.7.7  Summary of Major Activities</w:t>
      </w:r>
    </w:p>
    <w:p>
      <w:pPr>
        <w:spacing w:before="160" w:after="60" w:line="269" w:lineRule="auto"/>
      </w:pPr>
      <w:r>
        <w:rPr>
          <w:rFonts w:ascii="Calibri" w:hAnsi="Calibri"/>
          <w:b/>
          <w:i w:val="0"/>
          <w:color w:val="1F4E3D"/>
          <w:sz w:val="18"/>
        </w:rPr>
        <w:t>Table 50.  Summary of major activities, RSU, Quarter III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3853"/>
            <w:shd w:val="clear" w:color="auto" w:fill="1F4E3D"/>
            <w:vAlign w:val="center"/>
          </w:tcPr>
          <w:p>
            <w:pPr>
              <w:spacing w:after="20" w:before="20"/>
            </w:pPr>
            <w:r/>
            <w:r>
              <w:rPr>
                <w:b/>
                <w:color w:val="FFFFFF"/>
                <w:sz w:val="17"/>
              </w:rPr>
              <w:t>Category</w:t>
            </w:r>
          </w:p>
        </w:tc>
        <w:tc>
          <w:tcPr>
            <w:tcW w:type="dxa" w:w="1445"/>
            <w:shd w:val="clear" w:color="auto" w:fill="1F4E3D"/>
            <w:vAlign w:val="center"/>
          </w:tcPr>
          <w:p>
            <w:pPr>
              <w:spacing w:after="20" w:before="20"/>
              <w:jc w:val="center"/>
            </w:pPr>
            <w:r/>
            <w:r>
              <w:rPr>
                <w:b/>
                <w:color w:val="FFFFFF"/>
                <w:sz w:val="17"/>
              </w:rPr>
              <w:t>2026</w:t>
            </w:r>
            <w:r>
              <w:br/>
            </w:r>
            <w:r>
              <w:rPr>
                <w:b/>
                <w:color w:val="FFFFFF"/>
                <w:sz w:val="17"/>
              </w:rPr>
              <w:t>(Quarter III)</w:t>
            </w:r>
          </w:p>
        </w:tc>
        <w:tc>
          <w:tcPr>
            <w:tcW w:type="dxa" w:w="1445"/>
            <w:shd w:val="clear" w:color="auto" w:fill="1F4E3D"/>
            <w:vAlign w:val="center"/>
          </w:tcPr>
          <w:p>
            <w:pPr>
              <w:spacing w:after="20" w:before="20"/>
              <w:jc w:val="center"/>
            </w:pPr>
            <w:r/>
            <w:r>
              <w:rPr>
                <w:b/>
                <w:color w:val="FFFFFF"/>
                <w:sz w:val="17"/>
              </w:rPr>
              <w:t>Annual target</w:t>
            </w:r>
            <w:r>
              <w:br/>
            </w:r>
            <w:r>
              <w:rPr>
                <w:b/>
                <w:color w:val="FFFFFF"/>
                <w:sz w:val="17"/>
              </w:rPr>
              <w:t>(2026)</w:t>
            </w:r>
          </w:p>
        </w:tc>
        <w:tc>
          <w:tcPr>
            <w:tcW w:type="dxa" w:w="1445"/>
            <w:shd w:val="clear" w:color="auto" w:fill="1F4E3D"/>
            <w:vAlign w:val="center"/>
          </w:tcPr>
          <w:p>
            <w:pPr>
              <w:spacing w:after="20" w:before="20"/>
              <w:jc w:val="center"/>
            </w:pPr>
            <w:r/>
            <w:r>
              <w:rPr>
                <w:b/>
                <w:color w:val="FFFFFF"/>
                <w:sz w:val="17"/>
              </w:rPr>
              <w:t>Total completed</w:t>
            </w:r>
          </w:p>
        </w:tc>
        <w:tc>
          <w:tcPr>
            <w:tcW w:type="dxa" w:w="1445"/>
            <w:shd w:val="clear" w:color="auto" w:fill="1F4E3D"/>
            <w:vAlign w:val="center"/>
          </w:tcPr>
          <w:p>
            <w:pPr>
              <w:spacing w:after="20" w:before="20"/>
              <w:jc w:val="center"/>
            </w:pPr>
            <w:r/>
            <w:r>
              <w:rPr>
                <w:b/>
                <w:color w:val="FFFFFF"/>
                <w:sz w:val="17"/>
              </w:rPr>
              <w:t>Percentage completed (%)</w:t>
            </w:r>
          </w:p>
        </w:tc>
      </w:tr>
      <w:tr>
        <w:tc>
          <w:tcPr>
            <w:tcW w:type="dxa" w:w="3853"/>
            <w:vAlign w:val="top"/>
          </w:tcPr>
          <w:p>
            <w:pPr>
              <w:spacing w:after="30" w:before="30" w:line="240" w:lineRule="auto"/>
            </w:pPr>
            <w:r/>
            <w:r>
              <w:rPr>
                <w:sz w:val="16"/>
              </w:rPr>
              <w:t>Number of Medical facilities inventoried</w:t>
            </w:r>
          </w:p>
        </w:tc>
        <w:tc>
          <w:tcPr>
            <w:tcW w:type="dxa" w:w="1445"/>
            <w:vAlign w:val="top"/>
          </w:tcPr>
          <w:p>
            <w:pPr>
              <w:spacing w:after="30" w:before="30" w:line="240" w:lineRule="auto"/>
              <w:jc w:val="center"/>
            </w:pPr>
            <w:r/>
            <w:r>
              <w:rPr>
                <w:sz w:val="16"/>
              </w:rPr>
              <w:t>0</w:t>
            </w:r>
          </w:p>
        </w:tc>
        <w:tc>
          <w:tcPr>
            <w:tcW w:type="dxa" w:w="1445"/>
            <w:vAlign w:val="top"/>
          </w:tcPr>
          <w:p>
            <w:pPr>
              <w:spacing w:after="30" w:before="30" w:line="240" w:lineRule="auto"/>
              <w:jc w:val="center"/>
            </w:pPr>
            <w:r/>
            <w:r>
              <w:rPr>
                <w:sz w:val="16"/>
              </w:rPr>
              <w:t>50</w:t>
            </w:r>
          </w:p>
        </w:tc>
        <w:tc>
          <w:tcPr>
            <w:tcW w:type="dxa" w:w="1445"/>
            <w:vAlign w:val="top"/>
          </w:tcPr>
          <w:p>
            <w:pPr>
              <w:spacing w:after="30" w:before="30" w:line="240" w:lineRule="auto"/>
              <w:jc w:val="center"/>
            </w:pPr>
            <w:r/>
            <w:r>
              <w:rPr>
                <w:sz w:val="16"/>
              </w:rPr>
              <w:t>7</w:t>
            </w:r>
          </w:p>
        </w:tc>
        <w:tc>
          <w:tcPr>
            <w:tcW w:type="dxa" w:w="1445"/>
            <w:vAlign w:val="top"/>
          </w:tcPr>
          <w:p>
            <w:pPr>
              <w:spacing w:after="30" w:before="30" w:line="240" w:lineRule="auto"/>
              <w:jc w:val="center"/>
            </w:pPr>
            <w:r/>
            <w:r>
              <w:rPr>
                <w:sz w:val="16"/>
              </w:rPr>
              <w:t>—</w:t>
            </w:r>
          </w:p>
        </w:tc>
      </w:tr>
      <w:tr>
        <w:tc>
          <w:tcPr>
            <w:tcW w:type="dxa" w:w="3853"/>
            <w:vAlign w:val="top"/>
            <w:shd w:val="clear" w:color="auto" w:fill="F4F7F5"/>
          </w:tcPr>
          <w:p>
            <w:pPr>
              <w:spacing w:after="30" w:before="30" w:line="240" w:lineRule="auto"/>
            </w:pPr>
            <w:r/>
            <w:r>
              <w:rPr>
                <w:sz w:val="16"/>
              </w:rPr>
              <w:t>Number of industrial facilities inventoried</w:t>
            </w:r>
          </w:p>
        </w:tc>
        <w:tc>
          <w:tcPr>
            <w:tcW w:type="dxa" w:w="1445"/>
            <w:vAlign w:val="top"/>
            <w:shd w:val="clear" w:color="auto" w:fill="F4F7F5"/>
          </w:tcPr>
          <w:p>
            <w:pPr>
              <w:spacing w:after="30" w:before="30" w:line="240" w:lineRule="auto"/>
              <w:jc w:val="center"/>
            </w:pPr>
            <w:r/>
            <w:r>
              <w:rPr>
                <w:sz w:val="16"/>
              </w:rPr>
              <w:t>0</w:t>
            </w:r>
          </w:p>
        </w:tc>
        <w:tc>
          <w:tcPr>
            <w:tcW w:type="dxa" w:w="1445"/>
            <w:vAlign w:val="top"/>
            <w:shd w:val="clear" w:color="auto" w:fill="F4F7F5"/>
          </w:tcPr>
          <w:p>
            <w:pPr>
              <w:spacing w:after="30" w:before="30" w:line="240" w:lineRule="auto"/>
              <w:jc w:val="center"/>
            </w:pPr>
            <w:r/>
            <w:r>
              <w:rPr>
                <w:sz w:val="16"/>
              </w:rPr>
              <w:t>—</w:t>
            </w:r>
          </w:p>
        </w:tc>
        <w:tc>
          <w:tcPr>
            <w:tcW w:type="dxa" w:w="1445"/>
            <w:vAlign w:val="top"/>
            <w:shd w:val="clear" w:color="auto" w:fill="F4F7F5"/>
          </w:tcPr>
          <w:p>
            <w:pPr>
              <w:spacing w:after="30" w:before="30" w:line="240" w:lineRule="auto"/>
              <w:jc w:val="center"/>
            </w:pPr>
            <w:r/>
            <w:r>
              <w:rPr>
                <w:sz w:val="16"/>
              </w:rPr>
              <w:t>0</w:t>
            </w:r>
          </w:p>
        </w:tc>
        <w:tc>
          <w:tcPr>
            <w:tcW w:type="dxa" w:w="1445"/>
            <w:vAlign w:val="top"/>
            <w:shd w:val="clear" w:color="auto" w:fill="F4F7F5"/>
          </w:tcPr>
          <w:p>
            <w:pPr>
              <w:spacing w:after="30" w:before="30" w:line="240" w:lineRule="auto"/>
              <w:jc w:val="center"/>
            </w:pPr>
            <w:r/>
            <w:r>
              <w:rPr>
                <w:sz w:val="16"/>
              </w:rPr>
              <w:t>—</w:t>
            </w:r>
          </w:p>
        </w:tc>
      </w:tr>
      <w:tr>
        <w:tc>
          <w:tcPr>
            <w:tcW w:type="dxa" w:w="3853"/>
            <w:vAlign w:val="top"/>
          </w:tcPr>
          <w:p>
            <w:pPr>
              <w:spacing w:after="30" w:before="30" w:line="240" w:lineRule="auto"/>
            </w:pPr>
            <w:r/>
            <w:r>
              <w:rPr>
                <w:sz w:val="16"/>
              </w:rPr>
              <w:t>Number of Mining Radiation Monitoring and Inventories</w:t>
            </w:r>
          </w:p>
        </w:tc>
        <w:tc>
          <w:tcPr>
            <w:tcW w:type="dxa" w:w="1445"/>
            <w:vAlign w:val="top"/>
          </w:tcPr>
          <w:p>
            <w:pPr>
              <w:spacing w:after="30" w:before="30" w:line="240" w:lineRule="auto"/>
              <w:jc w:val="center"/>
            </w:pPr>
            <w:r/>
            <w:r>
              <w:rPr>
                <w:sz w:val="16"/>
              </w:rPr>
              <w:t>0</w:t>
            </w:r>
          </w:p>
        </w:tc>
        <w:tc>
          <w:tcPr>
            <w:tcW w:type="dxa" w:w="1445"/>
            <w:vAlign w:val="top"/>
          </w:tcPr>
          <w:p>
            <w:pPr>
              <w:spacing w:after="30" w:before="30" w:line="240" w:lineRule="auto"/>
              <w:jc w:val="center"/>
            </w:pPr>
            <w:r/>
            <w:r>
              <w:rPr>
                <w:sz w:val="16"/>
              </w:rPr>
              <w:t>—</w:t>
            </w:r>
          </w:p>
        </w:tc>
        <w:tc>
          <w:tcPr>
            <w:tcW w:type="dxa" w:w="1445"/>
            <w:vAlign w:val="top"/>
          </w:tcPr>
          <w:p>
            <w:pPr>
              <w:spacing w:after="30" w:before="30" w:line="240" w:lineRule="auto"/>
              <w:jc w:val="center"/>
            </w:pPr>
            <w:r/>
            <w:r>
              <w:rPr>
                <w:sz w:val="16"/>
              </w:rPr>
              <w:t>4</w:t>
            </w:r>
          </w:p>
        </w:tc>
        <w:tc>
          <w:tcPr>
            <w:tcW w:type="dxa" w:w="1445"/>
            <w:vAlign w:val="top"/>
          </w:tcPr>
          <w:p>
            <w:pPr>
              <w:spacing w:after="30" w:before="30" w:line="240" w:lineRule="auto"/>
              <w:jc w:val="center"/>
            </w:pPr>
            <w:r/>
            <w:r>
              <w:rPr>
                <w:sz w:val="16"/>
              </w:rPr>
              <w:t>—</w:t>
            </w:r>
          </w:p>
        </w:tc>
      </w:tr>
      <w:tr>
        <w:tc>
          <w:tcPr>
            <w:tcW w:type="dxa" w:w="3853"/>
            <w:vAlign w:val="top"/>
            <w:shd w:val="clear" w:color="auto" w:fill="F4F7F5"/>
          </w:tcPr>
          <w:p>
            <w:pPr>
              <w:spacing w:after="30" w:before="30" w:line="240" w:lineRule="auto"/>
            </w:pPr>
            <w:r/>
            <w:r>
              <w:rPr>
                <w:sz w:val="16"/>
              </w:rPr>
              <w:t>Number of operators/radiographers trained</w:t>
            </w:r>
          </w:p>
        </w:tc>
        <w:tc>
          <w:tcPr>
            <w:tcW w:type="dxa" w:w="1445"/>
            <w:vAlign w:val="top"/>
            <w:shd w:val="clear" w:color="auto" w:fill="F4F7F5"/>
          </w:tcPr>
          <w:p>
            <w:pPr>
              <w:spacing w:after="30" w:before="30" w:line="240" w:lineRule="auto"/>
              <w:jc w:val="center"/>
            </w:pPr>
            <w:r/>
            <w:r>
              <w:rPr>
                <w:sz w:val="16"/>
              </w:rPr>
              <w:t>0</w:t>
            </w:r>
          </w:p>
        </w:tc>
        <w:tc>
          <w:tcPr>
            <w:tcW w:type="dxa" w:w="1445"/>
            <w:vAlign w:val="top"/>
            <w:shd w:val="clear" w:color="auto" w:fill="F4F7F5"/>
          </w:tcPr>
          <w:p>
            <w:pPr>
              <w:spacing w:after="30" w:before="30" w:line="240" w:lineRule="auto"/>
              <w:jc w:val="center"/>
            </w:pPr>
            <w:r/>
            <w:r>
              <w:rPr>
                <w:sz w:val="16"/>
              </w:rPr>
              <w:t>50</w:t>
            </w:r>
          </w:p>
        </w:tc>
        <w:tc>
          <w:tcPr>
            <w:tcW w:type="dxa" w:w="1445"/>
            <w:vAlign w:val="top"/>
            <w:shd w:val="clear" w:color="auto" w:fill="F4F7F5"/>
          </w:tcPr>
          <w:p>
            <w:pPr>
              <w:spacing w:after="30" w:before="30" w:line="240" w:lineRule="auto"/>
              <w:jc w:val="center"/>
            </w:pPr>
            <w:r/>
            <w:r>
              <w:rPr>
                <w:sz w:val="16"/>
              </w:rPr>
              <w:t>0</w:t>
            </w:r>
          </w:p>
        </w:tc>
        <w:tc>
          <w:tcPr>
            <w:tcW w:type="dxa" w:w="1445"/>
            <w:vAlign w:val="top"/>
            <w:shd w:val="clear" w:color="auto" w:fill="F4F7F5"/>
          </w:tcPr>
          <w:p>
            <w:pPr>
              <w:spacing w:after="30" w:before="30" w:line="240" w:lineRule="auto"/>
              <w:jc w:val="center"/>
            </w:pPr>
            <w:r/>
            <w:r>
              <w:rPr>
                <w:sz w:val="16"/>
              </w:rPr>
              <w:t>0%</w:t>
            </w:r>
          </w:p>
        </w:tc>
      </w:tr>
      <w:tr>
        <w:tc>
          <w:tcPr>
            <w:tcW w:type="dxa" w:w="3853"/>
            <w:vAlign w:val="top"/>
          </w:tcPr>
          <w:p>
            <w:pPr>
              <w:spacing w:after="30" w:before="30" w:line="240" w:lineRule="auto"/>
            </w:pPr>
            <w:r/>
            <w:r>
              <w:rPr>
                <w:sz w:val="16"/>
              </w:rPr>
              <w:t>Number of trained persons under personnel monitoring</w:t>
            </w:r>
          </w:p>
        </w:tc>
        <w:tc>
          <w:tcPr>
            <w:tcW w:type="dxa" w:w="1445"/>
            <w:vAlign w:val="top"/>
          </w:tcPr>
          <w:p>
            <w:pPr>
              <w:spacing w:after="30" w:before="30" w:line="240" w:lineRule="auto"/>
              <w:jc w:val="center"/>
            </w:pPr>
            <w:r/>
            <w:r>
              <w:rPr>
                <w:sz w:val="16"/>
              </w:rPr>
              <w:t>0</w:t>
            </w:r>
          </w:p>
        </w:tc>
        <w:tc>
          <w:tcPr>
            <w:tcW w:type="dxa" w:w="1445"/>
            <w:vAlign w:val="top"/>
          </w:tcPr>
          <w:p>
            <w:pPr>
              <w:spacing w:after="30" w:before="30" w:line="240" w:lineRule="auto"/>
              <w:jc w:val="center"/>
            </w:pPr>
            <w:r/>
            <w:r>
              <w:rPr>
                <w:sz w:val="16"/>
              </w:rPr>
              <w:t>50</w:t>
            </w:r>
          </w:p>
        </w:tc>
        <w:tc>
          <w:tcPr>
            <w:tcW w:type="dxa" w:w="1445"/>
            <w:vAlign w:val="top"/>
          </w:tcPr>
          <w:p>
            <w:pPr>
              <w:spacing w:after="30" w:before="30" w:line="240" w:lineRule="auto"/>
              <w:jc w:val="center"/>
            </w:pPr>
            <w:r/>
            <w:r>
              <w:rPr>
                <w:sz w:val="16"/>
              </w:rPr>
              <w:t>0</w:t>
            </w:r>
          </w:p>
        </w:tc>
        <w:tc>
          <w:tcPr>
            <w:tcW w:type="dxa" w:w="1445"/>
            <w:vAlign w:val="top"/>
          </w:tcPr>
          <w:p>
            <w:pPr>
              <w:spacing w:after="30" w:before="30" w:line="240" w:lineRule="auto"/>
              <w:jc w:val="center"/>
            </w:pPr>
            <w:r/>
            <w:r>
              <w:rPr>
                <w:sz w:val="16"/>
              </w:rPr>
              <w:t>0%</w:t>
            </w:r>
          </w:p>
        </w:tc>
      </w:tr>
      <w:tr>
        <w:tc>
          <w:tcPr>
            <w:tcW w:type="dxa" w:w="3853"/>
            <w:vAlign w:val="top"/>
            <w:shd w:val="clear" w:color="auto" w:fill="F4F7F5"/>
          </w:tcPr>
          <w:p>
            <w:pPr>
              <w:spacing w:after="30" w:before="30" w:line="240" w:lineRule="auto"/>
            </w:pPr>
            <w:r/>
            <w:r>
              <w:rPr>
                <w:sz w:val="16"/>
              </w:rPr>
              <w:t>Number of Publications</w:t>
            </w:r>
          </w:p>
        </w:tc>
        <w:tc>
          <w:tcPr>
            <w:tcW w:type="dxa" w:w="1445"/>
            <w:vAlign w:val="top"/>
            <w:shd w:val="clear" w:color="auto" w:fill="F4F7F5"/>
          </w:tcPr>
          <w:p>
            <w:pPr>
              <w:spacing w:after="30" w:before="30" w:line="240" w:lineRule="auto"/>
              <w:jc w:val="center"/>
            </w:pPr>
            <w:r/>
            <w:r>
              <w:rPr>
                <w:sz w:val="16"/>
              </w:rPr>
              <w:t>0</w:t>
            </w:r>
          </w:p>
        </w:tc>
        <w:tc>
          <w:tcPr>
            <w:tcW w:type="dxa" w:w="1445"/>
            <w:vAlign w:val="top"/>
            <w:shd w:val="clear" w:color="auto" w:fill="F4F7F5"/>
          </w:tcPr>
          <w:p>
            <w:pPr>
              <w:spacing w:after="30" w:before="30" w:line="240" w:lineRule="auto"/>
              <w:jc w:val="center"/>
            </w:pPr>
            <w:r/>
            <w:r>
              <w:rPr>
                <w:sz w:val="16"/>
              </w:rPr>
              <w:t>2</w:t>
            </w:r>
          </w:p>
        </w:tc>
        <w:tc>
          <w:tcPr>
            <w:tcW w:type="dxa" w:w="1445"/>
            <w:vAlign w:val="top"/>
            <w:shd w:val="clear" w:color="auto" w:fill="F4F7F5"/>
          </w:tcPr>
          <w:p>
            <w:pPr>
              <w:spacing w:after="30" w:before="30" w:line="240" w:lineRule="auto"/>
              <w:jc w:val="center"/>
            </w:pPr>
            <w:r/>
            <w:r>
              <w:rPr>
                <w:sz w:val="16"/>
              </w:rPr>
              <w:t>0</w:t>
            </w:r>
          </w:p>
        </w:tc>
        <w:tc>
          <w:tcPr>
            <w:tcW w:type="dxa" w:w="1445"/>
            <w:vAlign w:val="top"/>
            <w:shd w:val="clear" w:color="auto" w:fill="F4F7F5"/>
          </w:tcPr>
          <w:p>
            <w:pPr>
              <w:spacing w:after="30" w:before="30" w:line="240" w:lineRule="auto"/>
              <w:jc w:val="center"/>
            </w:pPr>
            <w:r/>
            <w:r>
              <w:rPr>
                <w:sz w:val="16"/>
              </w:rPr>
              <w:t>0%</w:t>
            </w:r>
          </w:p>
        </w:tc>
      </w:tr>
      <w:tr>
        <w:tc>
          <w:tcPr>
            <w:tcW w:type="dxa" w:w="3853"/>
            <w:vAlign w:val="top"/>
          </w:tcPr>
          <w:p>
            <w:pPr>
              <w:spacing w:after="30" w:before="30" w:line="240" w:lineRule="auto"/>
            </w:pPr>
            <w:r/>
            <w:r>
              <w:rPr>
                <w:sz w:val="16"/>
              </w:rPr>
              <w:t>Number of Internal Training(s) Conducted</w:t>
            </w:r>
          </w:p>
        </w:tc>
        <w:tc>
          <w:tcPr>
            <w:tcW w:type="dxa" w:w="1445"/>
            <w:vAlign w:val="top"/>
          </w:tcPr>
          <w:p>
            <w:pPr>
              <w:spacing w:after="30" w:before="30" w:line="240" w:lineRule="auto"/>
              <w:jc w:val="center"/>
            </w:pPr>
            <w:r/>
            <w:r>
              <w:rPr>
                <w:sz w:val="16"/>
              </w:rPr>
              <w:t>0</w:t>
            </w:r>
          </w:p>
        </w:tc>
        <w:tc>
          <w:tcPr>
            <w:tcW w:type="dxa" w:w="1445"/>
            <w:vAlign w:val="top"/>
          </w:tcPr>
          <w:p>
            <w:pPr>
              <w:spacing w:after="30" w:before="30" w:line="240" w:lineRule="auto"/>
              <w:jc w:val="center"/>
            </w:pPr>
            <w:r/>
            <w:r>
              <w:rPr>
                <w:sz w:val="16"/>
              </w:rPr>
              <w:t>N/A</w:t>
            </w:r>
          </w:p>
        </w:tc>
        <w:tc>
          <w:tcPr>
            <w:tcW w:type="dxa" w:w="1445"/>
            <w:vAlign w:val="top"/>
          </w:tcPr>
          <w:p>
            <w:pPr>
              <w:spacing w:after="30" w:before="30" w:line="240" w:lineRule="auto"/>
              <w:jc w:val="center"/>
            </w:pPr>
            <w:r/>
            <w:r>
              <w:rPr>
                <w:sz w:val="16"/>
              </w:rPr>
              <w:t>0</w:t>
            </w:r>
          </w:p>
        </w:tc>
        <w:tc>
          <w:tcPr>
            <w:tcW w:type="dxa" w:w="1445"/>
            <w:vAlign w:val="top"/>
          </w:tcPr>
          <w:p>
            <w:pPr>
              <w:spacing w:after="30" w:before="30" w:line="240" w:lineRule="auto"/>
              <w:jc w:val="center"/>
            </w:pPr>
            <w:r/>
            <w:r>
              <w:rPr>
                <w:sz w:val="16"/>
              </w:rPr>
              <w:t>–</w:t>
            </w:r>
          </w:p>
        </w:tc>
      </w:tr>
      <w:tr>
        <w:tc>
          <w:tcPr>
            <w:tcW w:type="dxa" w:w="3853"/>
            <w:vAlign w:val="top"/>
            <w:shd w:val="clear" w:color="auto" w:fill="F4F7F5"/>
          </w:tcPr>
          <w:p>
            <w:pPr>
              <w:spacing w:after="30" w:before="30" w:line="240" w:lineRule="auto"/>
            </w:pPr>
            <w:r/>
            <w:r>
              <w:rPr>
                <w:sz w:val="16"/>
              </w:rPr>
              <w:t>Number of Bills issued</w:t>
            </w:r>
          </w:p>
        </w:tc>
        <w:tc>
          <w:tcPr>
            <w:tcW w:type="dxa" w:w="1445"/>
            <w:vAlign w:val="top"/>
            <w:shd w:val="clear" w:color="auto" w:fill="F4F7F5"/>
          </w:tcPr>
          <w:p>
            <w:pPr>
              <w:spacing w:after="30" w:before="30" w:line="240" w:lineRule="auto"/>
              <w:jc w:val="center"/>
            </w:pPr>
            <w:r/>
            <w:r>
              <w:rPr>
                <w:sz w:val="16"/>
              </w:rPr>
              <w:t>4</w:t>
            </w:r>
          </w:p>
        </w:tc>
        <w:tc>
          <w:tcPr>
            <w:tcW w:type="dxa" w:w="1445"/>
            <w:vAlign w:val="top"/>
            <w:shd w:val="clear" w:color="auto" w:fill="F4F7F5"/>
          </w:tcPr>
          <w:p>
            <w:pPr>
              <w:spacing w:after="30" w:before="30" w:line="240" w:lineRule="auto"/>
              <w:jc w:val="center"/>
            </w:pPr>
            <w:r/>
            <w:r>
              <w:rPr>
                <w:sz w:val="16"/>
              </w:rPr>
              <w:t>N/A</w:t>
            </w:r>
          </w:p>
        </w:tc>
        <w:tc>
          <w:tcPr>
            <w:tcW w:type="dxa" w:w="1445"/>
            <w:vAlign w:val="top"/>
            <w:shd w:val="clear" w:color="auto" w:fill="F4F7F5"/>
          </w:tcPr>
          <w:p>
            <w:pPr>
              <w:spacing w:after="30" w:before="30" w:line="240" w:lineRule="auto"/>
              <w:jc w:val="center"/>
            </w:pPr>
            <w:r/>
            <w:r>
              <w:rPr>
                <w:sz w:val="16"/>
              </w:rPr>
              <w:t>5</w:t>
            </w:r>
          </w:p>
        </w:tc>
        <w:tc>
          <w:tcPr>
            <w:tcW w:type="dxa" w:w="1445"/>
            <w:vAlign w:val="top"/>
            <w:shd w:val="clear" w:color="auto" w:fill="F4F7F5"/>
          </w:tcPr>
          <w:p>
            <w:pPr>
              <w:spacing w:after="30" w:before="30" w:line="240" w:lineRule="auto"/>
              <w:jc w:val="center"/>
            </w:pPr>
            <w:r/>
            <w:r>
              <w:rPr>
                <w:sz w:val="16"/>
              </w:rPr>
              <w:t>–</w:t>
            </w:r>
          </w:p>
        </w:tc>
      </w:tr>
      <w:tr>
        <w:tc>
          <w:tcPr>
            <w:tcW w:type="dxa" w:w="3853"/>
            <w:vAlign w:val="top"/>
          </w:tcPr>
          <w:p>
            <w:pPr>
              <w:spacing w:after="30" w:before="30" w:line="240" w:lineRule="auto"/>
            </w:pPr>
            <w:r/>
            <w:r>
              <w:rPr>
                <w:sz w:val="16"/>
              </w:rPr>
              <w:t>Number of Radiation Importation License(s) issued</w:t>
            </w:r>
          </w:p>
        </w:tc>
        <w:tc>
          <w:tcPr>
            <w:tcW w:type="dxa" w:w="1445"/>
            <w:vAlign w:val="top"/>
          </w:tcPr>
          <w:p>
            <w:pPr>
              <w:spacing w:after="30" w:before="30" w:line="240" w:lineRule="auto"/>
              <w:jc w:val="center"/>
            </w:pPr>
            <w:r/>
            <w:r>
              <w:rPr>
                <w:sz w:val="16"/>
              </w:rPr>
              <w:t>7</w:t>
            </w:r>
          </w:p>
        </w:tc>
        <w:tc>
          <w:tcPr>
            <w:tcW w:type="dxa" w:w="1445"/>
            <w:vAlign w:val="top"/>
          </w:tcPr>
          <w:p>
            <w:pPr>
              <w:spacing w:after="30" w:before="30" w:line="240" w:lineRule="auto"/>
              <w:jc w:val="center"/>
            </w:pPr>
            <w:r/>
            <w:r>
              <w:rPr>
                <w:sz w:val="16"/>
              </w:rPr>
              <w:t>N/A</w:t>
            </w:r>
          </w:p>
        </w:tc>
        <w:tc>
          <w:tcPr>
            <w:tcW w:type="dxa" w:w="1445"/>
            <w:vAlign w:val="top"/>
          </w:tcPr>
          <w:p>
            <w:pPr>
              <w:spacing w:after="30" w:before="30" w:line="240" w:lineRule="auto"/>
              <w:jc w:val="center"/>
            </w:pPr>
            <w:r/>
            <w:r>
              <w:rPr>
                <w:sz w:val="16"/>
              </w:rPr>
              <w:t>7</w:t>
            </w:r>
          </w:p>
        </w:tc>
        <w:tc>
          <w:tcPr>
            <w:tcW w:type="dxa" w:w="1445"/>
            <w:vAlign w:val="top"/>
          </w:tcPr>
          <w:p>
            <w:pPr>
              <w:spacing w:after="30" w:before="30" w:line="240" w:lineRule="auto"/>
              <w:jc w:val="center"/>
            </w:pPr>
            <w:r/>
            <w:r>
              <w:rPr>
                <w:sz w:val="16"/>
              </w:rPr>
              <w:t>–</w:t>
            </w:r>
          </w:p>
        </w:tc>
      </w:tr>
      <w:tr>
        <w:tc>
          <w:tcPr>
            <w:tcW w:type="dxa" w:w="3853"/>
            <w:vAlign w:val="top"/>
            <w:shd w:val="clear" w:color="auto" w:fill="F4F7F5"/>
          </w:tcPr>
          <w:p>
            <w:pPr>
              <w:spacing w:after="30" w:before="30" w:line="240" w:lineRule="auto"/>
            </w:pPr>
            <w:r/>
            <w:r>
              <w:rPr>
                <w:sz w:val="16"/>
              </w:rPr>
              <w:t>Number of Radiation Possess &amp; Use License(s) issued</w:t>
            </w:r>
          </w:p>
        </w:tc>
        <w:tc>
          <w:tcPr>
            <w:tcW w:type="dxa" w:w="1445"/>
            <w:vAlign w:val="top"/>
            <w:shd w:val="clear" w:color="auto" w:fill="F4F7F5"/>
          </w:tcPr>
          <w:p>
            <w:pPr>
              <w:spacing w:after="30" w:before="30" w:line="240" w:lineRule="auto"/>
              <w:jc w:val="center"/>
            </w:pPr>
            <w:r/>
            <w:r>
              <w:rPr>
                <w:sz w:val="16"/>
              </w:rPr>
              <w:t>3</w:t>
            </w:r>
          </w:p>
        </w:tc>
        <w:tc>
          <w:tcPr>
            <w:tcW w:type="dxa" w:w="1445"/>
            <w:vAlign w:val="top"/>
            <w:shd w:val="clear" w:color="auto" w:fill="F4F7F5"/>
          </w:tcPr>
          <w:p>
            <w:pPr>
              <w:spacing w:after="30" w:before="30" w:line="240" w:lineRule="auto"/>
              <w:jc w:val="center"/>
            </w:pPr>
            <w:r/>
            <w:r>
              <w:rPr>
                <w:sz w:val="16"/>
              </w:rPr>
              <w:t>N/A</w:t>
            </w:r>
          </w:p>
        </w:tc>
        <w:tc>
          <w:tcPr>
            <w:tcW w:type="dxa" w:w="1445"/>
            <w:vAlign w:val="top"/>
            <w:shd w:val="clear" w:color="auto" w:fill="F4F7F5"/>
          </w:tcPr>
          <w:p>
            <w:pPr>
              <w:spacing w:after="30" w:before="30" w:line="240" w:lineRule="auto"/>
              <w:jc w:val="center"/>
            </w:pPr>
            <w:r/>
            <w:r>
              <w:rPr>
                <w:sz w:val="16"/>
              </w:rPr>
              <w:t>3</w:t>
            </w:r>
          </w:p>
        </w:tc>
        <w:tc>
          <w:tcPr>
            <w:tcW w:type="dxa" w:w="1445"/>
            <w:vAlign w:val="top"/>
            <w:shd w:val="clear" w:color="auto" w:fill="F4F7F5"/>
          </w:tcPr>
          <w:p>
            <w:pPr>
              <w:spacing w:after="30" w:before="30" w:line="240" w:lineRule="auto"/>
              <w:jc w:val="center"/>
            </w:pPr>
            <w:r/>
            <w:r>
              <w:rPr>
                <w:sz w:val="16"/>
              </w:rPr>
              <w:t>–</w:t>
            </w:r>
          </w:p>
        </w:tc>
      </w:tr>
    </w:tbl>
    <w:p>
      <w:pPr>
        <w:spacing w:before="60" w:after="200" w:line="252" w:lineRule="auto"/>
      </w:pPr>
      <w:r>
        <w:rPr>
          <w:rFonts w:ascii="Calibri" w:hAnsi="Calibri"/>
          <w:b w:val="0"/>
          <w:i w:val="0"/>
          <w:color w:val="5B6470"/>
          <w:sz w:val="16"/>
        </w:rPr>
        <w:t>Note: Cells shown as — were left blank in the source unit report.</w:t>
      </w:r>
    </w:p>
    <w:p>
      <w:pPr>
        <w:spacing w:before="160" w:after="40"/>
        <w:jc w:val="center"/>
      </w:pPr>
      <w:r>
        <w:drawing>
          <wp:inline xmlns:a="http://schemas.openxmlformats.org/drawingml/2006/main" xmlns:pic="http://schemas.openxmlformats.org/drawingml/2006/picture">
            <wp:extent cx="5760720" cy="2859706"/>
            <wp:docPr id="14" name="Picture 14"/>
            <wp:cNvGraphicFramePr>
              <a:graphicFrameLocks noChangeAspect="1"/>
            </wp:cNvGraphicFramePr>
            <a:graphic>
              <a:graphicData uri="http://schemas.openxmlformats.org/drawingml/2006/picture">
                <pic:pic>
                  <pic:nvPicPr>
                    <pic:cNvPr id="0" name="fig12_rsu_targets.png"/>
                    <pic:cNvPicPr/>
                  </pic:nvPicPr>
                  <pic:blipFill>
                    <a:blip r:embed="rId30"/>
                    <a:stretch>
                      <a:fillRect/>
                    </a:stretch>
                  </pic:blipFill>
                  <pic:spPr>
                    <a:xfrm>
                      <a:off x="0" y="0"/>
                      <a:ext cx="5760720" cy="2859706"/>
                    </a:xfrm>
                    <a:prstGeom prst="rect"/>
                  </pic:spPr>
                </pic:pic>
              </a:graphicData>
            </a:graphic>
          </wp:inline>
        </w:drawing>
      </w:r>
    </w:p>
    <w:p>
      <w:pPr>
        <w:spacing w:before="40" w:after="240" w:line="269" w:lineRule="auto"/>
        <w:jc w:val="center"/>
      </w:pPr>
      <w:r>
        <w:rPr>
          <w:rFonts w:ascii="Calibri" w:hAnsi="Calibri"/>
          <w:b/>
          <w:i w:val="0"/>
          <w:color w:val="1F4E3D"/>
          <w:sz w:val="18"/>
        </w:rPr>
        <w:t>Figure 13.  Quarter III output against annual targets, RSU, 2026</w:t>
      </w:r>
    </w:p>
    <w:p>
      <w:pPr>
        <w:spacing w:before="160" w:after="40"/>
        <w:jc w:val="center"/>
      </w:pPr>
      <w:r>
        <w:drawing>
          <wp:inline xmlns:a="http://schemas.openxmlformats.org/drawingml/2006/main" xmlns:pic="http://schemas.openxmlformats.org/drawingml/2006/picture">
            <wp:extent cx="5760720" cy="1970916"/>
            <wp:docPr id="15" name="Picture 15"/>
            <wp:cNvGraphicFramePr>
              <a:graphicFrameLocks noChangeAspect="1"/>
            </wp:cNvGraphicFramePr>
            <a:graphic>
              <a:graphicData uri="http://schemas.openxmlformats.org/drawingml/2006/picture">
                <pic:pic>
                  <pic:nvPicPr>
                    <pic:cNvPr id="0" name="fig13_rsu_instruments.png"/>
                    <pic:cNvPicPr/>
                  </pic:nvPicPr>
                  <pic:blipFill>
                    <a:blip r:embed="rId31"/>
                    <a:stretch>
                      <a:fillRect/>
                    </a:stretch>
                  </pic:blipFill>
                  <pic:spPr>
                    <a:xfrm>
                      <a:off x="0" y="0"/>
                      <a:ext cx="5760720" cy="1970916"/>
                    </a:xfrm>
                    <a:prstGeom prst="rect"/>
                  </pic:spPr>
                </pic:pic>
              </a:graphicData>
            </a:graphic>
          </wp:inline>
        </w:drawing>
      </w:r>
    </w:p>
    <w:p>
      <w:pPr>
        <w:spacing w:before="40" w:after="240" w:line="269" w:lineRule="auto"/>
        <w:jc w:val="center"/>
      </w:pPr>
      <w:r>
        <w:rPr>
          <w:rFonts w:ascii="Calibri" w:hAnsi="Calibri"/>
          <w:b/>
          <w:i w:val="0"/>
          <w:color w:val="1F4E3D"/>
          <w:sz w:val="18"/>
        </w:rPr>
        <w:t>Figure 14.  Regulatory output of the Radiation Safety Unit, Quarter III 2026</w:t>
      </w:r>
    </w:p>
    <w:sectPr w:rsidR="00FC693F" w:rsidRPr="0006063C" w:rsidSect="00034616">
      <w:headerReference w:type="default" r:id="rId24"/>
      <w:footerReference w:type="default" r:id="rId25"/>
      <w:pgSz w:w="11909" w:h="16834"/>
      <w:pgMar w:top="1253" w:right="1138" w:bottom="1138"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3" w:val="right"/>
      </w:tabs>
      <w:pBdr>
        <w:top w:val="single" w:sz="6" w:space="4" w:color="C9CFD6"/>
      </w:pBdr>
    </w:pPr>
    <w:r/>
    <w:r>
      <w:rPr>
        <w:color w:val="5B6470"/>
        <w:sz w:val="15"/>
      </w:rPr>
      <w:t>Environmental Protection Agency of Liberia  ·  ERRS Department</w:t>
      <w:tab/>
    </w:r>
    <w:r>
      <w:rPr>
        <w:b/>
        <w:color w:val="1F4E3D"/>
        <w:sz w:val="17"/>
      </w:rPr>
      <w:fldChar w:fldCharType="begin"/>
    </w:r>
    <w:r>
      <w:rPr>
        <w:b/>
        <w:color w:val="1F4E3D"/>
        <w:sz w:val="17"/>
      </w:rPr>
      <w:instrText xml:space="preserve"> PAGE </w:instrText>
    </w:r>
    <w:r>
      <w:rPr>
        <w:b/>
        <w:color w:val="1F4E3D"/>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4558" w:val="right"/>
      </w:tabs>
      <w:pBdr>
        <w:top w:val="single" w:sz="6" w:space="4" w:color="C9CFD6"/>
      </w:pBdr>
    </w:pPr>
    <w:r/>
    <w:r>
      <w:rPr>
        <w:color w:val="5B6470"/>
        <w:sz w:val="15"/>
      </w:rPr>
      <w:t>Environmental Protection Agency of Liberia  ·  ERRS Department</w:t>
      <w:tab/>
    </w:r>
    <w:r>
      <w:rPr>
        <w:b/>
        <w:color w:val="1F4E3D"/>
        <w:sz w:val="17"/>
      </w:rPr>
      <w:fldChar w:fldCharType="begin"/>
    </w:r>
    <w:r>
      <w:rPr>
        <w:b/>
        <w:color w:val="1F4E3D"/>
        <w:sz w:val="17"/>
      </w:rPr>
      <w:instrText xml:space="preserve"> PAGE </w:instrText>
    </w:r>
    <w:r>
      <w:rPr>
        <w:b/>
        <w:color w:val="1F4E3D"/>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3" w:val="right"/>
      </w:tabs>
      <w:pBdr>
        <w:top w:val="single" w:sz="6" w:space="4" w:color="C9CFD6"/>
      </w:pBdr>
    </w:pPr>
    <w:r/>
    <w:r>
      <w:rPr>
        <w:color w:val="5B6470"/>
        <w:sz w:val="15"/>
      </w:rPr>
      <w:t>Environmental Protection Agency of Liberia  ·  ERRS Department</w:t>
      <w:tab/>
    </w:r>
    <w:r>
      <w:rPr>
        <w:b/>
        <w:color w:val="1F4E3D"/>
        <w:sz w:val="17"/>
      </w:rPr>
      <w:fldChar w:fldCharType="begin"/>
    </w:r>
    <w:r>
      <w:rPr>
        <w:b/>
        <w:color w:val="1F4E3D"/>
        <w:sz w:val="17"/>
      </w:rPr>
      <w:instrText xml:space="preserve"> PAGE </w:instrText>
    </w:r>
    <w:r>
      <w:rPr>
        <w:b/>
        <w:color w:val="1F4E3D"/>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3" w:val="right"/>
      </w:tabs>
      <w:spacing w:after="40"/>
      <w:pBdr>
        <w:bottom w:val="single" w:sz="6" w:space="4" w:color="C9CFD6"/>
      </w:pBdr>
    </w:pPr>
    <w:r/>
    <w:r>
      <w:rPr>
        <w:color w:val="5B6470"/>
        <w:sz w:val="15"/>
      </w:rPr>
      <w:t>ERRS Consolidated Third Quarter Report 2026</w:t>
      <w:tab/>
      <w:t>Quarter III, 2026</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4558" w:val="right"/>
      </w:tabs>
      <w:spacing w:after="40"/>
      <w:pBdr>
        <w:bottom w:val="single" w:sz="6" w:space="4" w:color="C9CFD6"/>
      </w:pBdr>
    </w:pPr>
    <w:r/>
    <w:r>
      <w:rPr>
        <w:color w:val="5B6470"/>
        <w:sz w:val="15"/>
      </w:rPr>
      <w:t>ERRS Consolidated Third Quarter Report 2026</w:t>
      <w:tab/>
      <w:t>Quarter III, 2026</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3" w:val="right"/>
      </w:tabs>
      <w:spacing w:after="40"/>
      <w:pBdr>
        <w:bottom w:val="single" w:sz="6" w:space="4" w:color="C9CFD6"/>
      </w:pBdr>
    </w:pPr>
    <w:r/>
    <w:r>
      <w:rPr>
        <w:color w:val="5B6470"/>
        <w:sz w:val="15"/>
      </w:rPr>
      <w:t>ERRS Consolidated Third Quarter Report 2026</w:t>
      <w:tab/>
      <w:t>Quarter III,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s="Calibri" w:eastAsia="Calibri"/>
      <w:color w:val="2529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header" Target="header3.xml"/><Relationship Id="rId23" Type="http://schemas.openxmlformats.org/officeDocument/2006/relationships/footer" Target="footer3.xml"/><Relationship Id="rId24" Type="http://schemas.openxmlformats.org/officeDocument/2006/relationships/header" Target="header4.xml"/><Relationship Id="rId25" Type="http://schemas.openxmlformats.org/officeDocument/2006/relationships/footer" Target="footer4.xml"/><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jpe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CONSOLIDATED THIRD QUARTER REPORT — Quarter III, 2026</dc:title>
  <dc:subject>Consolidated Third Quarter Report 2026 (CMU, EMRU, RSU)</dc:subject>
  <dc:creator>Environmental Protection Agency of Liberia — ERRS Department</dc:creator>
  <cp:keywords/>
  <dc:description>generated by python-docx</dc:description>
  <cp:lastModifiedBy/>
  <cp:revision>1</cp:revision>
  <dcterms:created xsi:type="dcterms:W3CDTF">2013-12-23T23:15:00Z</dcterms:created>
  <dcterms:modified xsi:type="dcterms:W3CDTF">2013-12-23T23:15:00Z</dcterms:modified>
  <cp:category>Quarterly report</cp:category>
</cp:coreProperties>
</file>