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520" w:line="269" w:lineRule="auto"/>
      </w:pPr>
    </w:p>
    <w:p>
      <w:pPr>
        <w:spacing w:after="280"/>
        <w:jc w:val="center"/>
      </w:pPr>
      <w:r>
        <w:drawing>
          <wp:inline xmlns:a="http://schemas.openxmlformats.org/drawingml/2006/main" xmlns:pic="http://schemas.openxmlformats.org/drawingml/2006/picture">
            <wp:extent cx="914400" cy="1030441"/>
            <wp:docPr id="1" name="Picture 1"/>
            <wp:cNvGraphicFramePr>
              <a:graphicFrameLocks noChangeAspect="1"/>
            </wp:cNvGraphicFramePr>
            <a:graphic>
              <a:graphicData uri="http://schemas.openxmlformats.org/drawingml/2006/picture">
                <pic:pic>
                  <pic:nvPicPr>
                    <pic:cNvPr id="0" name="epa_logo.jpeg"/>
                    <pic:cNvPicPr/>
                  </pic:nvPicPr>
                  <pic:blipFill>
                    <a:blip r:embed="rId11"/>
                    <a:stretch>
                      <a:fillRect/>
                    </a:stretch>
                  </pic:blipFill>
                  <pic:spPr>
                    <a:xfrm>
                      <a:off x="0" y="0"/>
                      <a:ext cx="914400" cy="1030441"/>
                    </a:xfrm>
                    <a:prstGeom prst="rect"/>
                  </pic:spPr>
                </pic:pic>
              </a:graphicData>
            </a:graphic>
          </wp:inline>
        </w:drawing>
      </w:r>
    </w:p>
    <w:p>
      <w:pPr>
        <w:spacing w:before="0" w:after="40" w:line="269" w:lineRule="auto"/>
        <w:jc w:val="center"/>
      </w:pPr>
      <w:r>
        <w:rPr>
          <w:rFonts w:ascii="Times New Roman" w:hAnsi="Times New Roman"/>
          <w:b/>
          <w:i w:val="0"/>
          <w:color w:val="1F4E3D"/>
          <w:sz w:val="26"/>
        </w:rPr>
        <w:t>REPUBLIC OF LIBERIA</w:t>
      </w:r>
    </w:p>
    <w:p>
      <w:pPr>
        <w:spacing w:before="0" w:after="120" w:line="269" w:lineRule="auto"/>
        <w:jc w:val="center"/>
      </w:pPr>
      <w:r>
        <w:rPr>
          <w:rFonts w:ascii="Times New Roman" w:hAnsi="Times New Roman"/>
          <w:b/>
          <w:i w:val="0"/>
          <w:color w:val="1F4E3D"/>
          <w:sz w:val="26"/>
        </w:rPr>
        <w:t>ENVIRONMENTAL PROTECTION AGENCY</w:t>
      </w:r>
    </w:p>
    <w:p>
      <w:pPr>
        <w:spacing w:before="0" w:after="20" w:line="269" w:lineRule="auto"/>
        <w:jc w:val="center"/>
      </w:pPr>
      <w:r>
        <w:rPr>
          <w:rFonts w:ascii="Times New Roman" w:hAnsi="Times New Roman"/>
          <w:b w:val="0"/>
          <w:i w:val="0"/>
          <w:color w:val="000000"/>
          <w:sz w:val="19"/>
        </w:rPr>
        <w:t>Bright Building, 302-A Sekou Toure Avenue, Mamba Point</w:t>
      </w:r>
    </w:p>
    <w:p>
      <w:pPr>
        <w:spacing w:before="0" w:after="20" w:line="269" w:lineRule="auto"/>
        <w:jc w:val="center"/>
      </w:pPr>
      <w:r>
        <w:rPr>
          <w:rFonts w:ascii="Times New Roman" w:hAnsi="Times New Roman"/>
          <w:b w:val="0"/>
          <w:i w:val="0"/>
          <w:color w:val="000000"/>
          <w:sz w:val="19"/>
        </w:rPr>
        <w:t>P. O. Box 4024, 1000 Monrovia, 10 Liberia</w:t>
      </w:r>
    </w:p>
    <w:p>
      <w:pPr>
        <w:spacing w:before="360" w:after="320" w:line="269" w:lineRule="auto"/>
        <w:pBdr>
          <w:bottom w:val="single" w:sz="18" w:space="6" w:color="C9A227"/>
        </w:pBdr>
      </w:pPr>
    </w:p>
    <w:p>
      <w:pPr>
        <w:spacing w:before="0" w:after="40" w:line="240" w:lineRule="auto"/>
        <w:jc w:val="center"/>
      </w:pPr>
      <w:r>
        <w:rPr>
          <w:rFonts w:ascii="Times New Roman" w:hAnsi="Times New Roman"/>
          <w:b/>
          <w:i w:val="0"/>
          <w:color w:val="1F4E3D"/>
          <w:sz w:val="42"/>
        </w:rPr>
        <w:t>Environmental Research and Radiation</w:t>
      </w:r>
    </w:p>
    <w:p>
      <w:pPr>
        <w:spacing w:before="0" w:after="240" w:line="240" w:lineRule="auto"/>
        <w:jc w:val="center"/>
      </w:pPr>
      <w:r>
        <w:rPr>
          <w:rFonts w:ascii="Times New Roman" w:hAnsi="Times New Roman"/>
          <w:b/>
          <w:i w:val="0"/>
          <w:color w:val="1F4E3D"/>
          <w:sz w:val="42"/>
        </w:rPr>
        <w:t>Safety Department (ERRS)</w:t>
      </w:r>
    </w:p>
    <w:p>
      <w:pPr>
        <w:spacing w:before="0" w:after="80" w:line="269" w:lineRule="auto"/>
        <w:jc w:val="center"/>
      </w:pPr>
      <w:r>
        <w:rPr>
          <w:rFonts w:ascii="Times New Roman" w:hAnsi="Times New Roman"/>
          <w:b/>
          <w:i w:val="0"/>
          <w:color w:val="C9A227"/>
          <w:sz w:val="29"/>
        </w:rPr>
        <w:t>Third Quarter Report, 2026</w:t>
      </w:r>
    </w:p>
    <w:p>
      <w:pPr>
        <w:spacing w:before="0" w:after="400" w:line="269" w:lineRule="auto"/>
        <w:jc w:val="center"/>
      </w:pPr>
      <w:r>
        <w:rPr>
          <w:rFonts w:ascii="Times New Roman" w:hAnsi="Times New Roman"/>
          <w:b w:val="0"/>
          <w:i w:val="0"/>
          <w:color w:val="000000"/>
          <w:sz w:val="21"/>
        </w:rPr>
        <w:t>(July 1 – September 30, 2026)</w:t>
      </w:r>
    </w:p>
    <w:p>
      <w:pPr>
        <w:spacing w:before="0" w:after="280" w:line="269" w:lineRule="auto"/>
        <w:pBdr>
          <w:bottom w:val="single" w:sz="18" w:space="6" w:color="C9A227"/>
        </w:pBdr>
      </w:pPr>
    </w:p>
    <w:tbl>
      <w:tblPr>
        <w:tblW w:type="auto" w:w="0"/>
        <w:tblLayout w:type="fixed"/>
        <w:tblLook w:firstColumn="1" w:firstRow="1" w:lastColumn="0" w:lastRow="0" w:noHBand="0" w:noVBand="1" w:val="04A0"/>
      </w:tblPr>
      <w:tblGrid>
        <w:gridCol w:w="4816"/>
        <w:gridCol w:w="4816"/>
      </w:tblGrid>
      <w:tr>
        <w:tc>
          <w:tcPr>
            <w:tcW w:type="dxa" w:w="2664"/>
          </w:tcPr>
          <w:p>
            <w:pPr>
              <w:spacing w:after="60" w:before="60"/>
            </w:pPr>
            <w:r>
              <w:rPr>
                <w:rFonts w:ascii="Times New Roman" w:hAnsi="Times New Roman"/>
                <w:b/>
                <w:color w:val="1F4E3D"/>
                <w:sz w:val="20"/>
              </w:rPr>
              <w:t>Reporting Department</w:t>
            </w:r>
          </w:p>
        </w:tc>
        <w:tc>
          <w:tcPr>
            <w:tcW w:type="dxa" w:w="6840"/>
          </w:tcPr>
          <w:p>
            <w:pPr>
              <w:spacing w:after="60" w:before="60"/>
            </w:pPr>
            <w:r>
              <w:rPr>
                <w:rFonts w:ascii="Times New Roman" w:hAnsi="Times New Roman"/>
                <w:b w:val="0"/>
                <w:color w:val="000000"/>
                <w:sz w:val="20"/>
              </w:rPr>
              <w:t>Environmental Research and Radiation Safety Laboratory</w:t>
            </w:r>
          </w:p>
        </w:tc>
      </w:tr>
      <w:tr>
        <w:tc>
          <w:tcPr>
            <w:tcW w:type="dxa" w:w="2664"/>
          </w:tcPr>
          <w:p>
            <w:pPr>
              <w:spacing w:after="60" w:before="60"/>
            </w:pPr>
            <w:r>
              <w:rPr>
                <w:rFonts w:ascii="Times New Roman" w:hAnsi="Times New Roman"/>
                <w:b/>
                <w:color w:val="1F4E3D"/>
                <w:sz w:val="20"/>
              </w:rPr>
              <w:t>Reporting Period</w:t>
            </w:r>
          </w:p>
        </w:tc>
        <w:tc>
          <w:tcPr>
            <w:tcW w:type="dxa" w:w="6840"/>
          </w:tcPr>
          <w:p>
            <w:pPr>
              <w:spacing w:after="60" w:before="60"/>
            </w:pPr>
            <w:r>
              <w:rPr>
                <w:rFonts w:ascii="Times New Roman" w:hAnsi="Times New Roman"/>
                <w:b w:val="0"/>
                <w:color w:val="000000"/>
                <w:sz w:val="20"/>
              </w:rPr>
              <w:t>July 1 – September 30, 2026</w:t>
            </w:r>
          </w:p>
        </w:tc>
      </w:tr>
      <w:tr>
        <w:tc>
          <w:tcPr>
            <w:tcW w:type="dxa" w:w="2664"/>
          </w:tcPr>
          <w:p>
            <w:pPr>
              <w:spacing w:after="60" w:before="60"/>
            </w:pPr>
            <w:r>
              <w:rPr>
                <w:rFonts w:ascii="Times New Roman" w:hAnsi="Times New Roman"/>
                <w:b/>
                <w:color w:val="1F4E3D"/>
                <w:sz w:val="20"/>
              </w:rPr>
              <w:t>Date Submitted</w:t>
            </w:r>
          </w:p>
        </w:tc>
        <w:tc>
          <w:tcPr>
            <w:tcW w:type="dxa" w:w="6840"/>
          </w:tcPr>
          <w:p>
            <w:pPr>
              <w:spacing w:after="60" w:before="60"/>
            </w:pPr>
            <w:r>
              <w:rPr>
                <w:rFonts w:ascii="Times New Roman" w:hAnsi="Times New Roman"/>
                <w:b w:val="0"/>
                <w:color w:val="000000"/>
                <w:sz w:val="20"/>
              </w:rPr>
              <w:t>September 2026</w:t>
            </w:r>
          </w:p>
        </w:tc>
      </w:tr>
      <w:tr>
        <w:tc>
          <w:tcPr>
            <w:tcW w:type="dxa" w:w="2664"/>
          </w:tcPr>
          <w:p>
            <w:pPr>
              <w:spacing w:after="60" w:before="60"/>
            </w:pPr>
            <w:r>
              <w:rPr>
                <w:rFonts w:ascii="Times New Roman" w:hAnsi="Times New Roman"/>
                <w:b/>
                <w:color w:val="1F4E3D"/>
                <w:sz w:val="20"/>
              </w:rPr>
              <w:t>Head of Department</w:t>
            </w:r>
          </w:p>
        </w:tc>
        <w:tc>
          <w:tcPr>
            <w:tcW w:type="dxa" w:w="6840"/>
          </w:tcPr>
          <w:p>
            <w:pPr>
              <w:spacing w:after="60" w:before="60"/>
            </w:pPr>
            <w:r>
              <w:rPr>
                <w:rFonts w:ascii="Times New Roman" w:hAnsi="Times New Roman"/>
                <w:b w:val="0"/>
                <w:color w:val="000000"/>
                <w:sz w:val="20"/>
              </w:rPr>
              <w:t>Rafael S. Ngumbu</w:t>
            </w:r>
          </w:p>
        </w:tc>
      </w:tr>
      <w:tr>
        <w:tc>
          <w:tcPr>
            <w:tcW w:type="dxa" w:w="2664"/>
          </w:tcPr>
          <w:p>
            <w:pPr>
              <w:spacing w:after="60" w:before="60"/>
            </w:pPr>
            <w:r>
              <w:rPr>
                <w:rFonts w:ascii="Times New Roman" w:hAnsi="Times New Roman"/>
                <w:b/>
                <w:color w:val="1F4E3D"/>
                <w:sz w:val="20"/>
              </w:rPr>
              <w:t>Contact Number</w:t>
            </w:r>
          </w:p>
        </w:tc>
        <w:tc>
          <w:tcPr>
            <w:tcW w:type="dxa" w:w="6840"/>
          </w:tcPr>
          <w:p>
            <w:pPr>
              <w:spacing w:after="60" w:before="60"/>
            </w:pPr>
            <w:r>
              <w:rPr>
                <w:rFonts w:ascii="Times New Roman" w:hAnsi="Times New Roman"/>
                <w:b w:val="0"/>
                <w:color w:val="000000"/>
                <w:sz w:val="20"/>
              </w:rPr>
              <w:t>0775764953</w:t>
            </w:r>
          </w:p>
        </w:tc>
      </w:tr>
      <w:tr>
        <w:tc>
          <w:tcPr>
            <w:tcW w:type="dxa" w:w="2664"/>
          </w:tcPr>
          <w:p>
            <w:pPr>
              <w:spacing w:after="60" w:before="60"/>
            </w:pPr>
            <w:r>
              <w:rPr>
                <w:rFonts w:ascii="Times New Roman" w:hAnsi="Times New Roman"/>
                <w:b/>
                <w:color w:val="1F4E3D"/>
                <w:sz w:val="20"/>
              </w:rPr>
              <w:t>Email</w:t>
            </w:r>
          </w:p>
        </w:tc>
        <w:tc>
          <w:tcPr>
            <w:tcW w:type="dxa" w:w="6840"/>
          </w:tcPr>
          <w:p>
            <w:pPr>
              <w:spacing w:after="60" w:before="60"/>
            </w:pPr>
            <w:r>
              <w:rPr>
                <w:rFonts w:ascii="Times New Roman" w:hAnsi="Times New Roman"/>
                <w:b w:val="0"/>
                <w:color w:val="000000"/>
                <w:sz w:val="20"/>
              </w:rPr>
              <w:t>rngumbu@epa.gov.lr / rafaelngumbu@yahoo.com</w:t>
            </w:r>
          </w:p>
        </w:tc>
      </w:tr>
      <w:tr>
        <w:tc>
          <w:tcPr>
            <w:tcW w:type="dxa" w:w="2664"/>
          </w:tcPr>
          <w:p>
            <w:pPr>
              <w:spacing w:after="60" w:before="60"/>
            </w:pPr>
            <w:r>
              <w:rPr>
                <w:rFonts w:ascii="Times New Roman" w:hAnsi="Times New Roman"/>
                <w:b/>
                <w:color w:val="1F4E3D"/>
                <w:sz w:val="20"/>
              </w:rPr>
              <w:t>Reporting Units</w:t>
            </w:r>
          </w:p>
        </w:tc>
        <w:tc>
          <w:tcPr>
            <w:tcW w:type="dxa" w:w="6840"/>
          </w:tcPr>
          <w:p>
            <w:pPr>
              <w:spacing w:after="60" w:before="60"/>
            </w:pPr>
            <w:r>
              <w:rPr>
                <w:rFonts w:ascii="Times New Roman" w:hAnsi="Times New Roman"/>
                <w:b w:val="0"/>
                <w:color w:val="000000"/>
                <w:sz w:val="20"/>
              </w:rPr>
              <w:t>Chemical Management Unit (CMU); Environmental Monitoring and Research Unit (EMRU); Radiation Safety Unit (RSU); Waste and Remediation Unit (WRU)</w:t>
            </w:r>
          </w:p>
        </w:tc>
      </w:tr>
    </w:tbl>
    <w:p>
      <w:pPr>
        <w:spacing w:before="360" w:after="160" w:line="269" w:lineRule="auto"/>
        <w:pBdr>
          <w:bottom w:val="single" w:sz="18" w:space="6" w:color="C9A227"/>
        </w:pBdr>
      </w:pPr>
    </w:p>
    <w:p>
      <w:pPr>
        <w:spacing w:before="0" w:after="120" w:line="269" w:lineRule="auto"/>
        <w:jc w:val="center"/>
      </w:pPr>
      <w:r>
        <w:rPr>
          <w:rFonts w:ascii="Times New Roman" w:hAnsi="Times New Roman"/>
          <w:b w:val="0"/>
          <w:i w:val="0"/>
          <w:color w:val="000000"/>
          <w:sz w:val="19"/>
        </w:rPr>
        <w:t>Monrovia, Liberia</w:t>
      </w:r>
    </w:p>
    <w:p>
      <w:pPr>
        <w:sectPr>
          <w:headerReference w:type="default" r:id="rId9"/>
          <w:footerReference w:type="default" r:id="rId10"/>
          <w:pgSz w:w="11909" w:h="16834"/>
          <w:pgMar w:top="1253" w:right="1138" w:bottom="1138" w:left="1138" w:header="720" w:footer="720" w:gutter="0"/>
          <w:cols w:space="720"/>
          <w:docGrid w:linePitch="360"/>
        </w:sectPr>
      </w:pPr>
    </w:p>
    <w:p>
      <w:r>
        <w:br w:type="page"/>
      </w:r>
    </w:p>
    <w:p>
      <w:pPr>
        <w:spacing w:before="0" w:after="80" w:line="269" w:lineRule="auto"/>
        <w:pBdr>
          <w:bottom w:val="single" w:sz="14" w:space="6" w:color="C9A227"/>
        </w:pBdr>
      </w:pPr>
      <w:r>
        <w:rPr>
          <w:rFonts w:ascii="Times New Roman" w:hAnsi="Times New Roman"/>
          <w:b/>
          <w:i w:val="0"/>
          <w:color w:val="000000"/>
          <w:sz w:val="34"/>
        </w:rPr>
        <w:t>Table of Contents</w:t>
      </w:r>
    </w:p>
    <w:p>
      <w:pPr>
        <w:spacing w:before="0" w:after="160" w:line="269" w:lineRule="auto"/>
      </w:pPr>
    </w:p>
    <w:p>
      <w:r>
        <w:fldChar w:fldCharType="begin"/>
      </w:r>
      <w:r>
        <w:instrText xml:space="preserve"> TOC \o "1-3" \h \z \u </w:instrText>
      </w:r>
      <w:r>
        <w:fldChar w:fldCharType="separate"/>
      </w:r>
      <w:r>
        <w:rPr>
          <w:color w:val="000000"/>
          <w:sz w:val="19"/>
        </w:rPr>
        <w:t>Right-click and select “Update Field” to build this list.</w:t>
      </w:r>
      <w:r>
        <w:fldChar w:fldCharType="end"/>
      </w:r>
    </w:p>
    <w:p>
      <w:r>
        <w:br w:type="page"/>
      </w:r>
    </w:p>
    <w:p>
      <w:pPr>
        <w:spacing w:before="0" w:after="80" w:line="269" w:lineRule="auto"/>
        <w:pBdr>
          <w:bottom w:val="single" w:sz="14" w:space="6" w:color="C9A227"/>
        </w:pBdr>
      </w:pPr>
      <w:r>
        <w:rPr>
          <w:rFonts w:ascii="Times New Roman" w:hAnsi="Times New Roman"/>
          <w:b/>
          <w:i w:val="0"/>
          <w:color w:val="000000"/>
          <w:sz w:val="34"/>
        </w:rPr>
        <w:t>List of Tables</w:t>
      </w:r>
    </w:p>
    <w:p>
      <w:pPr>
        <w:spacing w:before="0" w:after="160" w:line="269" w:lineRule="auto"/>
      </w:pPr>
    </w:p>
    <w:p>
      <w:pPr>
        <w:spacing w:before="0" w:after="40" w:line="252" w:lineRule="auto"/>
      </w:pPr>
      <w:r>
        <w:rPr>
          <w:rFonts w:ascii="Times New Roman" w:hAnsi="Times New Roman"/>
          <w:b w:val="0"/>
          <w:i w:val="0"/>
          <w:color w:val="000000"/>
          <w:sz w:val="20"/>
        </w:rPr>
        <w:t>Table 1.  Key Performance Indicators (KPIs) — progress tracking Q1–Q3 2026 (cumulative)</w:t>
      </w:r>
    </w:p>
    <w:p>
      <w:pPr>
        <w:spacing w:before="0" w:after="40" w:line="252" w:lineRule="auto"/>
      </w:pPr>
      <w:r>
        <w:rPr>
          <w:rFonts w:ascii="Times New Roman" w:hAnsi="Times New Roman"/>
          <w:b w:val="0"/>
          <w:i w:val="0"/>
          <w:color w:val="000000"/>
          <w:sz w:val="20"/>
        </w:rPr>
        <w:t>Table 2.  EMRU summary of activities by quarter, 2026</w:t>
      </w:r>
    </w:p>
    <w:p>
      <w:pPr>
        <w:spacing w:before="0" w:after="40" w:line="252" w:lineRule="auto"/>
      </w:pPr>
      <w:r>
        <w:rPr>
          <w:rFonts w:ascii="Times New Roman" w:hAnsi="Times New Roman"/>
          <w:b w:val="0"/>
          <w:i w:val="0"/>
          <w:color w:val="000000"/>
          <w:sz w:val="20"/>
        </w:rPr>
        <w:t>Table 3.  EMRU overall performance grade, Quarter III 2026</w:t>
      </w:r>
    </w:p>
    <w:p>
      <w:pPr>
        <w:spacing w:before="0" w:after="40" w:line="252" w:lineRule="auto"/>
      </w:pPr>
      <w:r>
        <w:rPr>
          <w:rFonts w:ascii="Times New Roman" w:hAnsi="Times New Roman"/>
          <w:b w:val="0"/>
          <w:i w:val="0"/>
          <w:color w:val="000000"/>
          <w:sz w:val="20"/>
        </w:rPr>
        <w:t>Table 4.  RSU summary of major activities, Quarter III 2026</w:t>
      </w:r>
    </w:p>
    <w:p>
      <w:pPr>
        <w:spacing w:before="0" w:after="40" w:line="252" w:lineRule="auto"/>
      </w:pPr>
      <w:r>
        <w:rPr>
          <w:rFonts w:ascii="Times New Roman" w:hAnsi="Times New Roman"/>
          <w:b w:val="0"/>
          <w:i w:val="0"/>
          <w:color w:val="000000"/>
          <w:sz w:val="20"/>
        </w:rPr>
        <w:t>Table 5.  WRU summary of activities, Quarter III 2026</w:t>
      </w:r>
    </w:p>
    <w:p>
      <w:pPr>
        <w:spacing w:before="0" w:after="40" w:line="252" w:lineRule="auto"/>
      </w:pPr>
      <w:r>
        <w:rPr>
          <w:rFonts w:ascii="Times New Roman" w:hAnsi="Times New Roman"/>
          <w:b w:val="0"/>
          <w:i w:val="0"/>
          <w:color w:val="000000"/>
          <w:sz w:val="20"/>
        </w:rPr>
        <w:t>Table 6.  Chemical Management Unit — report particulars</w:t>
      </w:r>
    </w:p>
    <w:p>
      <w:pPr>
        <w:spacing w:before="0" w:after="40" w:line="252" w:lineRule="auto"/>
      </w:pPr>
      <w:r>
        <w:rPr>
          <w:rFonts w:ascii="Times New Roman" w:hAnsi="Times New Roman"/>
          <w:b w:val="0"/>
          <w:i w:val="0"/>
          <w:color w:val="000000"/>
          <w:sz w:val="20"/>
        </w:rPr>
        <w:t>Table 7.  Activities summary, Chemical Management Unit, Quarter III 2026</w:t>
      </w:r>
    </w:p>
    <w:p>
      <w:pPr>
        <w:spacing w:before="0" w:after="40" w:line="252" w:lineRule="auto"/>
      </w:pPr>
      <w:r>
        <w:rPr>
          <w:rFonts w:ascii="Times New Roman" w:hAnsi="Times New Roman"/>
          <w:b w:val="0"/>
          <w:i w:val="0"/>
          <w:color w:val="000000"/>
          <w:sz w:val="20"/>
        </w:rPr>
        <w:t>Table 8.  Applications received and responded to, CMU, Quarter III 2026</w:t>
      </w:r>
    </w:p>
    <w:p>
      <w:pPr>
        <w:spacing w:before="0" w:after="40" w:line="252" w:lineRule="auto"/>
      </w:pPr>
      <w:r>
        <w:rPr>
          <w:rFonts w:ascii="Times New Roman" w:hAnsi="Times New Roman"/>
          <w:b w:val="0"/>
          <w:i w:val="0"/>
          <w:color w:val="000000"/>
          <w:sz w:val="20"/>
        </w:rPr>
        <w:t>Table 9.  Chemical registration licenses issued, CMU, Quarter III 2026</w:t>
      </w:r>
    </w:p>
    <w:p>
      <w:pPr>
        <w:spacing w:before="0" w:after="40" w:line="252" w:lineRule="auto"/>
      </w:pPr>
      <w:r>
        <w:rPr>
          <w:rFonts w:ascii="Times New Roman" w:hAnsi="Times New Roman"/>
          <w:b w:val="0"/>
          <w:i w:val="0"/>
          <w:color w:val="000000"/>
          <w:sz w:val="20"/>
        </w:rPr>
        <w:t>Table 10.  Effluent discharge licenses issued, CMU, Quarter III 2026</w:t>
      </w:r>
    </w:p>
    <w:p>
      <w:pPr>
        <w:spacing w:before="0" w:after="40" w:line="252" w:lineRule="auto"/>
      </w:pPr>
      <w:r>
        <w:rPr>
          <w:rFonts w:ascii="Times New Roman" w:hAnsi="Times New Roman"/>
          <w:b w:val="0"/>
          <w:i w:val="0"/>
          <w:color w:val="000000"/>
          <w:sz w:val="20"/>
        </w:rPr>
        <w:t>Table 11.  Chemical release and clearances issued, CMU, Quarter III 2026</w:t>
      </w:r>
    </w:p>
    <w:p>
      <w:pPr>
        <w:spacing w:before="0" w:after="40" w:line="252" w:lineRule="auto"/>
      </w:pPr>
      <w:r>
        <w:rPr>
          <w:rFonts w:ascii="Times New Roman" w:hAnsi="Times New Roman"/>
          <w:b w:val="0"/>
          <w:i w:val="0"/>
          <w:color w:val="000000"/>
          <w:sz w:val="20"/>
        </w:rPr>
        <w:t>Table 12.  Fumigation license issued, CMU, Quarter III 2026</w:t>
      </w:r>
    </w:p>
    <w:p>
      <w:pPr>
        <w:spacing w:before="0" w:after="40" w:line="252" w:lineRule="auto"/>
      </w:pPr>
      <w:r>
        <w:rPr>
          <w:rFonts w:ascii="Times New Roman" w:hAnsi="Times New Roman"/>
          <w:b w:val="0"/>
          <w:i w:val="0"/>
          <w:color w:val="000000"/>
          <w:sz w:val="20"/>
        </w:rPr>
        <w:t>Table 13.  Chemical disposal licenses issued, CMU, Quarter III 2026</w:t>
      </w:r>
    </w:p>
    <w:p>
      <w:pPr>
        <w:spacing w:before="0" w:after="40" w:line="252" w:lineRule="auto"/>
      </w:pPr>
      <w:r>
        <w:rPr>
          <w:rFonts w:ascii="Times New Roman" w:hAnsi="Times New Roman"/>
          <w:b w:val="0"/>
          <w:i w:val="0"/>
          <w:color w:val="000000"/>
          <w:sz w:val="20"/>
        </w:rPr>
        <w:t>Table 14.  Chemical escort operations conducted, CMU, Quarter III 2026</w:t>
      </w:r>
    </w:p>
    <w:p>
      <w:pPr>
        <w:spacing w:before="0" w:after="40" w:line="252" w:lineRule="auto"/>
      </w:pPr>
      <w:r>
        <w:rPr>
          <w:rFonts w:ascii="Times New Roman" w:hAnsi="Times New Roman"/>
          <w:b w:val="0"/>
          <w:i w:val="0"/>
          <w:color w:val="000000"/>
          <w:sz w:val="20"/>
        </w:rPr>
        <w:t>Table 15.  Chemical inventory conducted, CMU, Quarter III 2026</w:t>
      </w:r>
    </w:p>
    <w:p>
      <w:pPr>
        <w:spacing w:before="0" w:after="40" w:line="252" w:lineRule="auto"/>
      </w:pPr>
      <w:r>
        <w:rPr>
          <w:rFonts w:ascii="Times New Roman" w:hAnsi="Times New Roman"/>
          <w:b w:val="0"/>
          <w:i w:val="0"/>
          <w:color w:val="000000"/>
          <w:sz w:val="20"/>
        </w:rPr>
        <w:t>Table 16.  Chemical importation licenses issued, CMU, Quarter III 2026</w:t>
      </w:r>
    </w:p>
    <w:p>
      <w:pPr>
        <w:spacing w:before="0" w:after="40" w:line="252" w:lineRule="auto"/>
      </w:pPr>
      <w:r>
        <w:rPr>
          <w:rFonts w:ascii="Times New Roman" w:hAnsi="Times New Roman"/>
          <w:b w:val="0"/>
          <w:i w:val="0"/>
          <w:color w:val="000000"/>
          <w:sz w:val="20"/>
        </w:rPr>
        <w:t>Table 17.  Chemical seizure incidents, CMU, Quarter III 2026</w:t>
      </w:r>
    </w:p>
    <w:p>
      <w:pPr>
        <w:spacing w:before="0" w:after="40" w:line="252" w:lineRule="auto"/>
      </w:pPr>
      <w:r>
        <w:rPr>
          <w:rFonts w:ascii="Times New Roman" w:hAnsi="Times New Roman"/>
          <w:b w:val="0"/>
          <w:i w:val="0"/>
          <w:color w:val="000000"/>
          <w:sz w:val="20"/>
        </w:rPr>
        <w:t>Table 18.  Chemical transportation licenses issued, CMU, Quarter III 2026</w:t>
      </w:r>
    </w:p>
    <w:p>
      <w:pPr>
        <w:spacing w:before="0" w:after="40" w:line="252" w:lineRule="auto"/>
      </w:pPr>
      <w:r>
        <w:rPr>
          <w:rFonts w:ascii="Times New Roman" w:hAnsi="Times New Roman"/>
          <w:b w:val="0"/>
          <w:i w:val="0"/>
          <w:color w:val="000000"/>
          <w:sz w:val="20"/>
        </w:rPr>
        <w:t>Table 19.  Other deliverables, CMU, Quarter III 2026</w:t>
      </w:r>
    </w:p>
    <w:p>
      <w:pPr>
        <w:spacing w:before="0" w:after="40" w:line="252" w:lineRule="auto"/>
      </w:pPr>
      <w:r>
        <w:rPr>
          <w:rFonts w:ascii="Times New Roman" w:hAnsi="Times New Roman"/>
          <w:b w:val="0"/>
          <w:i w:val="0"/>
          <w:color w:val="000000"/>
          <w:sz w:val="20"/>
        </w:rPr>
        <w:t>Table 20.  Activities deferred or planned for the next quarter, CMU</w:t>
      </w:r>
    </w:p>
    <w:p>
      <w:pPr>
        <w:spacing w:before="0" w:after="40" w:line="252" w:lineRule="auto"/>
      </w:pPr>
      <w:r>
        <w:rPr>
          <w:rFonts w:ascii="Times New Roman" w:hAnsi="Times New Roman"/>
          <w:b w:val="0"/>
          <w:i w:val="0"/>
          <w:color w:val="000000"/>
          <w:sz w:val="20"/>
        </w:rPr>
        <w:t>Table 21.  Environmental Monitoring and Research Unit — report particulars</w:t>
      </w:r>
    </w:p>
    <w:p>
      <w:pPr>
        <w:spacing w:before="0" w:after="40" w:line="252" w:lineRule="auto"/>
      </w:pPr>
      <w:r>
        <w:rPr>
          <w:rFonts w:ascii="Times New Roman" w:hAnsi="Times New Roman"/>
          <w:b w:val="0"/>
          <w:i w:val="0"/>
          <w:color w:val="000000"/>
          <w:sz w:val="20"/>
        </w:rPr>
        <w:t>Table 22.  Foreign meetings, trainings or workshops attended by staff of EMR</w:t>
      </w:r>
    </w:p>
    <w:p>
      <w:pPr>
        <w:spacing w:before="0" w:after="40" w:line="252" w:lineRule="auto"/>
      </w:pPr>
      <w:r>
        <w:rPr>
          <w:rFonts w:ascii="Times New Roman" w:hAnsi="Times New Roman"/>
          <w:b w:val="0"/>
          <w:i w:val="0"/>
          <w:color w:val="000000"/>
          <w:sz w:val="20"/>
        </w:rPr>
        <w:t>Table 23.  Domestic meetings, trainings or workshops attended by staff of EMR</w:t>
      </w:r>
    </w:p>
    <w:p>
      <w:pPr>
        <w:spacing w:before="0" w:after="40" w:line="252" w:lineRule="auto"/>
      </w:pPr>
      <w:r>
        <w:rPr>
          <w:rFonts w:ascii="Times New Roman" w:hAnsi="Times New Roman"/>
          <w:b w:val="0"/>
          <w:i w:val="0"/>
          <w:color w:val="000000"/>
          <w:sz w:val="20"/>
        </w:rPr>
        <w:t>Table 24.  Environmental investigations and monitoring conducted during Quarter III, 2026</w:t>
      </w:r>
    </w:p>
    <w:p>
      <w:pPr>
        <w:spacing w:before="0" w:after="40" w:line="252" w:lineRule="auto"/>
      </w:pPr>
      <w:r>
        <w:rPr>
          <w:rFonts w:ascii="Times New Roman" w:hAnsi="Times New Roman"/>
          <w:b w:val="0"/>
          <w:i w:val="0"/>
          <w:color w:val="000000"/>
          <w:sz w:val="20"/>
        </w:rPr>
        <w:t>Table 25.  Training conducted by staff of the ERRS Department</w:t>
      </w:r>
    </w:p>
    <w:p>
      <w:pPr>
        <w:spacing w:before="0" w:after="40" w:line="252" w:lineRule="auto"/>
      </w:pPr>
      <w:r>
        <w:rPr>
          <w:rFonts w:ascii="Times New Roman" w:hAnsi="Times New Roman"/>
          <w:b w:val="0"/>
          <w:i w:val="0"/>
          <w:color w:val="000000"/>
          <w:sz w:val="20"/>
        </w:rPr>
        <w:t>Table 26.  Laboratory accreditation issued, EMR Unit, Quarter III 2026</w:t>
      </w:r>
    </w:p>
    <w:p>
      <w:pPr>
        <w:spacing w:before="0" w:after="40" w:line="252" w:lineRule="auto"/>
      </w:pPr>
      <w:r>
        <w:rPr>
          <w:rFonts w:ascii="Times New Roman" w:hAnsi="Times New Roman"/>
          <w:b w:val="0"/>
          <w:i w:val="0"/>
          <w:color w:val="000000"/>
          <w:sz w:val="20"/>
        </w:rPr>
        <w:t>Table 27.  Complaints received by the EMR Unit, Quarter III 2026</w:t>
      </w:r>
    </w:p>
    <w:p>
      <w:pPr>
        <w:spacing w:before="0" w:after="40" w:line="252" w:lineRule="auto"/>
      </w:pPr>
      <w:r>
        <w:rPr>
          <w:rFonts w:ascii="Times New Roman" w:hAnsi="Times New Roman"/>
          <w:b w:val="0"/>
          <w:i w:val="0"/>
          <w:color w:val="000000"/>
          <w:sz w:val="20"/>
        </w:rPr>
        <w:t>Table 28.  Sachet water applications received and responded to, July – September 2026</w:t>
      </w:r>
    </w:p>
    <w:p>
      <w:pPr>
        <w:spacing w:before="0" w:after="40" w:line="252" w:lineRule="auto"/>
      </w:pPr>
      <w:r>
        <w:rPr>
          <w:rFonts w:ascii="Times New Roman" w:hAnsi="Times New Roman"/>
          <w:b w:val="0"/>
          <w:i w:val="0"/>
          <w:color w:val="000000"/>
          <w:sz w:val="20"/>
        </w:rPr>
        <w:t>Table 29.  Sachet water response letters picked up, July – September 2026</w:t>
      </w:r>
    </w:p>
    <w:p>
      <w:pPr>
        <w:spacing w:before="0" w:after="40" w:line="252" w:lineRule="auto"/>
      </w:pPr>
      <w:r>
        <w:rPr>
          <w:rFonts w:ascii="Times New Roman" w:hAnsi="Times New Roman"/>
          <w:b w:val="0"/>
          <w:i w:val="0"/>
          <w:color w:val="000000"/>
          <w:sz w:val="20"/>
        </w:rPr>
        <w:t>Table 30.  Sachet water applicants that paid, July – September 2026</w:t>
      </w:r>
    </w:p>
    <w:p>
      <w:pPr>
        <w:spacing w:before="0" w:after="40" w:line="252" w:lineRule="auto"/>
      </w:pPr>
      <w:r>
        <w:rPr>
          <w:rFonts w:ascii="Times New Roman" w:hAnsi="Times New Roman"/>
          <w:b w:val="0"/>
          <w:i w:val="0"/>
          <w:color w:val="000000"/>
          <w:sz w:val="20"/>
        </w:rPr>
        <w:t>Table 31.  Sachet water certificates printed out, July – September 2026</w:t>
      </w:r>
    </w:p>
    <w:p>
      <w:pPr>
        <w:spacing w:before="0" w:after="40" w:line="252" w:lineRule="auto"/>
      </w:pPr>
      <w:r>
        <w:rPr>
          <w:rFonts w:ascii="Times New Roman" w:hAnsi="Times New Roman"/>
          <w:b w:val="0"/>
          <w:i w:val="0"/>
          <w:color w:val="000000"/>
          <w:sz w:val="20"/>
        </w:rPr>
        <w:t>Table 32.  Sachet water certificates issued, July – September 2026</w:t>
      </w:r>
    </w:p>
    <w:p>
      <w:pPr>
        <w:spacing w:before="0" w:after="40" w:line="252" w:lineRule="auto"/>
      </w:pPr>
      <w:r>
        <w:rPr>
          <w:rFonts w:ascii="Times New Roman" w:hAnsi="Times New Roman"/>
          <w:b w:val="0"/>
          <w:i w:val="0"/>
          <w:color w:val="000000"/>
          <w:sz w:val="20"/>
        </w:rPr>
        <w:t>Table 33.  Sachet water laboratory results received, July – September 2026</w:t>
      </w:r>
    </w:p>
    <w:p>
      <w:pPr>
        <w:spacing w:before="0" w:after="40" w:line="252" w:lineRule="auto"/>
      </w:pPr>
      <w:r>
        <w:rPr>
          <w:rFonts w:ascii="Times New Roman" w:hAnsi="Times New Roman"/>
          <w:b w:val="0"/>
          <w:i w:val="0"/>
          <w:color w:val="000000"/>
          <w:sz w:val="20"/>
        </w:rPr>
        <w:t>Table 34.  Sachet water site verifications, July – September 2026</w:t>
      </w:r>
    </w:p>
    <w:p>
      <w:pPr>
        <w:spacing w:before="0" w:after="40" w:line="252" w:lineRule="auto"/>
      </w:pPr>
      <w:r>
        <w:rPr>
          <w:rFonts w:ascii="Times New Roman" w:hAnsi="Times New Roman"/>
          <w:b w:val="0"/>
          <w:i w:val="0"/>
          <w:color w:val="000000"/>
          <w:sz w:val="20"/>
        </w:rPr>
        <w:t>Table 35.  Summary of sachet water activities, EMR Unit, Quarter III 2026</w:t>
      </w:r>
    </w:p>
    <w:p>
      <w:pPr>
        <w:spacing w:before="0" w:after="40" w:line="252" w:lineRule="auto"/>
      </w:pPr>
      <w:r>
        <w:rPr>
          <w:rFonts w:ascii="Times New Roman" w:hAnsi="Times New Roman"/>
          <w:b w:val="0"/>
          <w:i w:val="0"/>
          <w:color w:val="000000"/>
          <w:sz w:val="20"/>
        </w:rPr>
        <w:t>Table 36.  Laboratory analyses conducted, EMR Unit, July – September 2026</w:t>
      </w:r>
    </w:p>
    <w:p>
      <w:pPr>
        <w:spacing w:before="0" w:after="40" w:line="252" w:lineRule="auto"/>
      </w:pPr>
      <w:r>
        <w:rPr>
          <w:rFonts w:ascii="Times New Roman" w:hAnsi="Times New Roman"/>
          <w:b w:val="0"/>
          <w:i w:val="0"/>
          <w:color w:val="000000"/>
          <w:sz w:val="20"/>
        </w:rPr>
        <w:t>Table 37.  Laboratory accreditation record, EMR Unit, Quarter III 2026</w:t>
      </w:r>
    </w:p>
    <w:p>
      <w:pPr>
        <w:spacing w:before="0" w:after="40" w:line="252" w:lineRule="auto"/>
      </w:pPr>
      <w:r>
        <w:rPr>
          <w:rFonts w:ascii="Times New Roman" w:hAnsi="Times New Roman"/>
          <w:b w:val="0"/>
          <w:i w:val="0"/>
          <w:color w:val="000000"/>
          <w:sz w:val="20"/>
        </w:rPr>
        <w:t>Table 38.  Water quality — timeliness and completeness of reporting by companies, July 2026</w:t>
      </w:r>
    </w:p>
    <w:p>
      <w:pPr>
        <w:spacing w:before="0" w:after="40" w:line="252" w:lineRule="auto"/>
      </w:pPr>
      <w:r>
        <w:rPr>
          <w:rFonts w:ascii="Times New Roman" w:hAnsi="Times New Roman"/>
          <w:b w:val="0"/>
          <w:i w:val="0"/>
          <w:color w:val="000000"/>
          <w:sz w:val="20"/>
        </w:rPr>
        <w:t>Table 39.  Legend — reporting timeliness and completeness classification</w:t>
      </w:r>
    </w:p>
    <w:p>
      <w:pPr>
        <w:spacing w:before="0" w:after="40" w:line="252" w:lineRule="auto"/>
      </w:pPr>
      <w:r>
        <w:rPr>
          <w:rFonts w:ascii="Times New Roman" w:hAnsi="Times New Roman"/>
          <w:b w:val="0"/>
          <w:i w:val="0"/>
          <w:color w:val="000000"/>
          <w:sz w:val="20"/>
        </w:rPr>
        <w:t>Table 40.  Soil quality — timeliness and completeness of reporting by companies, July 2026</w:t>
      </w:r>
    </w:p>
    <w:p>
      <w:pPr>
        <w:spacing w:before="0" w:after="40" w:line="252" w:lineRule="auto"/>
      </w:pPr>
      <w:r>
        <w:rPr>
          <w:rFonts w:ascii="Times New Roman" w:hAnsi="Times New Roman"/>
          <w:b w:val="0"/>
          <w:i w:val="0"/>
          <w:color w:val="000000"/>
          <w:sz w:val="20"/>
        </w:rPr>
        <w:t>Table 41.  Summary of water, soil and air quality analysis reported by each proponent to EPA-Liberia for July, 2026</w:t>
      </w:r>
    </w:p>
    <w:p>
      <w:pPr>
        <w:spacing w:before="0" w:after="40" w:line="252" w:lineRule="auto"/>
      </w:pPr>
      <w:r>
        <w:rPr>
          <w:rFonts w:ascii="Times New Roman" w:hAnsi="Times New Roman"/>
          <w:b w:val="0"/>
          <w:i w:val="0"/>
          <w:color w:val="000000"/>
          <w:sz w:val="20"/>
        </w:rPr>
        <w:t>Table 42.  Water quality — timeliness and completeness of reporting by companies/proponents, August 2026</w:t>
      </w:r>
    </w:p>
    <w:p>
      <w:pPr>
        <w:spacing w:before="0" w:after="40" w:line="252" w:lineRule="auto"/>
      </w:pPr>
      <w:r>
        <w:rPr>
          <w:rFonts w:ascii="Times New Roman" w:hAnsi="Times New Roman"/>
          <w:b w:val="0"/>
          <w:i w:val="0"/>
          <w:color w:val="000000"/>
          <w:sz w:val="20"/>
        </w:rPr>
        <w:t>Table 43.  Radiation Safety Unit — report particulars</w:t>
      </w:r>
    </w:p>
    <w:p>
      <w:pPr>
        <w:spacing w:before="0" w:after="40" w:line="252" w:lineRule="auto"/>
      </w:pPr>
      <w:r>
        <w:rPr>
          <w:rFonts w:ascii="Times New Roman" w:hAnsi="Times New Roman"/>
          <w:b w:val="0"/>
          <w:i w:val="0"/>
          <w:color w:val="000000"/>
          <w:sz w:val="20"/>
        </w:rPr>
        <w:t>Table 44.  Radiation Safety Unit staff</w:t>
      </w:r>
    </w:p>
    <w:p>
      <w:pPr>
        <w:spacing w:before="0" w:after="40" w:line="252" w:lineRule="auto"/>
      </w:pPr>
      <w:r>
        <w:rPr>
          <w:rFonts w:ascii="Times New Roman" w:hAnsi="Times New Roman"/>
          <w:b w:val="0"/>
          <w:i w:val="0"/>
          <w:color w:val="000000"/>
          <w:sz w:val="20"/>
        </w:rPr>
        <w:t>Table 45.  Radiation bills issued, RSU, Quarter III 2026</w:t>
      </w:r>
    </w:p>
    <w:p>
      <w:pPr>
        <w:spacing w:before="0" w:after="40" w:line="252" w:lineRule="auto"/>
      </w:pPr>
      <w:r>
        <w:rPr>
          <w:rFonts w:ascii="Times New Roman" w:hAnsi="Times New Roman"/>
          <w:b w:val="0"/>
          <w:i w:val="0"/>
          <w:color w:val="000000"/>
          <w:sz w:val="20"/>
        </w:rPr>
        <w:t>Table 46.  Radiation licenses issued, RSU, Quarter III 2026</w:t>
      </w:r>
    </w:p>
    <w:p>
      <w:pPr>
        <w:spacing w:before="0" w:after="40" w:line="252" w:lineRule="auto"/>
      </w:pPr>
      <w:r>
        <w:rPr>
          <w:rFonts w:ascii="Times New Roman" w:hAnsi="Times New Roman"/>
          <w:b w:val="0"/>
          <w:i w:val="0"/>
          <w:color w:val="000000"/>
          <w:sz w:val="20"/>
        </w:rPr>
        <w:t>Table 47.  National basic occupational radiation safety and protection training, RSU, Quarter III 2026</w:t>
      </w:r>
    </w:p>
    <w:p>
      <w:pPr>
        <w:spacing w:before="0" w:after="40" w:line="252" w:lineRule="auto"/>
      </w:pPr>
      <w:r>
        <w:rPr>
          <w:rFonts w:ascii="Times New Roman" w:hAnsi="Times New Roman"/>
          <w:b w:val="0"/>
          <w:i w:val="0"/>
          <w:color w:val="000000"/>
          <w:sz w:val="20"/>
        </w:rPr>
        <w:t>Table 48.  Environmental, industrial and medical radiation facilities inspected in Quarter III, 2026</w:t>
      </w:r>
    </w:p>
    <w:p>
      <w:pPr>
        <w:spacing w:before="0" w:after="40" w:line="252" w:lineRule="auto"/>
      </w:pPr>
      <w:r>
        <w:rPr>
          <w:rFonts w:ascii="Times New Roman" w:hAnsi="Times New Roman"/>
          <w:b w:val="0"/>
          <w:i w:val="0"/>
          <w:color w:val="000000"/>
          <w:sz w:val="20"/>
        </w:rPr>
        <w:t>Table 49.  Medical and industrial facilities inventoried during Quarter III, 2026</w:t>
      </w:r>
    </w:p>
    <w:p>
      <w:pPr>
        <w:spacing w:before="0" w:after="40" w:line="252" w:lineRule="auto"/>
      </w:pPr>
      <w:r>
        <w:rPr>
          <w:rFonts w:ascii="Times New Roman" w:hAnsi="Times New Roman"/>
          <w:b w:val="0"/>
          <w:i w:val="0"/>
          <w:color w:val="000000"/>
          <w:sz w:val="20"/>
        </w:rPr>
        <w:t>Table 50.  Staff trained during Quarter III 2026, RSU</w:t>
      </w:r>
    </w:p>
    <w:p>
      <w:pPr>
        <w:spacing w:before="0" w:after="40" w:line="252" w:lineRule="auto"/>
      </w:pPr>
      <w:r>
        <w:rPr>
          <w:rFonts w:ascii="Times New Roman" w:hAnsi="Times New Roman"/>
          <w:b w:val="0"/>
          <w:i w:val="0"/>
          <w:color w:val="000000"/>
          <w:sz w:val="20"/>
        </w:rPr>
        <w:t>Table 51.  Summary of major activities, RSU, Quarter III 2026</w:t>
      </w:r>
    </w:p>
    <w:p>
      <w:pPr>
        <w:spacing w:before="0" w:after="40" w:line="252" w:lineRule="auto"/>
      </w:pPr>
      <w:r>
        <w:rPr>
          <w:rFonts w:ascii="Times New Roman" w:hAnsi="Times New Roman"/>
          <w:b w:val="0"/>
          <w:i w:val="0"/>
          <w:color w:val="000000"/>
          <w:sz w:val="20"/>
        </w:rPr>
        <w:t>Table 52.  Waste and Remediation Unit — report particulars</w:t>
      </w:r>
    </w:p>
    <w:p>
      <w:pPr>
        <w:spacing w:before="0" w:after="40" w:line="252" w:lineRule="auto"/>
      </w:pPr>
      <w:r>
        <w:rPr>
          <w:rFonts w:ascii="Times New Roman" w:hAnsi="Times New Roman"/>
          <w:b w:val="0"/>
          <w:i w:val="0"/>
          <w:color w:val="000000"/>
          <w:sz w:val="20"/>
        </w:rPr>
        <w:t>Table 53.  Waste management applications received, July 2026</w:t>
      </w:r>
    </w:p>
    <w:p>
      <w:pPr>
        <w:spacing w:before="0" w:after="40" w:line="252" w:lineRule="auto"/>
      </w:pPr>
      <w:r>
        <w:rPr>
          <w:rFonts w:ascii="Times New Roman" w:hAnsi="Times New Roman"/>
          <w:b w:val="0"/>
          <w:i w:val="0"/>
          <w:color w:val="000000"/>
          <w:sz w:val="20"/>
        </w:rPr>
        <w:t>Table 54.  Waste management applications received, August 2026</w:t>
      </w:r>
    </w:p>
    <w:p>
      <w:pPr>
        <w:spacing w:before="0" w:after="40" w:line="252" w:lineRule="auto"/>
      </w:pPr>
      <w:r>
        <w:rPr>
          <w:rFonts w:ascii="Times New Roman" w:hAnsi="Times New Roman"/>
          <w:b w:val="0"/>
          <w:i w:val="0"/>
          <w:color w:val="000000"/>
          <w:sz w:val="20"/>
        </w:rPr>
        <w:t>Table 55.  Waste management applications received, September 2026</w:t>
      </w:r>
    </w:p>
    <w:p>
      <w:pPr>
        <w:spacing w:before="0" w:after="40" w:line="252" w:lineRule="auto"/>
      </w:pPr>
      <w:r>
        <w:rPr>
          <w:rFonts w:ascii="Times New Roman" w:hAnsi="Times New Roman"/>
          <w:b w:val="0"/>
          <w:i w:val="0"/>
          <w:color w:val="000000"/>
          <w:sz w:val="20"/>
        </w:rPr>
        <w:t>Table 56.  Waste management applications responded to, Quarter III 2026</w:t>
      </w:r>
    </w:p>
    <w:p>
      <w:pPr>
        <w:spacing w:before="0" w:after="40" w:line="252" w:lineRule="auto"/>
      </w:pPr>
      <w:r>
        <w:rPr>
          <w:rFonts w:ascii="Times New Roman" w:hAnsi="Times New Roman"/>
          <w:b w:val="0"/>
          <w:i w:val="0"/>
          <w:color w:val="000000"/>
          <w:sz w:val="20"/>
        </w:rPr>
        <w:t>Table 57.  Waste certificates issued, Quarter III 2026</w:t>
      </w:r>
    </w:p>
    <w:p>
      <w:pPr>
        <w:spacing w:before="0" w:after="40" w:line="252" w:lineRule="auto"/>
      </w:pPr>
      <w:r>
        <w:rPr>
          <w:rFonts w:ascii="Times New Roman" w:hAnsi="Times New Roman"/>
          <w:b w:val="0"/>
          <w:i w:val="0"/>
          <w:color w:val="000000"/>
          <w:sz w:val="20"/>
        </w:rPr>
        <w:t>Table 58.  Noise levels recorded at the Peuto Dela Torres Compound, 14 September 2026</w:t>
      </w:r>
    </w:p>
    <w:p>
      <w:r>
        <w:br w:type="page"/>
      </w:r>
    </w:p>
    <w:p>
      <w:pPr>
        <w:spacing w:before="0" w:after="80" w:line="269" w:lineRule="auto"/>
        <w:pBdr>
          <w:bottom w:val="single" w:sz="14" w:space="6" w:color="C9A227"/>
        </w:pBdr>
      </w:pPr>
      <w:r>
        <w:rPr>
          <w:rFonts w:ascii="Times New Roman" w:hAnsi="Times New Roman"/>
          <w:b/>
          <w:i w:val="0"/>
          <w:color w:val="000000"/>
          <w:sz w:val="34"/>
        </w:rPr>
        <w:t>List of Figures</w:t>
      </w:r>
    </w:p>
    <w:p>
      <w:pPr>
        <w:spacing w:before="0" w:after="160" w:line="269" w:lineRule="auto"/>
      </w:pPr>
    </w:p>
    <w:p>
      <w:pPr>
        <w:spacing w:before="0" w:after="40" w:line="252" w:lineRule="auto"/>
      </w:pPr>
      <w:r>
        <w:rPr>
          <w:rFonts w:ascii="Times New Roman" w:hAnsi="Times New Roman"/>
          <w:b w:val="0"/>
          <w:i w:val="0"/>
          <w:color w:val="000000"/>
          <w:sz w:val="20"/>
        </w:rPr>
        <w:t>Figure 1.  Cumulative KPI achievement at the end of Quarter III 2026 against 2026 annual targets</w:t>
      </w:r>
    </w:p>
    <w:p>
      <w:pPr>
        <w:spacing w:before="0" w:after="40" w:line="252" w:lineRule="auto"/>
      </w:pPr>
      <w:r>
        <w:rPr>
          <w:rFonts w:ascii="Times New Roman" w:hAnsi="Times New Roman"/>
          <w:b w:val="0"/>
          <w:i w:val="0"/>
          <w:color w:val="000000"/>
          <w:sz w:val="20"/>
        </w:rPr>
        <w:t>Figure 2.  Breakdown of CMU regulatory instruments issued, Quarter III 2026</w:t>
      </w:r>
    </w:p>
    <w:p>
      <w:pPr>
        <w:spacing w:before="0" w:after="40" w:line="252" w:lineRule="auto"/>
      </w:pPr>
      <w:r>
        <w:rPr>
          <w:rFonts w:ascii="Times New Roman" w:hAnsi="Times New Roman"/>
          <w:b w:val="0"/>
          <w:i w:val="0"/>
          <w:color w:val="000000"/>
          <w:sz w:val="20"/>
        </w:rPr>
        <w:t>Figure 3.  EMRU quarter-on-quarter activity trend, 2026</w:t>
      </w:r>
    </w:p>
    <w:p>
      <w:pPr>
        <w:spacing w:before="0" w:after="40" w:line="252" w:lineRule="auto"/>
      </w:pPr>
      <w:r>
        <w:rPr>
          <w:rFonts w:ascii="Times New Roman" w:hAnsi="Times New Roman"/>
          <w:b w:val="0"/>
          <w:i w:val="0"/>
          <w:color w:val="000000"/>
          <w:sz w:val="20"/>
        </w:rPr>
        <w:t>Figure 4.  EMRU operational activity summary, Quarter III 2026</w:t>
      </w:r>
    </w:p>
    <w:p>
      <w:pPr>
        <w:spacing w:before="0" w:after="40" w:line="252" w:lineRule="auto"/>
      </w:pPr>
      <w:r>
        <w:rPr>
          <w:rFonts w:ascii="Times New Roman" w:hAnsi="Times New Roman"/>
          <w:b w:val="0"/>
          <w:i w:val="0"/>
          <w:color w:val="000000"/>
          <w:sz w:val="20"/>
        </w:rPr>
        <w:t>Figure 5.  WRU waste management applications received by month, Quarter III 2026</w:t>
      </w:r>
    </w:p>
    <w:p>
      <w:pPr>
        <w:spacing w:before="0" w:after="40" w:line="252" w:lineRule="auto"/>
      </w:pPr>
      <w:r>
        <w:rPr>
          <w:rFonts w:ascii="Times New Roman" w:hAnsi="Times New Roman"/>
          <w:b w:val="0"/>
          <w:i w:val="0"/>
          <w:color w:val="000000"/>
          <w:sz w:val="20"/>
        </w:rPr>
        <w:t>Figure 6.  WRU waste application pipeline, Quarter III 2026</w:t>
      </w:r>
    </w:p>
    <w:p>
      <w:pPr>
        <w:spacing w:before="0" w:after="40" w:line="252" w:lineRule="auto"/>
      </w:pPr>
      <w:r>
        <w:rPr>
          <w:rFonts w:ascii="Times New Roman" w:hAnsi="Times New Roman"/>
          <w:b w:val="0"/>
          <w:i w:val="0"/>
          <w:color w:val="000000"/>
          <w:sz w:val="20"/>
        </w:rPr>
        <w:t>Figure 7.  Classification of waste undertakings applied for, WRU, Quarter III 2026</w:t>
      </w:r>
    </w:p>
    <w:p>
      <w:pPr>
        <w:spacing w:before="0" w:after="40" w:line="252" w:lineRule="auto"/>
      </w:pPr>
      <w:r>
        <w:rPr>
          <w:rFonts w:ascii="Times New Roman" w:hAnsi="Times New Roman"/>
          <w:b w:val="0"/>
          <w:i w:val="0"/>
          <w:color w:val="000000"/>
          <w:sz w:val="20"/>
        </w:rPr>
        <w:t>Figure 8.  Field investigations, escorts and assessments by unit, Quarter III 2026</w:t>
      </w:r>
    </w:p>
    <w:p>
      <w:pPr>
        <w:spacing w:before="0" w:after="40" w:line="252" w:lineRule="auto"/>
      </w:pPr>
      <w:r>
        <w:rPr>
          <w:rFonts w:ascii="Times New Roman" w:hAnsi="Times New Roman"/>
          <w:b w:val="0"/>
          <w:i w:val="0"/>
          <w:color w:val="000000"/>
          <w:sz w:val="20"/>
        </w:rPr>
        <w:t>Figure 9.  Regulatory instruments issued by the Chemical Management Unit, Quarter III 2026</w:t>
      </w:r>
    </w:p>
    <w:p>
      <w:pPr>
        <w:spacing w:before="0" w:after="40" w:line="252" w:lineRule="auto"/>
      </w:pPr>
      <w:r>
        <w:rPr>
          <w:rFonts w:ascii="Times New Roman" w:hAnsi="Times New Roman"/>
          <w:b w:val="0"/>
          <w:i w:val="0"/>
          <w:color w:val="000000"/>
          <w:sz w:val="20"/>
        </w:rPr>
        <w:t>Figure 10.  Application response performance, Chemical Management Unit, Quarter III 2026</w:t>
      </w:r>
    </w:p>
    <w:p>
      <w:pPr>
        <w:spacing w:before="0" w:after="40" w:line="252" w:lineRule="auto"/>
      </w:pPr>
      <w:r>
        <w:rPr>
          <w:rFonts w:ascii="Times New Roman" w:hAnsi="Times New Roman"/>
          <w:b w:val="0"/>
          <w:i w:val="0"/>
          <w:color w:val="000000"/>
          <w:sz w:val="20"/>
        </w:rPr>
        <w:t>Figure 11.  Chemical escort operations by consignment and date, CMU, Quarter III 2026</w:t>
      </w:r>
    </w:p>
    <w:p>
      <w:pPr>
        <w:spacing w:before="0" w:after="40" w:line="252" w:lineRule="auto"/>
      </w:pPr>
      <w:r>
        <w:rPr>
          <w:rFonts w:ascii="Times New Roman" w:hAnsi="Times New Roman"/>
          <w:b w:val="0"/>
          <w:i w:val="0"/>
          <w:color w:val="000000"/>
          <w:sz w:val="20"/>
        </w:rPr>
        <w:t>Figure 12.  Environmental investigations and monitoring activities by month, EMR Unit, Quarter III 2026</w:t>
      </w:r>
    </w:p>
    <w:p>
      <w:pPr>
        <w:spacing w:before="0" w:after="40" w:line="252" w:lineRule="auto"/>
      </w:pPr>
      <w:r>
        <w:rPr>
          <w:rFonts w:ascii="Times New Roman" w:hAnsi="Times New Roman"/>
          <w:b w:val="0"/>
          <w:i w:val="0"/>
          <w:color w:val="000000"/>
          <w:sz w:val="20"/>
        </w:rPr>
        <w:t>Figure 13.  Complaints received by nature of complaint, EMR Unit, Quarter III 2026</w:t>
      </w:r>
    </w:p>
    <w:p>
      <w:pPr>
        <w:spacing w:before="0" w:after="40" w:line="252" w:lineRule="auto"/>
      </w:pPr>
      <w:r>
        <w:rPr>
          <w:rFonts w:ascii="Times New Roman" w:hAnsi="Times New Roman"/>
          <w:b w:val="0"/>
          <w:i w:val="0"/>
          <w:color w:val="000000"/>
          <w:sz w:val="20"/>
        </w:rPr>
        <w:t>Figure 14.  Sachet water certification workflow, EMR Unit, Quarter III 2026</w:t>
      </w:r>
    </w:p>
    <w:p>
      <w:pPr>
        <w:spacing w:before="0" w:after="40" w:line="252" w:lineRule="auto"/>
      </w:pPr>
      <w:r>
        <w:rPr>
          <w:rFonts w:ascii="Times New Roman" w:hAnsi="Times New Roman"/>
          <w:b w:val="0"/>
          <w:i w:val="0"/>
          <w:color w:val="000000"/>
          <w:sz w:val="20"/>
        </w:rPr>
        <w:t>Figure 15.  Sachet water certification pipeline, EMR Unit, Quarter III 2026</w:t>
      </w:r>
    </w:p>
    <w:p>
      <w:pPr>
        <w:spacing w:before="0" w:after="40" w:line="252" w:lineRule="auto"/>
      </w:pPr>
      <w:r>
        <w:rPr>
          <w:rFonts w:ascii="Times New Roman" w:hAnsi="Times New Roman"/>
          <w:b w:val="0"/>
          <w:i w:val="0"/>
          <w:color w:val="000000"/>
          <w:sz w:val="20"/>
        </w:rPr>
        <w:t>Figure 16.  Samples analysed per laboratory exercise, EMR Unit, Quarter III 2026</w:t>
      </w:r>
    </w:p>
    <w:p>
      <w:pPr>
        <w:spacing w:before="0" w:after="40" w:line="252" w:lineRule="auto"/>
      </w:pPr>
      <w:r>
        <w:rPr>
          <w:rFonts w:ascii="Times New Roman" w:hAnsi="Times New Roman"/>
          <w:b w:val="0"/>
          <w:i w:val="0"/>
          <w:color w:val="000000"/>
          <w:sz w:val="20"/>
        </w:rPr>
        <w:t>Figure 17.  Timeliness of proponent reporting to the EMR Unit, Quarter III 2026</w:t>
      </w:r>
    </w:p>
    <w:p>
      <w:pPr>
        <w:spacing w:before="0" w:after="40" w:line="252" w:lineRule="auto"/>
      </w:pPr>
      <w:r>
        <w:rPr>
          <w:rFonts w:ascii="Times New Roman" w:hAnsi="Times New Roman"/>
          <w:b w:val="0"/>
          <w:i w:val="0"/>
          <w:color w:val="000000"/>
          <w:sz w:val="20"/>
        </w:rPr>
        <w:t>Figure 18.  Radiation licenses issued by institution and type, RSU, Quarter III 2026</w:t>
      </w:r>
    </w:p>
    <w:p>
      <w:pPr>
        <w:spacing w:before="0" w:after="40" w:line="252" w:lineRule="auto"/>
      </w:pPr>
      <w:r>
        <w:rPr>
          <w:rFonts w:ascii="Times New Roman" w:hAnsi="Times New Roman"/>
          <w:b w:val="0"/>
          <w:i w:val="0"/>
          <w:color w:val="000000"/>
          <w:sz w:val="20"/>
        </w:rPr>
        <w:t>Figure 19.  Quarter III output against annual targets, RSU, 2026</w:t>
      </w:r>
    </w:p>
    <w:p>
      <w:pPr>
        <w:spacing w:before="0" w:after="40" w:line="252" w:lineRule="auto"/>
      </w:pPr>
      <w:r>
        <w:rPr>
          <w:rFonts w:ascii="Times New Roman" w:hAnsi="Times New Roman"/>
          <w:b w:val="0"/>
          <w:i w:val="0"/>
          <w:color w:val="000000"/>
          <w:sz w:val="20"/>
        </w:rPr>
        <w:t>Figure 20.  Regulatory output of the Radiation Safety Unit, Quarter III 2026</w:t>
      </w:r>
    </w:p>
    <w:p>
      <w:pPr>
        <w:spacing w:before="0" w:after="40" w:line="252" w:lineRule="auto"/>
      </w:pPr>
      <w:r>
        <w:rPr>
          <w:rFonts w:ascii="Times New Roman" w:hAnsi="Times New Roman"/>
          <w:b w:val="0"/>
          <w:i w:val="0"/>
          <w:color w:val="000000"/>
          <w:sz w:val="20"/>
        </w:rPr>
        <w:t>Figure 21.  Recorded noise levels against the permissible night-time limit, Peuto Dela Torres Compound, 14 September 2026</w:t>
      </w:r>
    </w:p>
    <w:p>
      <w:pPr>
        <w:spacing w:before="0" w:after="40" w:line="252" w:lineRule="auto"/>
      </w:pPr>
      <w:r>
        <w:rPr>
          <w:rFonts w:ascii="Times New Roman" w:hAnsi="Times New Roman"/>
          <w:b w:val="0"/>
          <w:i w:val="0"/>
          <w:color w:val="000000"/>
          <w:sz w:val="20"/>
        </w:rPr>
        <w:t>Figure 22.  EPA technical team conducting night-time noise level measurements, Tubman Boulevard, Montserrado County, 15 September 2026</w:t>
      </w:r>
    </w:p>
    <w:p>
      <w:r>
        <w:br w:type="page"/>
      </w:r>
    </w:p>
    <w:p>
      <w:pPr>
        <w:pStyle w:val="Heading1"/>
        <w:spacing w:before="120" w:after="80" w:line="269" w:lineRule="auto"/>
        <w:pBdr>
          <w:bottom w:val="single" w:sz="14" w:space="6" w:color="C9A227"/>
        </w:pBdr>
      </w:pPr>
      <w:r>
        <w:rPr>
          <w:rFonts w:ascii="Times New Roman" w:hAnsi="Times New Roman"/>
          <w:b/>
          <w:i w:val="0"/>
          <w:color w:val="000000"/>
          <w:sz w:val="34"/>
        </w:rPr>
        <w:t>1.  Executive Summary</w:t>
      </w:r>
    </w:p>
    <w:p>
      <w:pPr>
        <w:spacing w:before="0" w:after="120" w:line="269" w:lineRule="auto"/>
      </w:pPr>
    </w:p>
    <w:p>
      <w:pPr>
        <w:spacing w:before="0" w:after="140" w:line="274" w:lineRule="auto"/>
        <w:jc w:val="both"/>
      </w:pPr>
      <w:r>
        <w:rPr>
          <w:rFonts w:ascii="Times New Roman" w:hAnsi="Times New Roman"/>
          <w:b w:val="0"/>
          <w:i w:val="0"/>
          <w:color w:val="000000"/>
          <w:sz w:val="23"/>
        </w:rPr>
        <w:t>The third quarter of 2026 was a period of sustained regulatory and field activity for the Environmental Research and Radiation Safety (ERRS) Department. This report consolidates the quarterly submissions of the Chemical Management Unit (CMU), the Environmental Monitoring and Research Unit (EMRU) and the Radiation Safety Unit (RSU) and the Waste and Remediation Unit (WRU) for the period 1 July to 30 September 2026.</w:t>
      </w:r>
    </w:p>
    <w:p>
      <w:pPr>
        <w:spacing w:before="0" w:after="140" w:line="274" w:lineRule="auto"/>
        <w:jc w:val="both"/>
      </w:pPr>
      <w:r>
        <w:rPr>
          <w:rFonts w:ascii="Times New Roman" w:hAnsi="Times New Roman"/>
          <w:b w:val="0"/>
          <w:i w:val="0"/>
          <w:color w:val="000000"/>
          <w:sz w:val="23"/>
        </w:rPr>
        <w:t>The Chemical Management Unit maintained a full response rate on all applications received, recording thirty-eight (38) applications and thirty-eight (38) responses. The Unit issued thirty-five (35) regulatory instruments: nineteen (19) chemical release/clearances, five (5) chemical importation licences, five (5) effluent discharge licences, three (3) chemical registration licences, two (2) annual transportation licences and one (1) fumigation licence. Chemical release/clearances again represented the largest single category, accounting for fifty-four percent (54%) of all instruments issued. The Unit also conducted six (6) chemical escort operations covering eighty-eight (88) trucks of explosives, ferric chloride and ammonium nitrate.</w:t>
      </w:r>
    </w:p>
    <w:p>
      <w:pPr>
        <w:spacing w:before="0" w:after="140" w:line="274" w:lineRule="auto"/>
        <w:jc w:val="both"/>
      </w:pPr>
      <w:r>
        <w:rPr>
          <w:rFonts w:ascii="Times New Roman" w:hAnsi="Times New Roman"/>
          <w:b w:val="0"/>
          <w:i w:val="0"/>
          <w:color w:val="000000"/>
          <w:sz w:val="23"/>
        </w:rPr>
        <w:t>The Environmental Monitoring and Research Unit sustained strong field performance, conducting ninety-one (91) environmental investigation and monitoring activities and analysing ninety-one (91) environmental quality media for soil, water and air. The Unit received thirty-five (35) sachet water applications and responded to all thirty-five (35), issued twenty-six (26) response letters, received fourteen (14) payments and nineteen (19) laboratory results, printed eleven (11) certificates and issued eleven (11) certificates to proponents. It further issued one (1) laboratory accreditation, reviewed twenty-six (26) environmental monitoring reports and received six (6) complaints, including three (3) noise pollution complaints that prompted night-time field measurement exercises.</w:t>
      </w:r>
    </w:p>
    <w:p>
      <w:pPr>
        <w:spacing w:before="0" w:after="140" w:line="274" w:lineRule="auto"/>
        <w:jc w:val="both"/>
      </w:pPr>
      <w:r>
        <w:rPr>
          <w:rFonts w:ascii="Times New Roman" w:hAnsi="Times New Roman"/>
          <w:b w:val="0"/>
          <w:i w:val="0"/>
          <w:color w:val="000000"/>
          <w:sz w:val="23"/>
        </w:rPr>
        <w:t>The Radiation Safety Unit advanced its regulatory infrastructure, issuing four (4) radiation bills, seven (7) radiation importation licences and three (3) possess-and-use licences. The Unit organised and held the Validation Programme for the Draft Radiation Safety Law, drafted an Inspection Manual, operating guidelines and five (05) inspection checklists, calibrated Radiation Safety Laboratory equipment and resolved outstanding issues with the RAIS system with IAEA support. Three (3) staff attended IAEA fellowships and regional training in Ethiopia and Tanzania.</w:t>
      </w:r>
    </w:p>
    <w:p>
      <w:pPr>
        <w:spacing w:before="0" w:after="140" w:line="274" w:lineRule="auto"/>
        <w:jc w:val="both"/>
      </w:pPr>
      <w:r>
        <w:rPr>
          <w:rFonts w:ascii="Times New Roman" w:hAnsi="Times New Roman"/>
          <w:b w:val="0"/>
          <w:i w:val="0"/>
          <w:color w:val="000000"/>
          <w:sz w:val="23"/>
        </w:rPr>
        <w:t>Across the Department, performance continued to be constrained by cross-cutting systemic challenges: inadequate logistical resources, in particular vehicles and fuel; insufficient personal protective equipment for chemical handlers; shortages of computers and IT infrastructure; staffing gaps; and the need for specialised technical training in dosimetry, regulatory reporting systems and laboratory analysis. Low proponent engagement and incomplete parameter reporting continued to weaken the evidence base available for timely decision-making.</w:t>
      </w:r>
    </w:p>
    <w:p>
      <w:pPr>
        <w:spacing w:before="0" w:after="140" w:line="274" w:lineRule="auto"/>
        <w:jc w:val="both"/>
      </w:pPr>
      <w:r>
        <w:rPr>
          <w:rFonts w:ascii="Times New Roman" w:hAnsi="Times New Roman"/>
          <w:b w:val="0"/>
          <w:i w:val="0"/>
          <w:color w:val="000000"/>
          <w:sz w:val="23"/>
        </w:rPr>
        <w:t>The Waste and Remediation Unit received seventeen (17) waste management applications during the quarter — three (3) in July, seven (7) in August and seven (7) in September — responded to fifteen (15) applications and issued four (4) waste certificates. The Unit continued its assessment of waste service providers’ facilities, contributed to multiple Environmental and Social Impact Assessment (ESIA) site verification exercises, and represented the Agency at national and international engagements, including the seventh meeting of the Expert Working Group on the review of Annex II in Geneva, the Jeju International Environment Forum in Korea and International World Ozone Day in Buchanan.</w:t>
      </w:r>
    </w:p>
    <w:p>
      <w:pPr>
        <w:pStyle w:val="Heading1"/>
        <w:spacing w:before="120" w:after="80" w:line="269" w:lineRule="auto"/>
        <w:pBdr>
          <w:bottom w:val="single" w:sz="14" w:space="6" w:color="C9A227"/>
        </w:pBdr>
      </w:pPr>
      <w:r>
        <w:rPr>
          <w:rFonts w:ascii="Times New Roman" w:hAnsi="Times New Roman"/>
          <w:b/>
          <w:i w:val="0"/>
          <w:color w:val="000000"/>
          <w:sz w:val="34"/>
        </w:rPr>
        <w:t>2.  Summary of the Department’s Mandates</w:t>
      </w:r>
    </w:p>
    <w:p>
      <w:pPr>
        <w:spacing w:before="0" w:after="120" w:line="269" w:lineRule="auto"/>
      </w:pPr>
    </w:p>
    <w:p>
      <w:pPr>
        <w:spacing w:before="0" w:after="140" w:line="274" w:lineRule="auto"/>
        <w:jc w:val="both"/>
      </w:pPr>
      <w:r>
        <w:rPr>
          <w:rFonts w:ascii="Times New Roman" w:hAnsi="Times New Roman"/>
          <w:b w:val="0"/>
          <w:i w:val="0"/>
          <w:color w:val="000000"/>
          <w:sz w:val="23"/>
        </w:rPr>
        <w:t>The ERRS Department plays a central role in safeguarding Liberia’s environmental and public health through research, monitoring, licensing, and regulatory oversight.</w:t>
      </w:r>
    </w:p>
    <w:p>
      <w:pPr>
        <w:spacing w:before="0" w:after="140" w:line="274" w:lineRule="auto"/>
        <w:jc w:val="both"/>
      </w:pPr>
      <w:r>
        <w:rPr>
          <w:rFonts w:ascii="Times New Roman" w:hAnsi="Times New Roman"/>
          <w:b w:val="0"/>
          <w:i w:val="0"/>
          <w:color w:val="000000"/>
          <w:sz w:val="23"/>
        </w:rPr>
        <w:t>The ERRS Department, originally established under the EPA’s Department of Compliance and Enforcement, is mandated to conduct routine environmental monitoring and research across various environmental media, including water, soil, air, radiation, and noise. The primary goal is to generate empirical data that informs national policies aimed at preventing environmental degradation, mitigating pollution, and minimizing the impacts of development activities on ecosystems and human health.</w:t>
      </w:r>
    </w:p>
    <w:p>
      <w:pPr>
        <w:spacing w:before="0" w:after="140" w:line="274" w:lineRule="auto"/>
        <w:jc w:val="both"/>
      </w:pPr>
      <w:r>
        <w:rPr>
          <w:rFonts w:ascii="Times New Roman" w:hAnsi="Times New Roman"/>
          <w:b w:val="0"/>
          <w:i w:val="0"/>
          <w:color w:val="000000"/>
          <w:sz w:val="23"/>
        </w:rPr>
        <w:t>Structurally, the Department comprises four core units:</w:t>
      </w:r>
    </w:p>
    <w:p>
      <w:pPr>
        <w:pStyle w:val="ListBullet"/>
        <w:spacing w:after="60" w:line="264" w:lineRule="auto"/>
        <w:ind w:left="403"/>
        <w:jc w:val="both"/>
      </w:pPr>
      <w:r>
        <w:rPr>
          <w:color w:val="000000"/>
          <w:sz w:val="22"/>
        </w:rPr>
        <w:t>Chemical Management Unit (CMU)</w:t>
      </w:r>
    </w:p>
    <w:p>
      <w:pPr>
        <w:pStyle w:val="ListBullet"/>
        <w:spacing w:after="60" w:line="264" w:lineRule="auto"/>
        <w:ind w:left="403"/>
        <w:jc w:val="both"/>
      </w:pPr>
      <w:r>
        <w:rPr>
          <w:color w:val="000000"/>
          <w:sz w:val="22"/>
        </w:rPr>
        <w:t>Environmental Monitoring and Research Unit (EMRU)</w:t>
      </w:r>
    </w:p>
    <w:p>
      <w:pPr>
        <w:pStyle w:val="ListBullet"/>
        <w:spacing w:after="60" w:line="264" w:lineRule="auto"/>
        <w:ind w:left="403"/>
        <w:jc w:val="both"/>
      </w:pPr>
      <w:r>
        <w:rPr>
          <w:color w:val="000000"/>
          <w:sz w:val="22"/>
        </w:rPr>
        <w:t>Radiation Safety Unit (RSU)</w:t>
      </w:r>
    </w:p>
    <w:p>
      <w:pPr>
        <w:pStyle w:val="ListBullet"/>
        <w:spacing w:after="60" w:line="264" w:lineRule="auto"/>
        <w:ind w:left="403"/>
        <w:jc w:val="both"/>
      </w:pPr>
      <w:r>
        <w:rPr>
          <w:color w:val="000000"/>
          <w:sz w:val="22"/>
        </w:rPr>
        <w:t>Waste and Remediation Unit (WRU)</w:t>
      </w:r>
    </w:p>
    <w:p>
      <w:pPr>
        <w:spacing w:before="0" w:after="80" w:line="269" w:lineRule="auto"/>
      </w:pPr>
    </w:p>
    <w:p>
      <w:pPr>
        <w:spacing w:before="0" w:after="140" w:line="274" w:lineRule="auto"/>
        <w:jc w:val="both"/>
      </w:pPr>
      <w:r>
        <w:rPr>
          <w:rFonts w:ascii="Times New Roman" w:hAnsi="Times New Roman"/>
          <w:b w:val="0"/>
          <w:i w:val="0"/>
          <w:color w:val="000000"/>
          <w:sz w:val="23"/>
        </w:rPr>
        <w:t>These units collaboratively execute the department’s broad mandate, which includes:</w:t>
      </w:r>
    </w:p>
    <w:p>
      <w:pPr>
        <w:pStyle w:val="ListBullet"/>
        <w:spacing w:after="60" w:line="264" w:lineRule="auto"/>
        <w:ind w:left="403"/>
        <w:jc w:val="both"/>
      </w:pPr>
      <w:r>
        <w:rPr>
          <w:color w:val="000000"/>
          <w:sz w:val="22"/>
        </w:rPr>
        <w:t>Issuing licenses and permits for the importation, use, discharge, and disposal of chemicals and radiation sources;</w:t>
      </w:r>
    </w:p>
    <w:p>
      <w:pPr>
        <w:pStyle w:val="ListBullet"/>
        <w:spacing w:after="60" w:line="264" w:lineRule="auto"/>
        <w:ind w:left="403"/>
        <w:jc w:val="both"/>
      </w:pPr>
      <w:r>
        <w:rPr>
          <w:color w:val="000000"/>
          <w:sz w:val="22"/>
        </w:rPr>
        <w:t>Accrediting analytical laboratories, waste handlers, industries, and health facilities for the safe use and management of hazardous substances;</w:t>
      </w:r>
    </w:p>
    <w:p>
      <w:pPr>
        <w:pStyle w:val="ListBullet"/>
        <w:spacing w:after="60" w:line="264" w:lineRule="auto"/>
        <w:ind w:left="403"/>
        <w:jc w:val="both"/>
      </w:pPr>
      <w:r>
        <w:rPr>
          <w:color w:val="000000"/>
          <w:sz w:val="22"/>
        </w:rPr>
        <w:t>Maintaining national registries for chemicals and radiation sources in accordance with Part IV, Section 44 and Part IX, Section 96 of the Environmental Protection and Management Law of Liberia;</w:t>
      </w:r>
    </w:p>
    <w:p>
      <w:pPr>
        <w:pStyle w:val="ListBullet"/>
        <w:spacing w:after="60" w:line="264" w:lineRule="auto"/>
        <w:ind w:left="403"/>
        <w:jc w:val="both"/>
      </w:pPr>
      <w:r>
        <w:rPr>
          <w:color w:val="000000"/>
          <w:sz w:val="22"/>
        </w:rPr>
        <w:t>Reviewing environmental monitoring reports submitted by regulated entities;</w:t>
      </w:r>
    </w:p>
    <w:p>
      <w:pPr>
        <w:pStyle w:val="ListBullet"/>
        <w:spacing w:after="60" w:line="264" w:lineRule="auto"/>
        <w:ind w:left="403"/>
        <w:jc w:val="both"/>
      </w:pPr>
      <w:r>
        <w:rPr>
          <w:color w:val="000000"/>
          <w:sz w:val="22"/>
        </w:rPr>
        <w:t>Designing and implementing research programs to address emerging and existing environmental issues;</w:t>
      </w:r>
    </w:p>
    <w:p>
      <w:pPr>
        <w:pStyle w:val="ListBullet"/>
        <w:spacing w:after="60" w:line="264" w:lineRule="auto"/>
        <w:ind w:left="403"/>
        <w:jc w:val="both"/>
      </w:pPr>
      <w:r>
        <w:rPr>
          <w:color w:val="000000"/>
          <w:sz w:val="22"/>
        </w:rPr>
        <w:t>Promoting public awareness and stakeholder engagement in environmental monitoring and decision-making.</w:t>
      </w:r>
    </w:p>
    <w:p>
      <w:pPr>
        <w:spacing w:before="0" w:after="80" w:line="269" w:lineRule="auto"/>
      </w:pPr>
    </w:p>
    <w:p>
      <w:pPr>
        <w:spacing w:before="0" w:after="140" w:line="274" w:lineRule="auto"/>
        <w:jc w:val="both"/>
      </w:pPr>
      <w:r>
        <w:rPr>
          <w:rFonts w:ascii="Times New Roman" w:hAnsi="Times New Roman"/>
          <w:b w:val="0"/>
          <w:i w:val="0"/>
          <w:color w:val="000000"/>
          <w:sz w:val="23"/>
        </w:rPr>
        <w:t>The ERRS Department is led by a director and operates under a proposed structure that formalizes its specialized units, each playing a vital role in supporting Liberia’s environmental governance and regulatory compliance framework.</w:t>
      </w:r>
    </w:p>
    <w:p>
      <w:pPr>
        <w:spacing w:before="0" w:after="140" w:line="274" w:lineRule="auto"/>
        <w:jc w:val="both"/>
      </w:pPr>
      <w:r>
        <w:rPr>
          <w:rFonts w:ascii="Times New Roman" w:hAnsi="Times New Roman"/>
          <w:b w:val="0"/>
          <w:i w:val="0"/>
          <w:color w:val="000000"/>
          <w:sz w:val="23"/>
        </w:rPr>
        <w:t>This report documents the Department’s performance and initiatives undertaken during the third quarter of 2026 (July to September 2026), building on the activities of the first and second quarters to offer a broader context for understanding the progress and strategic direction of the ERRS Department.</w:t>
      </w:r>
    </w:p>
    <w:p>
      <w:pPr>
        <w:pStyle w:val="Heading1"/>
        <w:spacing w:before="120" w:after="80" w:line="269" w:lineRule="auto"/>
        <w:pBdr>
          <w:bottom w:val="single" w:sz="14" w:space="6" w:color="C9A227"/>
        </w:pBdr>
      </w:pPr>
      <w:r>
        <w:rPr>
          <w:rFonts w:ascii="Times New Roman" w:hAnsi="Times New Roman"/>
          <w:b/>
          <w:i w:val="0"/>
          <w:color w:val="000000"/>
          <w:sz w:val="34"/>
        </w:rPr>
        <w:t>3.  Outstanding Achievements During the Quarter</w:t>
      </w:r>
    </w:p>
    <w:p>
      <w:pPr>
        <w:spacing w:before="0" w:after="120" w:line="269" w:lineRule="auto"/>
      </w:pPr>
    </w:p>
    <w:p>
      <w:pPr>
        <w:pStyle w:val="Heading2"/>
        <w:spacing w:before="280" w:after="100" w:line="269" w:lineRule="auto"/>
      </w:pPr>
      <w:r>
        <w:rPr>
          <w:rFonts w:ascii="Times New Roman" w:hAnsi="Times New Roman"/>
          <w:b/>
          <w:i w:val="0"/>
          <w:color w:val="000000"/>
          <w:sz w:val="26"/>
        </w:rPr>
        <w:t>3.1  Chemical Management Unit (CMU)</w:t>
      </w:r>
    </w:p>
    <w:p>
      <w:pPr>
        <w:spacing w:before="0" w:after="140" w:line="274" w:lineRule="auto"/>
        <w:jc w:val="both"/>
      </w:pPr>
      <w:r>
        <w:rPr>
          <w:rFonts w:ascii="Times New Roman" w:hAnsi="Times New Roman"/>
          <w:b w:val="0"/>
          <w:i w:val="0"/>
          <w:color w:val="000000"/>
          <w:sz w:val="23"/>
        </w:rPr>
        <w:t>During the third quarter of 2026 (July–September), the Chemical Management Unit demonstrated exemplary operational efficiency, achieving a full response rate on all applications received. The Unit received thirty-eight (38) applications and issued thirty-eight (38) responses, and issued a total of thirty-five (35) regulatory instruments across six categories: sixteen (16) formal licences (chemical registration, importation, effluent discharge, fumigation and transportation) and nineteen (19) chemical release/clearances. Chemical release/clearances represented the largest single category, accounting for fifty-four percent (54%) of all regulatory instruments issued.</w:t>
      </w:r>
    </w:p>
    <w:p>
      <w:pPr>
        <w:spacing w:before="0" w:after="140" w:line="274" w:lineRule="auto"/>
        <w:jc w:val="both"/>
      </w:pPr>
      <w:r>
        <w:rPr>
          <w:rFonts w:ascii="Times New Roman" w:hAnsi="Times New Roman"/>
          <w:b w:val="0"/>
          <w:i w:val="0"/>
          <w:color w:val="000000"/>
          <w:sz w:val="23"/>
        </w:rPr>
        <w:t>Specifically, the Unit issued three (3) Chemical Registration Licences, five (5) Chemical Importation Licences, five (5) Effluent Discharge Licences, one (1) Fumigation Licence and two (2) Annual Transportation Licences, alongside nineteen (19) Chemical Release/Clearances. The Unit conducted six (6) chemical escort operations covering eighty-eight (88) trucks of explosives, ferric chloride and ammonium nitrate between 5 and 24 September 2026.</w:t>
      </w:r>
    </w:p>
    <w:p>
      <w:pPr>
        <w:spacing w:before="0" w:after="140" w:line="274" w:lineRule="auto"/>
        <w:jc w:val="both"/>
      </w:pPr>
      <w:r>
        <w:rPr>
          <w:rFonts w:ascii="Times New Roman" w:hAnsi="Times New Roman"/>
          <w:b w:val="0"/>
          <w:i w:val="0"/>
          <w:color w:val="000000"/>
          <w:sz w:val="23"/>
        </w:rPr>
        <w:t>No nationwide chemical inventory, verification/inspection investigation, training, seizure or chemical disposal licence was recorded during the quarter. A laboratory chemical inventory of school laboratories has been scheduled to commence in the next reporting period.</w:t>
      </w:r>
    </w:p>
    <w:p>
      <w:pPr>
        <w:pStyle w:val="Heading2"/>
        <w:spacing w:before="280" w:after="100" w:line="269" w:lineRule="auto"/>
      </w:pPr>
      <w:r>
        <w:rPr>
          <w:rFonts w:ascii="Times New Roman" w:hAnsi="Times New Roman"/>
          <w:b/>
          <w:i w:val="0"/>
          <w:color w:val="000000"/>
          <w:sz w:val="26"/>
        </w:rPr>
        <w:t>3.2  Environmental Monitoring and Research Unit (EMRU)</w:t>
      </w:r>
    </w:p>
    <w:p>
      <w:pPr>
        <w:spacing w:before="0" w:after="140" w:line="274" w:lineRule="auto"/>
        <w:jc w:val="both"/>
      </w:pPr>
      <w:r>
        <w:rPr>
          <w:rFonts w:ascii="Times New Roman" w:hAnsi="Times New Roman"/>
          <w:b w:val="0"/>
          <w:i w:val="0"/>
          <w:color w:val="000000"/>
          <w:sz w:val="23"/>
        </w:rPr>
        <w:t>During the third quarter of 2026, the EMRU sustained robust monitoring and research activity. The Unit received thirty-five (35) applications for sachet water and responded to all thirty-five (35). It issued twenty-six (26) response letters to proponents, received fourteen (14) payments from EPA receipts, printed eleven (11) certificates and issued eleven (11) certificates to compliant proponents. The laboratory received and processed nineteen (19) results from applicants, and the Unit issued one (1) laboratory accreditation, to MNG Gold Liberia in Bong County.</w:t>
      </w:r>
    </w:p>
    <w:p>
      <w:pPr>
        <w:spacing w:before="0" w:after="140" w:line="274" w:lineRule="auto"/>
        <w:jc w:val="both"/>
      </w:pPr>
      <w:r>
        <w:rPr>
          <w:rFonts w:ascii="Times New Roman" w:hAnsi="Times New Roman"/>
          <w:b w:val="0"/>
          <w:i w:val="0"/>
          <w:color w:val="000000"/>
          <w:sz w:val="23"/>
        </w:rPr>
        <w:t>The Unit reviewed twenty-six (26) environmental monitoring reports submitted by proponents and conducted ninety-one (91) environmental investigation and monitoring activities across multiple counties. These included the GIZ-coordinated Joint Anti-Mineral Smuggling awareness exercises in Grand Cape Mount County, a large multi-agency assessment programme of mineral and sachet water facilities, contamination investigations at the Monrovia Industrial Park, pollution investigations at ArcelorMittal in Nimba County, and noise pollution investigations in Congo Town and Sinkor. Six (6) complaints were received during the quarter. Six (6) laboratory analysis exercises were conducted on twenty-six (26) water samples.</w:t>
      </w:r>
    </w:p>
    <w:p>
      <w:pPr>
        <w:pStyle w:val="Heading2"/>
        <w:spacing w:before="280" w:after="100" w:line="269" w:lineRule="auto"/>
      </w:pPr>
      <w:r>
        <w:rPr>
          <w:rFonts w:ascii="Times New Roman" w:hAnsi="Times New Roman"/>
          <w:b/>
          <w:i w:val="0"/>
          <w:color w:val="000000"/>
          <w:sz w:val="26"/>
        </w:rPr>
        <w:t>3.3  Radiation Safety Unit (RSU)</w:t>
      </w:r>
    </w:p>
    <w:p>
      <w:pPr>
        <w:spacing w:before="0" w:after="140" w:line="274" w:lineRule="auto"/>
        <w:jc w:val="both"/>
      </w:pPr>
      <w:r>
        <w:rPr>
          <w:rFonts w:ascii="Times New Roman" w:hAnsi="Times New Roman"/>
          <w:b w:val="0"/>
          <w:i w:val="0"/>
          <w:color w:val="000000"/>
          <w:sz w:val="23"/>
        </w:rPr>
        <w:t>During the third quarter of 2026, the Radiation Safety Unit expanded its regulatory and compliance activities. The Unit issued four (4) radiation bills, seven (7) radiation importation licences to Bea Mountain Mining Corporation and three (3) possess-and-use licences to AMI Expeditionary Health Care and ArcelorMittal. Non-compliance notices were prepared and sent to facilities operating radiation-emitting equipment, and follow-up communications were issued to facilities that had not completed the licensing process.</w:t>
      </w:r>
    </w:p>
    <w:p>
      <w:pPr>
        <w:spacing w:before="0" w:after="140" w:line="274" w:lineRule="auto"/>
        <w:jc w:val="both"/>
      </w:pPr>
      <w:r>
        <w:rPr>
          <w:rFonts w:ascii="Times New Roman" w:hAnsi="Times New Roman"/>
          <w:b w:val="0"/>
          <w:i w:val="0"/>
          <w:color w:val="000000"/>
          <w:sz w:val="23"/>
        </w:rPr>
        <w:t>The Unit organised and held the Validation Programme for the Draft Radiation Safety Law and drafted several regulatory documents, including an Inspection Manual, guidelines for operating imaging equipment and five (05) inspection checklists. Radiation Safety Laboratory equipment (survey meters and the IdentiFinder) was calibrated, and outstanding issues with the RAIS system were resolved with support from the IAEA.</w:t>
      </w:r>
    </w:p>
    <w:p>
      <w:pPr>
        <w:spacing w:before="0" w:after="140" w:line="274" w:lineRule="auto"/>
        <w:jc w:val="both"/>
      </w:pPr>
      <w:r>
        <w:rPr>
          <w:rFonts w:ascii="Times New Roman" w:hAnsi="Times New Roman"/>
          <w:b w:val="0"/>
          <w:i w:val="0"/>
          <w:color w:val="000000"/>
          <w:sz w:val="23"/>
        </w:rPr>
        <w:t>Three (3) staff attended foreign training: the IAEA Fellowship on Notification and Authorization in Ethiopia (1–31 July 2026), the IAEA Fellowship on Inspection and Enforcement in Tanzania (1–31 August 2026) and the Regional Training on Radiation Protection in the Context of Non-Medical Human Imaging, Inspection Devices and Consumer Products in Dar es Salaam (20–24 July 2026). Staff also participated in the Africa CDC/One Health Workshop on the Liberia National Laboratory Policy and Strategic Plan (2026–2030) and in several ESIA technical review sittings and site verification visits.</w:t>
      </w:r>
    </w:p>
    <w:p>
      <w:pPr>
        <w:pStyle w:val="Heading2"/>
        <w:spacing w:before="280" w:after="100" w:line="269" w:lineRule="auto"/>
      </w:pPr>
      <w:r>
        <w:rPr>
          <w:rFonts w:ascii="Times New Roman" w:hAnsi="Times New Roman"/>
          <w:b/>
          <w:i w:val="0"/>
          <w:color w:val="000000"/>
          <w:sz w:val="26"/>
        </w:rPr>
        <w:t>3.4  Waste and Remediation Unit (WRU)</w:t>
      </w:r>
    </w:p>
    <w:p>
      <w:pPr>
        <w:spacing w:before="0" w:after="140" w:line="274" w:lineRule="auto"/>
        <w:jc w:val="both"/>
      </w:pPr>
      <w:r>
        <w:rPr>
          <w:rFonts w:ascii="Times New Roman" w:hAnsi="Times New Roman"/>
          <w:b w:val="0"/>
          <w:i w:val="0"/>
          <w:color w:val="000000"/>
          <w:sz w:val="23"/>
        </w:rPr>
        <w:t>During the third quarter of 2026, the Waste and Remediation Unit continued the assessment of waste service providers’ facilities and processed seventeen (17) waste management applications, of which fifteen (15) were responded to and four (4) proceeded to the issuance of waste certificates. The Unit contributed to multiple Environmental and Social Impact Assessment (ESIA) site verification exercises arising from technical review sittings, maintained regular telephone follow-ups with proponents on response letters, and prepared responses and certificates of accreditation for waste companies.</w:t>
      </w:r>
    </w:p>
    <w:p>
      <w:pPr>
        <w:spacing w:before="0" w:after="140" w:line="274" w:lineRule="auto"/>
        <w:jc w:val="both"/>
      </w:pPr>
      <w:r>
        <w:rPr>
          <w:rFonts w:ascii="Times New Roman" w:hAnsi="Times New Roman"/>
          <w:b w:val="0"/>
          <w:i w:val="0"/>
          <w:color w:val="000000"/>
          <w:sz w:val="23"/>
        </w:rPr>
        <w:t>The Unit also represented the Agency at a substantial number of national and international engagements during the quarter, including the seventh meeting of the Expert Working Group on the review of Annex II held in Geneva, Switzerland; the 2026 Green Solution Support Programme and the Jeju International Environment Forum in Korea; a scoping mission on waste management and the circular economy conducted with the UNOSD and the Korea Environment Corporation, including a one-day workshop on waste; International World Ozone Day activities in Buchanan; a three-day validation and technical session on stakeholder mobilisation, sectoral engagement and greenhouse gas data collection; a five-day training workshop organised by the Liberia Water and Sewer Corporation (LWSC); the RAP Verification; and the seventh edition of Know Your Environment (KYE) organised by Planning and Policy.</w:t>
      </w:r>
    </w:p>
    <w:p>
      <w:pPr>
        <w:pStyle w:val="Heading1"/>
        <w:spacing w:before="120" w:after="80" w:line="269" w:lineRule="auto"/>
        <w:pBdr>
          <w:bottom w:val="single" w:sz="14" w:space="6" w:color="C9A227"/>
        </w:pBdr>
      </w:pPr>
      <w:r>
        <w:rPr>
          <w:rFonts w:ascii="Times New Roman" w:hAnsi="Times New Roman"/>
          <w:b/>
          <w:i w:val="0"/>
          <w:color w:val="000000"/>
          <w:sz w:val="34"/>
        </w:rPr>
        <w:t>4.  Progress Tracking, Quarter III 2026</w:t>
      </w:r>
    </w:p>
    <w:p>
      <w:pPr>
        <w:spacing w:before="0" w:after="120" w:line="269" w:lineRule="auto"/>
      </w:pPr>
    </w:p>
    <w:p>
      <w:pPr>
        <w:pStyle w:val="Heading2"/>
        <w:spacing w:before="280" w:after="100" w:line="269" w:lineRule="auto"/>
      </w:pPr>
      <w:r>
        <w:rPr>
          <w:rFonts w:ascii="Times New Roman" w:hAnsi="Times New Roman"/>
          <w:b/>
          <w:i w:val="0"/>
          <w:color w:val="000000"/>
          <w:sz w:val="26"/>
        </w:rPr>
        <w:t>4.1  Key Performance Indicators (KPIs) — Quarter III 2026</w:t>
      </w:r>
    </w:p>
    <w:p>
      <w:pPr>
        <w:spacing w:before="0" w:after="140" w:line="274" w:lineRule="auto"/>
        <w:jc w:val="both"/>
      </w:pPr>
      <w:r>
        <w:rPr>
          <w:rFonts w:ascii="Times New Roman" w:hAnsi="Times New Roman"/>
          <w:b w:val="0"/>
          <w:i w:val="0"/>
          <w:color w:val="000000"/>
          <w:sz w:val="23"/>
        </w:rPr>
        <w:t>The KPI results for the third quarter of 2026 reflect continued progress across the reporting units’ core mandates, while highlighting areas requiring further support and strategic intervention. Quarter I and Quarter II figures are carried forward from the ERRS Second Quarter Report 2026 so that achievement is tracked cumulatively across the first nine months of the year.</w:t>
      </w:r>
    </w:p>
    <w:p>
      <w:pPr>
        <w:sectPr>
          <w:headerReference w:type="default" r:id="rId12"/>
          <w:footerReference w:type="default" r:id="rId13"/>
          <w:pgSz w:w="11909" w:h="16834"/>
          <w:pgMar w:top="1253" w:right="1138" w:bottom="1138" w:left="1138" w:header="720" w:footer="720" w:gutter="0"/>
          <w:cols w:space="720"/>
          <w:docGrid w:linePitch="360"/>
        </w:sectPr>
      </w:pPr>
    </w:p>
    <w:p>
      <w:pPr>
        <w:spacing w:before="160" w:after="60" w:line="269" w:lineRule="auto"/>
      </w:pPr>
      <w:r>
        <w:rPr>
          <w:rFonts w:ascii="Times New Roman" w:hAnsi="Times New Roman"/>
          <w:b/>
          <w:i w:val="0"/>
          <w:color w:val="000000"/>
          <w:sz w:val="19"/>
        </w:rPr>
        <w:t>Table 1.  Key Performance Indicators (KPIs) — progress tracking Q1–Q3 2026 (cumulative)</w:t>
      </w:r>
    </w:p>
    <w:tbl>
      <w:tblPr>
        <w:tblStyle w:val="TableGrid"/>
        <w:tblW w:type="auto" w:w="0"/>
        <w:jc w:val="left"/>
        <w:tblLayout w:type="fixed"/>
        <w:tblLook w:firstColumn="1" w:firstRow="1" w:lastColumn="0" w:lastRow="0" w:noHBand="0" w:noVBand="1" w:val="04A0"/>
      </w:tblPr>
      <w:tblGrid>
        <w:gridCol w:w="1456"/>
        <w:gridCol w:w="1456"/>
        <w:gridCol w:w="1456"/>
        <w:gridCol w:w="1456"/>
        <w:gridCol w:w="1456"/>
        <w:gridCol w:w="1456"/>
        <w:gridCol w:w="1456"/>
        <w:gridCol w:w="1456"/>
        <w:gridCol w:w="1456"/>
        <w:gridCol w:w="1456"/>
      </w:tblGrid>
      <w:tr>
        <w:trPr>
          <w:tblHeader/>
        </w:trPr>
        <w:tc>
          <w:tcPr>
            <w:tcW w:type="dxa" w:w="1194"/>
            <w:shd w:val="clear" w:color="auto" w:fill="1F4E3D"/>
            <w:vAlign w:val="center"/>
          </w:tcPr>
          <w:p>
            <w:pPr>
              <w:spacing w:after="20" w:before="20"/>
            </w:pPr>
            <w:r/>
            <w:r>
              <w:rPr>
                <w:b/>
                <w:color w:val="FFFFFF"/>
                <w:sz w:val="15"/>
              </w:rPr>
              <w:t>Unit</w:t>
            </w:r>
          </w:p>
        </w:tc>
        <w:tc>
          <w:tcPr>
            <w:tcW w:type="dxa" w:w="671"/>
            <w:shd w:val="clear" w:color="auto" w:fill="1F4E3D"/>
            <w:vAlign w:val="center"/>
          </w:tcPr>
          <w:p>
            <w:pPr>
              <w:spacing w:after="20" w:before="20"/>
              <w:jc w:val="center"/>
            </w:pPr>
            <w:r/>
            <w:r>
              <w:rPr>
                <w:b/>
                <w:color w:val="FFFFFF"/>
                <w:sz w:val="15"/>
              </w:rPr>
              <w:t>No.</w:t>
            </w:r>
          </w:p>
        </w:tc>
        <w:tc>
          <w:tcPr>
            <w:tcW w:type="dxa" w:w="2164"/>
            <w:shd w:val="clear" w:color="auto" w:fill="1F4E3D"/>
            <w:vAlign w:val="center"/>
          </w:tcPr>
          <w:p>
            <w:pPr>
              <w:spacing w:after="20" w:before="20"/>
            </w:pPr>
            <w:r/>
            <w:r>
              <w:rPr>
                <w:b/>
                <w:color w:val="FFFFFF"/>
                <w:sz w:val="15"/>
              </w:rPr>
              <w:t>Key deliverable</w:t>
            </w:r>
          </w:p>
        </w:tc>
        <w:tc>
          <w:tcPr>
            <w:tcW w:type="dxa" w:w="1791"/>
            <w:shd w:val="clear" w:color="auto" w:fill="1F4E3D"/>
            <w:vAlign w:val="center"/>
          </w:tcPr>
          <w:p>
            <w:pPr>
              <w:spacing w:after="20" w:before="20"/>
            </w:pPr>
            <w:r/>
            <w:r>
              <w:rPr>
                <w:b/>
                <w:color w:val="FFFFFF"/>
                <w:sz w:val="15"/>
              </w:rPr>
              <w:t>Q1 2026</w:t>
            </w:r>
          </w:p>
        </w:tc>
        <w:tc>
          <w:tcPr>
            <w:tcW w:type="dxa" w:w="2089"/>
            <w:shd w:val="clear" w:color="auto" w:fill="1F4E3D"/>
            <w:vAlign w:val="center"/>
          </w:tcPr>
          <w:p>
            <w:pPr>
              <w:spacing w:after="20" w:before="20"/>
            </w:pPr>
            <w:r/>
            <w:r>
              <w:rPr>
                <w:b/>
                <w:color w:val="FFFFFF"/>
                <w:sz w:val="15"/>
              </w:rPr>
              <w:t>Q2 2026</w:t>
            </w:r>
          </w:p>
        </w:tc>
        <w:tc>
          <w:tcPr>
            <w:tcW w:type="dxa" w:w="2238"/>
            <w:shd w:val="clear" w:color="auto" w:fill="1F4E3D"/>
            <w:vAlign w:val="center"/>
          </w:tcPr>
          <w:p>
            <w:pPr>
              <w:spacing w:after="20" w:before="20"/>
            </w:pPr>
            <w:r/>
            <w:r>
              <w:rPr>
                <w:b/>
                <w:color w:val="FFFFFF"/>
                <w:sz w:val="15"/>
              </w:rPr>
              <w:t>Q3 2026</w:t>
            </w:r>
          </w:p>
        </w:tc>
        <w:tc>
          <w:tcPr>
            <w:tcW w:type="dxa" w:w="671"/>
            <w:shd w:val="clear" w:color="auto" w:fill="1F4E3D"/>
            <w:vAlign w:val="center"/>
          </w:tcPr>
          <w:p>
            <w:pPr>
              <w:spacing w:after="20" w:before="20"/>
              <w:jc w:val="center"/>
            </w:pPr>
            <w:r/>
            <w:r>
              <w:rPr>
                <w:b/>
                <w:color w:val="FFFFFF"/>
                <w:sz w:val="15"/>
              </w:rPr>
              <w:t>Q4 2026</w:t>
            </w:r>
          </w:p>
        </w:tc>
        <w:tc>
          <w:tcPr>
            <w:tcW w:type="dxa" w:w="1641"/>
            <w:shd w:val="clear" w:color="auto" w:fill="1F4E3D"/>
            <w:vAlign w:val="center"/>
          </w:tcPr>
          <w:p>
            <w:pPr>
              <w:spacing w:after="20" w:before="20"/>
            </w:pPr>
            <w:r/>
            <w:r>
              <w:rPr>
                <w:b/>
                <w:color w:val="FFFFFF"/>
                <w:sz w:val="15"/>
              </w:rPr>
              <w:t>Cumulative (9M)</w:t>
            </w:r>
          </w:p>
        </w:tc>
        <w:tc>
          <w:tcPr>
            <w:tcW w:type="dxa" w:w="1194"/>
            <w:shd w:val="clear" w:color="auto" w:fill="1F4E3D"/>
            <w:vAlign w:val="center"/>
          </w:tcPr>
          <w:p>
            <w:pPr>
              <w:spacing w:after="20" w:before="20"/>
            </w:pPr>
            <w:r/>
            <w:r>
              <w:rPr>
                <w:b/>
                <w:color w:val="FFFFFF"/>
                <w:sz w:val="15"/>
              </w:rPr>
              <w:t>Annual target</w:t>
            </w:r>
          </w:p>
        </w:tc>
        <w:tc>
          <w:tcPr>
            <w:tcW w:type="dxa" w:w="1194"/>
            <w:shd w:val="clear" w:color="auto" w:fill="1F4E3D"/>
            <w:vAlign w:val="center"/>
          </w:tcPr>
          <w:p>
            <w:pPr>
              <w:spacing w:after="20" w:before="20"/>
              <w:jc w:val="center"/>
            </w:pPr>
            <w:r/>
            <w:r>
              <w:rPr>
                <w:b/>
                <w:color w:val="FFFFFF"/>
                <w:sz w:val="15"/>
              </w:rPr>
              <w:t>% achieved</w:t>
            </w:r>
          </w:p>
        </w:tc>
      </w:tr>
      <w:tr>
        <w:tc>
          <w:tcPr>
            <w:tcW w:type="dxa" w:w="1194"/>
            <w:vAlign w:val="top"/>
          </w:tcPr>
          <w:p>
            <w:pPr>
              <w:spacing w:after="30" w:before="30" w:line="240" w:lineRule="auto"/>
            </w:pPr>
            <w:r/>
            <w:r>
              <w:rPr>
                <w:sz w:val="15"/>
              </w:rPr>
              <w:t>Radiation Safety Unit</w:t>
            </w:r>
          </w:p>
        </w:tc>
        <w:tc>
          <w:tcPr>
            <w:tcW w:type="dxa" w:w="671"/>
            <w:vAlign w:val="top"/>
          </w:tcPr>
          <w:p>
            <w:pPr>
              <w:spacing w:after="30" w:before="30" w:line="240" w:lineRule="auto"/>
              <w:jc w:val="center"/>
            </w:pPr>
            <w:r/>
            <w:r>
              <w:rPr>
                <w:sz w:val="15"/>
              </w:rPr>
              <w:t>1</w:t>
            </w:r>
          </w:p>
        </w:tc>
        <w:tc>
          <w:tcPr>
            <w:tcW w:type="dxa" w:w="2164"/>
            <w:vAlign w:val="top"/>
          </w:tcPr>
          <w:p>
            <w:pPr>
              <w:spacing w:after="30" w:before="30" w:line="240" w:lineRule="auto"/>
            </w:pPr>
            <w:r/>
            <w:r>
              <w:rPr>
                <w:sz w:val="15"/>
              </w:rPr>
              <w:t>Develop and Legislate Nuclear Act of Liberia 2026</w:t>
            </w:r>
          </w:p>
        </w:tc>
        <w:tc>
          <w:tcPr>
            <w:tcW w:type="dxa" w:w="1791"/>
            <w:vAlign w:val="top"/>
          </w:tcPr>
          <w:p>
            <w:pPr>
              <w:spacing w:after="30" w:before="30" w:line="240" w:lineRule="auto"/>
            </w:pPr>
            <w:r/>
            <w:r>
              <w:rPr>
                <w:sz w:val="15"/>
              </w:rPr>
              <w:t>In Progress</w:t>
            </w:r>
          </w:p>
        </w:tc>
        <w:tc>
          <w:tcPr>
            <w:tcW w:type="dxa" w:w="2089"/>
            <w:vAlign w:val="top"/>
          </w:tcPr>
          <w:p>
            <w:pPr>
              <w:spacing w:after="30" w:before="30" w:line="240" w:lineRule="auto"/>
            </w:pPr>
            <w:r/>
            <w:r>
              <w:rPr>
                <w:sz w:val="15"/>
              </w:rPr>
              <w:t>Responded to the second set of IAEA comments on the Radiation Safety Act</w:t>
            </w:r>
          </w:p>
        </w:tc>
        <w:tc>
          <w:tcPr>
            <w:tcW w:type="dxa" w:w="2238"/>
            <w:vAlign w:val="top"/>
          </w:tcPr>
          <w:p>
            <w:pPr>
              <w:spacing w:after="30" w:before="30" w:line="240" w:lineRule="auto"/>
            </w:pPr>
            <w:r/>
            <w:r>
              <w:rPr>
                <w:sz w:val="15"/>
              </w:rPr>
              <w:t>Organised and held the Validation Programme for the Draft Radiation Safety Law; drafted Inspection Manual, operating guidelines and five (05) inspection checklists</w:t>
            </w:r>
          </w:p>
        </w:tc>
        <w:tc>
          <w:tcPr>
            <w:tcW w:type="dxa" w:w="671"/>
            <w:vAlign w:val="top"/>
          </w:tcPr>
          <w:p>
            <w:pPr>
              <w:spacing w:after="30" w:before="30" w:line="240" w:lineRule="auto"/>
              <w:jc w:val="center"/>
            </w:pPr>
            <w:r/>
            <w:r>
              <w:rPr>
                <w:sz w:val="15"/>
              </w:rPr>
            </w:r>
          </w:p>
        </w:tc>
        <w:tc>
          <w:tcPr>
            <w:tcW w:type="dxa" w:w="1641"/>
            <w:vAlign w:val="top"/>
          </w:tcPr>
          <w:p>
            <w:pPr>
              <w:spacing w:after="30" w:before="30" w:line="240" w:lineRule="auto"/>
            </w:pPr>
            <w:r/>
            <w:r>
              <w:rPr>
                <w:sz w:val="15"/>
              </w:rPr>
              <w:t>In Progress</w:t>
            </w:r>
          </w:p>
        </w:tc>
        <w:tc>
          <w:tcPr>
            <w:tcW w:type="dxa" w:w="1194"/>
            <w:vAlign w:val="top"/>
          </w:tcPr>
          <w:p>
            <w:pPr>
              <w:spacing w:after="30" w:before="30" w:line="240" w:lineRule="auto"/>
            </w:pPr>
            <w:r/>
            <w:r>
              <w:rPr>
                <w:sz w:val="15"/>
              </w:rPr>
              <w:t>1 Act</w:t>
            </w:r>
          </w:p>
        </w:tc>
        <w:tc>
          <w:tcPr>
            <w:tcW w:type="dxa" w:w="1194"/>
            <w:vAlign w:val="top"/>
          </w:tcPr>
          <w:p>
            <w:pPr>
              <w:spacing w:after="30" w:before="30" w:line="240" w:lineRule="auto"/>
              <w:jc w:val="center"/>
            </w:pPr>
            <w:r/>
            <w:r>
              <w:rPr>
                <w:sz w:val="15"/>
              </w:rPr>
              <w:t>—</w:t>
            </w:r>
          </w:p>
        </w:tc>
      </w:tr>
      <w:tr>
        <w:tc>
          <w:tcPr>
            <w:tcW w:type="dxa" w:w="1194"/>
            <w:vAlign w:val="top"/>
            <w:shd w:val="clear" w:color="auto" w:fill="F4F7F5"/>
          </w:tcPr>
          <w:p>
            <w:pPr>
              <w:spacing w:after="30" w:before="30" w:line="240" w:lineRule="auto"/>
            </w:pPr>
            <w:r/>
            <w:r>
              <w:rPr>
                <w:sz w:val="15"/>
              </w:rPr>
            </w:r>
          </w:p>
        </w:tc>
        <w:tc>
          <w:tcPr>
            <w:tcW w:type="dxa" w:w="671"/>
            <w:vAlign w:val="top"/>
            <w:shd w:val="clear" w:color="auto" w:fill="F4F7F5"/>
          </w:tcPr>
          <w:p>
            <w:pPr>
              <w:spacing w:after="30" w:before="30" w:line="240" w:lineRule="auto"/>
              <w:jc w:val="center"/>
            </w:pPr>
            <w:r/>
            <w:r>
              <w:rPr>
                <w:sz w:val="15"/>
              </w:rPr>
              <w:t>2</w:t>
            </w:r>
          </w:p>
        </w:tc>
        <w:tc>
          <w:tcPr>
            <w:tcW w:type="dxa" w:w="2164"/>
            <w:vAlign w:val="top"/>
            <w:shd w:val="clear" w:color="auto" w:fill="F4F7F5"/>
          </w:tcPr>
          <w:p>
            <w:pPr>
              <w:spacing w:after="30" w:before="30" w:line="240" w:lineRule="auto"/>
            </w:pPr>
            <w:r/>
            <w:r>
              <w:rPr>
                <w:sz w:val="15"/>
              </w:rPr>
              <w:t>Conduct Basic Radiation Trainings for 50 Radiographers and 50 Radiation workers for health Facilities and Industrial and Mining facilities</w:t>
            </w:r>
          </w:p>
        </w:tc>
        <w:tc>
          <w:tcPr>
            <w:tcW w:type="dxa" w:w="1791"/>
            <w:vAlign w:val="top"/>
            <w:shd w:val="clear" w:color="auto" w:fill="F4F7F5"/>
          </w:tcPr>
          <w:p>
            <w:pPr>
              <w:spacing w:after="30" w:before="30" w:line="240" w:lineRule="auto"/>
            </w:pPr>
            <w:r/>
            <w:r>
              <w:rPr>
                <w:sz w:val="15"/>
              </w:rPr>
              <w:t>0</w:t>
            </w:r>
          </w:p>
        </w:tc>
        <w:tc>
          <w:tcPr>
            <w:tcW w:type="dxa" w:w="2089"/>
            <w:vAlign w:val="top"/>
            <w:shd w:val="clear" w:color="auto" w:fill="F4F7F5"/>
          </w:tcPr>
          <w:p>
            <w:pPr>
              <w:spacing w:after="30" w:before="30" w:line="240" w:lineRule="auto"/>
            </w:pPr>
            <w:r/>
            <w:r>
              <w:rPr>
                <w:sz w:val="15"/>
              </w:rPr>
              <w:t>0</w:t>
            </w:r>
          </w:p>
        </w:tc>
        <w:tc>
          <w:tcPr>
            <w:tcW w:type="dxa" w:w="2238"/>
            <w:vAlign w:val="top"/>
            <w:shd w:val="clear" w:color="auto" w:fill="F4F7F5"/>
          </w:tcPr>
          <w:p>
            <w:pPr>
              <w:spacing w:after="30" w:before="30" w:line="240" w:lineRule="auto"/>
            </w:pPr>
            <w:r/>
            <w:r>
              <w:rPr>
                <w:sz w:val="15"/>
              </w:rPr>
              <w:t>0</w:t>
            </w:r>
          </w:p>
        </w:tc>
        <w:tc>
          <w:tcPr>
            <w:tcW w:type="dxa" w:w="671"/>
            <w:vAlign w:val="top"/>
            <w:shd w:val="clear" w:color="auto" w:fill="F4F7F5"/>
          </w:tcPr>
          <w:p>
            <w:pPr>
              <w:spacing w:after="30" w:before="30" w:line="240" w:lineRule="auto"/>
              <w:jc w:val="center"/>
            </w:pPr>
            <w:r/>
            <w:r>
              <w:rPr>
                <w:sz w:val="15"/>
              </w:rPr>
            </w:r>
          </w:p>
        </w:tc>
        <w:tc>
          <w:tcPr>
            <w:tcW w:type="dxa" w:w="1641"/>
            <w:vAlign w:val="top"/>
            <w:shd w:val="clear" w:color="auto" w:fill="F4F7F5"/>
          </w:tcPr>
          <w:p>
            <w:pPr>
              <w:spacing w:after="30" w:before="30" w:line="240" w:lineRule="auto"/>
            </w:pPr>
            <w:r/>
            <w:r>
              <w:rPr>
                <w:sz w:val="15"/>
              </w:rPr>
              <w:t>0</w:t>
            </w:r>
          </w:p>
        </w:tc>
        <w:tc>
          <w:tcPr>
            <w:tcW w:type="dxa" w:w="1194"/>
            <w:vAlign w:val="top"/>
            <w:shd w:val="clear" w:color="auto" w:fill="F4F7F5"/>
          </w:tcPr>
          <w:p>
            <w:pPr>
              <w:spacing w:after="30" w:before="30" w:line="240" w:lineRule="auto"/>
            </w:pPr>
            <w:r/>
            <w:r>
              <w:rPr>
                <w:sz w:val="15"/>
              </w:rPr>
              <w:t>100 Workers</w:t>
            </w:r>
          </w:p>
        </w:tc>
        <w:tc>
          <w:tcPr>
            <w:tcW w:type="dxa" w:w="1194"/>
            <w:vAlign w:val="top"/>
            <w:shd w:val="clear" w:color="auto" w:fill="F4F7F5"/>
          </w:tcPr>
          <w:p>
            <w:pPr>
              <w:spacing w:after="30" w:before="30" w:line="240" w:lineRule="auto"/>
              <w:jc w:val="center"/>
            </w:pPr>
            <w:r/>
            <w:r>
              <w:rPr>
                <w:sz w:val="15"/>
              </w:rPr>
              <w:t>0%</w:t>
            </w:r>
          </w:p>
        </w:tc>
      </w:tr>
      <w:tr>
        <w:tc>
          <w:tcPr>
            <w:tcW w:type="dxa" w:w="1194"/>
            <w:vAlign w:val="top"/>
          </w:tcPr>
          <w:p>
            <w:pPr>
              <w:spacing w:after="30" w:before="30" w:line="240" w:lineRule="auto"/>
            </w:pPr>
            <w:r/>
            <w:r>
              <w:rPr>
                <w:sz w:val="15"/>
              </w:rPr>
            </w:r>
          </w:p>
        </w:tc>
        <w:tc>
          <w:tcPr>
            <w:tcW w:type="dxa" w:w="671"/>
            <w:vAlign w:val="top"/>
          </w:tcPr>
          <w:p>
            <w:pPr>
              <w:spacing w:after="30" w:before="30" w:line="240" w:lineRule="auto"/>
              <w:jc w:val="center"/>
            </w:pPr>
            <w:r/>
            <w:r>
              <w:rPr>
                <w:sz w:val="15"/>
              </w:rPr>
              <w:t>6</w:t>
            </w:r>
          </w:p>
        </w:tc>
        <w:tc>
          <w:tcPr>
            <w:tcW w:type="dxa" w:w="2164"/>
            <w:vAlign w:val="top"/>
          </w:tcPr>
          <w:p>
            <w:pPr>
              <w:spacing w:after="30" w:before="30" w:line="240" w:lineRule="auto"/>
            </w:pPr>
            <w:r/>
            <w:r>
              <w:rPr>
                <w:sz w:val="15"/>
              </w:rPr>
              <w:t>Conduct Nationwide inventory of Radiation Sources at about fifty (50) health, mining and industrial facilities across Liberia.</w:t>
            </w:r>
          </w:p>
        </w:tc>
        <w:tc>
          <w:tcPr>
            <w:tcW w:type="dxa" w:w="1791"/>
            <w:vAlign w:val="top"/>
          </w:tcPr>
          <w:p>
            <w:pPr>
              <w:spacing w:after="30" w:before="30" w:line="240" w:lineRule="auto"/>
            </w:pPr>
            <w:r/>
            <w:r>
              <w:rPr>
                <w:sz w:val="15"/>
              </w:rPr>
              <w:t>0</w:t>
            </w:r>
          </w:p>
        </w:tc>
        <w:tc>
          <w:tcPr>
            <w:tcW w:type="dxa" w:w="2089"/>
            <w:vAlign w:val="top"/>
          </w:tcPr>
          <w:p>
            <w:pPr>
              <w:spacing w:after="30" w:before="30" w:line="240" w:lineRule="auto"/>
            </w:pPr>
            <w:r/>
            <w:r>
              <w:rPr>
                <w:sz w:val="15"/>
              </w:rPr>
              <w:t>7 medical facilities + 4 mining-radiation monitoring inventories (11 total)</w:t>
            </w:r>
          </w:p>
        </w:tc>
        <w:tc>
          <w:tcPr>
            <w:tcW w:type="dxa" w:w="2238"/>
            <w:vAlign w:val="top"/>
          </w:tcPr>
          <w:p>
            <w:pPr>
              <w:spacing w:after="30" w:before="30" w:line="240" w:lineRule="auto"/>
            </w:pPr>
            <w:r/>
            <w:r>
              <w:rPr>
                <w:sz w:val="15"/>
              </w:rPr>
              <w:t>0</w:t>
            </w:r>
          </w:p>
        </w:tc>
        <w:tc>
          <w:tcPr>
            <w:tcW w:type="dxa" w:w="671"/>
            <w:vAlign w:val="top"/>
          </w:tcPr>
          <w:p>
            <w:pPr>
              <w:spacing w:after="30" w:before="30" w:line="240" w:lineRule="auto"/>
              <w:jc w:val="center"/>
            </w:pPr>
            <w:r/>
            <w:r>
              <w:rPr>
                <w:sz w:val="15"/>
              </w:rPr>
            </w:r>
          </w:p>
        </w:tc>
        <w:tc>
          <w:tcPr>
            <w:tcW w:type="dxa" w:w="1641"/>
            <w:vAlign w:val="top"/>
          </w:tcPr>
          <w:p>
            <w:pPr>
              <w:spacing w:after="30" w:before="30" w:line="240" w:lineRule="auto"/>
            </w:pPr>
            <w:r/>
            <w:r>
              <w:rPr>
                <w:sz w:val="15"/>
              </w:rPr>
              <w:t>11</w:t>
            </w:r>
          </w:p>
        </w:tc>
        <w:tc>
          <w:tcPr>
            <w:tcW w:type="dxa" w:w="1194"/>
            <w:vAlign w:val="top"/>
          </w:tcPr>
          <w:p>
            <w:pPr>
              <w:spacing w:after="30" w:before="30" w:line="240" w:lineRule="auto"/>
            </w:pPr>
            <w:r/>
            <w:r>
              <w:rPr>
                <w:sz w:val="15"/>
              </w:rPr>
              <w:t>50 Facilities</w:t>
            </w:r>
          </w:p>
        </w:tc>
        <w:tc>
          <w:tcPr>
            <w:tcW w:type="dxa" w:w="1194"/>
            <w:vAlign w:val="top"/>
          </w:tcPr>
          <w:p>
            <w:pPr>
              <w:spacing w:after="30" w:before="30" w:line="240" w:lineRule="auto"/>
              <w:jc w:val="center"/>
            </w:pPr>
            <w:r/>
            <w:r>
              <w:rPr>
                <w:sz w:val="15"/>
              </w:rPr>
              <w:t>22%</w:t>
            </w:r>
          </w:p>
        </w:tc>
      </w:tr>
      <w:tr>
        <w:tc>
          <w:tcPr>
            <w:tcW w:type="dxa" w:w="1194"/>
            <w:vAlign w:val="top"/>
            <w:shd w:val="clear" w:color="auto" w:fill="F4F7F5"/>
          </w:tcPr>
          <w:p>
            <w:pPr>
              <w:spacing w:after="30" w:before="30" w:line="240" w:lineRule="auto"/>
            </w:pPr>
            <w:r/>
            <w:r>
              <w:rPr>
                <w:sz w:val="15"/>
              </w:rPr>
              <w:t>Chemical Management Unit</w:t>
            </w:r>
          </w:p>
        </w:tc>
        <w:tc>
          <w:tcPr>
            <w:tcW w:type="dxa" w:w="671"/>
            <w:vAlign w:val="top"/>
            <w:shd w:val="clear" w:color="auto" w:fill="F4F7F5"/>
          </w:tcPr>
          <w:p>
            <w:pPr>
              <w:spacing w:after="30" w:before="30" w:line="240" w:lineRule="auto"/>
              <w:jc w:val="center"/>
            </w:pPr>
            <w:r/>
            <w:r>
              <w:rPr>
                <w:sz w:val="15"/>
              </w:rPr>
              <w:t>4</w:t>
            </w:r>
          </w:p>
        </w:tc>
        <w:tc>
          <w:tcPr>
            <w:tcW w:type="dxa" w:w="2164"/>
            <w:vAlign w:val="top"/>
            <w:shd w:val="clear" w:color="auto" w:fill="F4F7F5"/>
          </w:tcPr>
          <w:p>
            <w:pPr>
              <w:spacing w:after="30" w:before="30" w:line="240" w:lineRule="auto"/>
            </w:pPr>
            <w:r/>
            <w:r>
              <w:rPr>
                <w:sz w:val="15"/>
              </w:rPr>
              <w:t>Conduct Nationwide Chemical inventory at about 60 industrial facilities across Liberia.</w:t>
            </w:r>
          </w:p>
        </w:tc>
        <w:tc>
          <w:tcPr>
            <w:tcW w:type="dxa" w:w="1791"/>
            <w:vAlign w:val="top"/>
            <w:shd w:val="clear" w:color="auto" w:fill="F4F7F5"/>
          </w:tcPr>
          <w:p>
            <w:pPr>
              <w:spacing w:after="30" w:before="30" w:line="240" w:lineRule="auto"/>
            </w:pPr>
            <w:r/>
            <w:r>
              <w:rPr>
                <w:sz w:val="15"/>
              </w:rPr>
              <w:t>None conducted</w:t>
            </w:r>
          </w:p>
        </w:tc>
        <w:tc>
          <w:tcPr>
            <w:tcW w:type="dxa" w:w="2089"/>
            <w:vAlign w:val="top"/>
            <w:shd w:val="clear" w:color="auto" w:fill="F4F7F5"/>
          </w:tcPr>
          <w:p>
            <w:pPr>
              <w:spacing w:after="30" w:before="30" w:line="240" w:lineRule="auto"/>
            </w:pPr>
            <w:r/>
            <w:r>
              <w:rPr>
                <w:sz w:val="15"/>
              </w:rPr>
              <w:t>1 nationwide inventory (LIDA, Freeport, Monrovia)</w:t>
            </w:r>
          </w:p>
        </w:tc>
        <w:tc>
          <w:tcPr>
            <w:tcW w:type="dxa" w:w="2238"/>
            <w:vAlign w:val="top"/>
            <w:shd w:val="clear" w:color="auto" w:fill="F4F7F5"/>
          </w:tcPr>
          <w:p>
            <w:pPr>
              <w:spacing w:after="30" w:before="30" w:line="240" w:lineRule="auto"/>
            </w:pPr>
            <w:r/>
            <w:r>
              <w:rPr>
                <w:sz w:val="15"/>
              </w:rPr>
              <w:t>None conducted</w:t>
            </w:r>
          </w:p>
        </w:tc>
        <w:tc>
          <w:tcPr>
            <w:tcW w:type="dxa" w:w="671"/>
            <w:vAlign w:val="top"/>
            <w:shd w:val="clear" w:color="auto" w:fill="F4F7F5"/>
          </w:tcPr>
          <w:p>
            <w:pPr>
              <w:spacing w:after="30" w:before="30" w:line="240" w:lineRule="auto"/>
              <w:jc w:val="center"/>
            </w:pPr>
            <w:r/>
            <w:r>
              <w:rPr>
                <w:sz w:val="15"/>
              </w:rPr>
            </w:r>
          </w:p>
        </w:tc>
        <w:tc>
          <w:tcPr>
            <w:tcW w:type="dxa" w:w="1641"/>
            <w:vAlign w:val="top"/>
            <w:shd w:val="clear" w:color="auto" w:fill="F4F7F5"/>
          </w:tcPr>
          <w:p>
            <w:pPr>
              <w:spacing w:after="30" w:before="30" w:line="240" w:lineRule="auto"/>
            </w:pPr>
            <w:r/>
            <w:r>
              <w:rPr>
                <w:sz w:val="15"/>
              </w:rPr>
              <w:t>1</w:t>
            </w:r>
          </w:p>
        </w:tc>
        <w:tc>
          <w:tcPr>
            <w:tcW w:type="dxa" w:w="1194"/>
            <w:vAlign w:val="top"/>
            <w:shd w:val="clear" w:color="auto" w:fill="F4F7F5"/>
          </w:tcPr>
          <w:p>
            <w:pPr>
              <w:spacing w:after="30" w:before="30" w:line="240" w:lineRule="auto"/>
            </w:pPr>
            <w:r/>
            <w:r>
              <w:rPr>
                <w:sz w:val="15"/>
              </w:rPr>
              <w:t>60 Facilities</w:t>
            </w:r>
          </w:p>
        </w:tc>
        <w:tc>
          <w:tcPr>
            <w:tcW w:type="dxa" w:w="1194"/>
            <w:vAlign w:val="top"/>
            <w:shd w:val="clear" w:color="auto" w:fill="F4F7F5"/>
          </w:tcPr>
          <w:p>
            <w:pPr>
              <w:spacing w:after="30" w:before="30" w:line="240" w:lineRule="auto"/>
              <w:jc w:val="center"/>
            </w:pPr>
            <w:r/>
            <w:r>
              <w:rPr>
                <w:sz w:val="15"/>
              </w:rPr>
              <w:t>1.7%</w:t>
            </w:r>
          </w:p>
        </w:tc>
      </w:tr>
      <w:tr>
        <w:tc>
          <w:tcPr>
            <w:tcW w:type="dxa" w:w="1194"/>
            <w:vAlign w:val="top"/>
          </w:tcPr>
          <w:p>
            <w:pPr>
              <w:spacing w:after="30" w:before="30" w:line="240" w:lineRule="auto"/>
            </w:pPr>
            <w:r/>
            <w:r>
              <w:rPr>
                <w:sz w:val="15"/>
              </w:rPr>
            </w:r>
          </w:p>
        </w:tc>
        <w:tc>
          <w:tcPr>
            <w:tcW w:type="dxa" w:w="671"/>
            <w:vAlign w:val="top"/>
          </w:tcPr>
          <w:p>
            <w:pPr>
              <w:spacing w:after="30" w:before="30" w:line="240" w:lineRule="auto"/>
              <w:jc w:val="center"/>
            </w:pPr>
            <w:r/>
            <w:r>
              <w:rPr>
                <w:sz w:val="15"/>
              </w:rPr>
              <w:t>7</w:t>
            </w:r>
          </w:p>
        </w:tc>
        <w:tc>
          <w:tcPr>
            <w:tcW w:type="dxa" w:w="2164"/>
            <w:vAlign w:val="top"/>
          </w:tcPr>
          <w:p>
            <w:pPr>
              <w:spacing w:after="30" w:before="30" w:line="240" w:lineRule="auto"/>
            </w:pPr>
            <w:r/>
            <w:r>
              <w:rPr>
                <w:sz w:val="15"/>
              </w:rPr>
              <w:t>Issue chemical registration and importation licenses to 60 proponents</w:t>
            </w:r>
          </w:p>
        </w:tc>
        <w:tc>
          <w:tcPr>
            <w:tcW w:type="dxa" w:w="1791"/>
            <w:vAlign w:val="top"/>
          </w:tcPr>
          <w:p>
            <w:pPr>
              <w:spacing w:after="30" w:before="30" w:line="240" w:lineRule="auto"/>
            </w:pPr>
            <w:r/>
            <w:r>
              <w:rPr>
                <w:sz w:val="15"/>
              </w:rPr>
              <w:t>41 Chemical Registration + 6 Chemical Importation licenses issued</w:t>
            </w:r>
          </w:p>
        </w:tc>
        <w:tc>
          <w:tcPr>
            <w:tcW w:type="dxa" w:w="2089"/>
            <w:vAlign w:val="top"/>
          </w:tcPr>
          <w:p>
            <w:pPr>
              <w:spacing w:after="30" w:before="30" w:line="240" w:lineRule="auto"/>
            </w:pPr>
            <w:r/>
            <w:r>
              <w:rPr>
                <w:sz w:val="15"/>
              </w:rPr>
              <w:t>10 Chemical Registration + 4 Chemical Importation licenses issued</w:t>
            </w:r>
          </w:p>
        </w:tc>
        <w:tc>
          <w:tcPr>
            <w:tcW w:type="dxa" w:w="2238"/>
            <w:vAlign w:val="top"/>
          </w:tcPr>
          <w:p>
            <w:pPr>
              <w:spacing w:after="30" w:before="30" w:line="240" w:lineRule="auto"/>
            </w:pPr>
            <w:r/>
            <w:r>
              <w:rPr>
                <w:sz w:val="15"/>
              </w:rPr>
              <w:t>3 Chemical Registration + 5 Chemical Importation licences issued</w:t>
            </w:r>
          </w:p>
        </w:tc>
        <w:tc>
          <w:tcPr>
            <w:tcW w:type="dxa" w:w="671"/>
            <w:vAlign w:val="top"/>
          </w:tcPr>
          <w:p>
            <w:pPr>
              <w:spacing w:after="30" w:before="30" w:line="240" w:lineRule="auto"/>
              <w:jc w:val="center"/>
            </w:pPr>
            <w:r/>
            <w:r>
              <w:rPr>
                <w:sz w:val="15"/>
              </w:rPr>
            </w:r>
          </w:p>
        </w:tc>
        <w:tc>
          <w:tcPr>
            <w:tcW w:type="dxa" w:w="1641"/>
            <w:vAlign w:val="top"/>
          </w:tcPr>
          <w:p>
            <w:pPr>
              <w:spacing w:after="30" w:before="30" w:line="240" w:lineRule="auto"/>
            </w:pPr>
            <w:r/>
            <w:r>
              <w:rPr>
                <w:sz w:val="15"/>
              </w:rPr>
              <w:t>69 (47 Q1 + 14 Q2 + 8 Q3)</w:t>
            </w:r>
          </w:p>
        </w:tc>
        <w:tc>
          <w:tcPr>
            <w:tcW w:type="dxa" w:w="1194"/>
            <w:vAlign w:val="top"/>
          </w:tcPr>
          <w:p>
            <w:pPr>
              <w:spacing w:after="30" w:before="30" w:line="240" w:lineRule="auto"/>
            </w:pPr>
            <w:r/>
            <w:r>
              <w:rPr>
                <w:sz w:val="15"/>
              </w:rPr>
              <w:t>60 Proponents</w:t>
            </w:r>
          </w:p>
        </w:tc>
        <w:tc>
          <w:tcPr>
            <w:tcW w:type="dxa" w:w="1194"/>
            <w:vAlign w:val="top"/>
          </w:tcPr>
          <w:p>
            <w:pPr>
              <w:spacing w:after="30" w:before="30" w:line="240" w:lineRule="auto"/>
              <w:jc w:val="center"/>
            </w:pPr>
            <w:r/>
            <w:r>
              <w:rPr>
                <w:sz w:val="15"/>
              </w:rPr>
              <w:t>115% — Target Met</w:t>
            </w:r>
          </w:p>
        </w:tc>
      </w:tr>
      <w:tr>
        <w:tc>
          <w:tcPr>
            <w:tcW w:type="dxa" w:w="1194"/>
            <w:vAlign w:val="top"/>
            <w:shd w:val="clear" w:color="auto" w:fill="F4F7F5"/>
          </w:tcPr>
          <w:p>
            <w:pPr>
              <w:spacing w:after="30" w:before="30" w:line="240" w:lineRule="auto"/>
            </w:pPr>
            <w:r/>
            <w:r>
              <w:rPr>
                <w:sz w:val="15"/>
              </w:rPr>
            </w:r>
          </w:p>
        </w:tc>
        <w:tc>
          <w:tcPr>
            <w:tcW w:type="dxa" w:w="671"/>
            <w:vAlign w:val="top"/>
            <w:shd w:val="clear" w:color="auto" w:fill="F4F7F5"/>
          </w:tcPr>
          <w:p>
            <w:pPr>
              <w:spacing w:after="30" w:before="30" w:line="240" w:lineRule="auto"/>
              <w:jc w:val="center"/>
            </w:pPr>
            <w:r/>
            <w:r>
              <w:rPr>
                <w:sz w:val="15"/>
              </w:rPr>
              <w:t>9</w:t>
            </w:r>
          </w:p>
        </w:tc>
        <w:tc>
          <w:tcPr>
            <w:tcW w:type="dxa" w:w="2164"/>
            <w:vAlign w:val="top"/>
            <w:shd w:val="clear" w:color="auto" w:fill="F4F7F5"/>
          </w:tcPr>
          <w:p>
            <w:pPr>
              <w:spacing w:after="30" w:before="30" w:line="240" w:lineRule="auto"/>
            </w:pPr>
            <w:r/>
            <w:r>
              <w:rPr>
                <w:sz w:val="15"/>
              </w:rPr>
              <w:t>Issue annual effluent discharge licenses to about 30 proponents across Liberia</w:t>
            </w:r>
          </w:p>
        </w:tc>
        <w:tc>
          <w:tcPr>
            <w:tcW w:type="dxa" w:w="1791"/>
            <w:vAlign w:val="top"/>
            <w:shd w:val="clear" w:color="auto" w:fill="F4F7F5"/>
          </w:tcPr>
          <w:p>
            <w:pPr>
              <w:spacing w:after="30" w:before="30" w:line="240" w:lineRule="auto"/>
            </w:pPr>
            <w:r/>
            <w:r>
              <w:rPr>
                <w:sz w:val="15"/>
              </w:rPr>
              <w:t>4 Effluent Discharge licenses issued</w:t>
            </w:r>
          </w:p>
        </w:tc>
        <w:tc>
          <w:tcPr>
            <w:tcW w:type="dxa" w:w="2089"/>
            <w:vAlign w:val="top"/>
            <w:shd w:val="clear" w:color="auto" w:fill="F4F7F5"/>
          </w:tcPr>
          <w:p>
            <w:pPr>
              <w:spacing w:after="30" w:before="30" w:line="240" w:lineRule="auto"/>
            </w:pPr>
            <w:r/>
            <w:r>
              <w:rPr>
                <w:sz w:val="15"/>
              </w:rPr>
              <w:t>4 Effluent Discharge licenses issued</w:t>
            </w:r>
          </w:p>
        </w:tc>
        <w:tc>
          <w:tcPr>
            <w:tcW w:type="dxa" w:w="2238"/>
            <w:vAlign w:val="top"/>
            <w:shd w:val="clear" w:color="auto" w:fill="F4F7F5"/>
          </w:tcPr>
          <w:p>
            <w:pPr>
              <w:spacing w:after="30" w:before="30" w:line="240" w:lineRule="auto"/>
            </w:pPr>
            <w:r/>
            <w:r>
              <w:rPr>
                <w:sz w:val="15"/>
              </w:rPr>
              <w:t>5 Effluent Discharge licences issued</w:t>
            </w:r>
          </w:p>
        </w:tc>
        <w:tc>
          <w:tcPr>
            <w:tcW w:type="dxa" w:w="671"/>
            <w:vAlign w:val="top"/>
            <w:shd w:val="clear" w:color="auto" w:fill="F4F7F5"/>
          </w:tcPr>
          <w:p>
            <w:pPr>
              <w:spacing w:after="30" w:before="30" w:line="240" w:lineRule="auto"/>
              <w:jc w:val="center"/>
            </w:pPr>
            <w:r/>
            <w:r>
              <w:rPr>
                <w:sz w:val="15"/>
              </w:rPr>
            </w:r>
          </w:p>
        </w:tc>
        <w:tc>
          <w:tcPr>
            <w:tcW w:type="dxa" w:w="1641"/>
            <w:vAlign w:val="top"/>
            <w:shd w:val="clear" w:color="auto" w:fill="F4F7F5"/>
          </w:tcPr>
          <w:p>
            <w:pPr>
              <w:spacing w:after="30" w:before="30" w:line="240" w:lineRule="auto"/>
            </w:pPr>
            <w:r/>
            <w:r>
              <w:rPr>
                <w:sz w:val="15"/>
              </w:rPr>
              <w:t>13 (4 Q1 + 4 Q2 + 5 Q3)</w:t>
            </w:r>
          </w:p>
        </w:tc>
        <w:tc>
          <w:tcPr>
            <w:tcW w:type="dxa" w:w="1194"/>
            <w:vAlign w:val="top"/>
            <w:shd w:val="clear" w:color="auto" w:fill="F4F7F5"/>
          </w:tcPr>
          <w:p>
            <w:pPr>
              <w:spacing w:after="30" w:before="30" w:line="240" w:lineRule="auto"/>
            </w:pPr>
            <w:r/>
            <w:r>
              <w:rPr>
                <w:sz w:val="15"/>
              </w:rPr>
              <w:t>30 Proponents</w:t>
            </w:r>
          </w:p>
        </w:tc>
        <w:tc>
          <w:tcPr>
            <w:tcW w:type="dxa" w:w="1194"/>
            <w:vAlign w:val="top"/>
            <w:shd w:val="clear" w:color="auto" w:fill="F4F7F5"/>
          </w:tcPr>
          <w:p>
            <w:pPr>
              <w:spacing w:after="30" w:before="30" w:line="240" w:lineRule="auto"/>
              <w:jc w:val="center"/>
            </w:pPr>
            <w:r/>
            <w:r>
              <w:rPr>
                <w:sz w:val="15"/>
              </w:rPr>
              <w:t>43.3%</w:t>
            </w:r>
          </w:p>
        </w:tc>
      </w:tr>
      <w:tr>
        <w:tc>
          <w:tcPr>
            <w:tcW w:type="dxa" w:w="1194"/>
            <w:vAlign w:val="top"/>
          </w:tcPr>
          <w:p>
            <w:pPr>
              <w:spacing w:after="30" w:before="30" w:line="240" w:lineRule="auto"/>
            </w:pPr>
            <w:r/>
            <w:r>
              <w:rPr>
                <w:sz w:val="15"/>
              </w:rPr>
            </w:r>
          </w:p>
        </w:tc>
        <w:tc>
          <w:tcPr>
            <w:tcW w:type="dxa" w:w="671"/>
            <w:vAlign w:val="top"/>
          </w:tcPr>
          <w:p>
            <w:pPr>
              <w:spacing w:after="30" w:before="30" w:line="240" w:lineRule="auto"/>
              <w:jc w:val="center"/>
            </w:pPr>
            <w:r/>
            <w:r>
              <w:rPr>
                <w:sz w:val="15"/>
              </w:rPr>
              <w:t>14</w:t>
            </w:r>
          </w:p>
        </w:tc>
        <w:tc>
          <w:tcPr>
            <w:tcW w:type="dxa" w:w="2164"/>
            <w:vAlign w:val="top"/>
          </w:tcPr>
          <w:p>
            <w:pPr>
              <w:spacing w:after="30" w:before="30" w:line="240" w:lineRule="auto"/>
            </w:pPr>
            <w:r/>
            <w:r>
              <w:rPr>
                <w:sz w:val="15"/>
              </w:rPr>
              <w:t>Issue chemical disposal licenses to five (5) proponents</w:t>
            </w:r>
          </w:p>
        </w:tc>
        <w:tc>
          <w:tcPr>
            <w:tcW w:type="dxa" w:w="1791"/>
            <w:vAlign w:val="top"/>
          </w:tcPr>
          <w:p>
            <w:pPr>
              <w:spacing w:after="30" w:before="30" w:line="240" w:lineRule="auto"/>
            </w:pPr>
            <w:r/>
            <w:r>
              <w:rPr>
                <w:sz w:val="15"/>
              </w:rPr>
              <w:t>None issued</w:t>
            </w:r>
          </w:p>
        </w:tc>
        <w:tc>
          <w:tcPr>
            <w:tcW w:type="dxa" w:w="2089"/>
            <w:vAlign w:val="top"/>
          </w:tcPr>
          <w:p>
            <w:pPr>
              <w:spacing w:after="30" w:before="30" w:line="240" w:lineRule="auto"/>
            </w:pPr>
            <w:r/>
            <w:r>
              <w:rPr>
                <w:sz w:val="15"/>
              </w:rPr>
              <w:t>None issued</w:t>
            </w:r>
          </w:p>
        </w:tc>
        <w:tc>
          <w:tcPr>
            <w:tcW w:type="dxa" w:w="2238"/>
            <w:vAlign w:val="top"/>
          </w:tcPr>
          <w:p>
            <w:pPr>
              <w:spacing w:after="30" w:before="30" w:line="240" w:lineRule="auto"/>
            </w:pPr>
            <w:r/>
            <w:r>
              <w:rPr>
                <w:sz w:val="15"/>
              </w:rPr>
              <w:t>None issued</w:t>
            </w:r>
          </w:p>
        </w:tc>
        <w:tc>
          <w:tcPr>
            <w:tcW w:type="dxa" w:w="671"/>
            <w:vAlign w:val="top"/>
          </w:tcPr>
          <w:p>
            <w:pPr>
              <w:spacing w:after="30" w:before="30" w:line="240" w:lineRule="auto"/>
              <w:jc w:val="center"/>
            </w:pPr>
            <w:r/>
            <w:r>
              <w:rPr>
                <w:sz w:val="15"/>
              </w:rPr>
            </w:r>
          </w:p>
        </w:tc>
        <w:tc>
          <w:tcPr>
            <w:tcW w:type="dxa" w:w="1641"/>
            <w:vAlign w:val="top"/>
          </w:tcPr>
          <w:p>
            <w:pPr>
              <w:spacing w:after="30" w:before="30" w:line="240" w:lineRule="auto"/>
            </w:pPr>
            <w:r/>
            <w:r>
              <w:rPr>
                <w:sz w:val="15"/>
              </w:rPr>
              <w:t>None</w:t>
            </w:r>
          </w:p>
        </w:tc>
        <w:tc>
          <w:tcPr>
            <w:tcW w:type="dxa" w:w="1194"/>
            <w:vAlign w:val="top"/>
          </w:tcPr>
          <w:p>
            <w:pPr>
              <w:spacing w:after="30" w:before="30" w:line="240" w:lineRule="auto"/>
            </w:pPr>
            <w:r/>
            <w:r>
              <w:rPr>
                <w:sz w:val="15"/>
              </w:rPr>
              <w:t>5 Proponents</w:t>
            </w:r>
          </w:p>
        </w:tc>
        <w:tc>
          <w:tcPr>
            <w:tcW w:type="dxa" w:w="1194"/>
            <w:vAlign w:val="top"/>
          </w:tcPr>
          <w:p>
            <w:pPr>
              <w:spacing w:after="30" w:before="30" w:line="240" w:lineRule="auto"/>
              <w:jc w:val="center"/>
            </w:pPr>
            <w:r/>
            <w:r>
              <w:rPr>
                <w:sz w:val="15"/>
              </w:rPr>
              <w:t>0%</w:t>
            </w:r>
          </w:p>
        </w:tc>
      </w:tr>
      <w:tr>
        <w:tc>
          <w:tcPr>
            <w:tcW w:type="dxa" w:w="1194"/>
            <w:vAlign w:val="top"/>
            <w:shd w:val="clear" w:color="auto" w:fill="F4F7F5"/>
          </w:tcPr>
          <w:p>
            <w:pPr>
              <w:spacing w:after="30" w:before="30" w:line="240" w:lineRule="auto"/>
            </w:pPr>
            <w:r/>
            <w:r>
              <w:rPr>
                <w:sz w:val="15"/>
              </w:rPr>
            </w:r>
          </w:p>
        </w:tc>
        <w:tc>
          <w:tcPr>
            <w:tcW w:type="dxa" w:w="671"/>
            <w:vAlign w:val="top"/>
            <w:shd w:val="clear" w:color="auto" w:fill="F4F7F5"/>
          </w:tcPr>
          <w:p>
            <w:pPr>
              <w:spacing w:after="30" w:before="30" w:line="240" w:lineRule="auto"/>
              <w:jc w:val="center"/>
            </w:pPr>
            <w:r/>
            <w:r>
              <w:rPr>
                <w:sz w:val="15"/>
              </w:rPr>
              <w:t>15</w:t>
            </w:r>
          </w:p>
        </w:tc>
        <w:tc>
          <w:tcPr>
            <w:tcW w:type="dxa" w:w="2164"/>
            <w:vAlign w:val="top"/>
            <w:shd w:val="clear" w:color="auto" w:fill="F4F7F5"/>
          </w:tcPr>
          <w:p>
            <w:pPr>
              <w:spacing w:after="30" w:before="30" w:line="240" w:lineRule="auto"/>
            </w:pPr>
            <w:r/>
            <w:r>
              <w:rPr>
                <w:sz w:val="15"/>
              </w:rPr>
              <w:t>Issue fumigation licenses to 10 proponents</w:t>
            </w:r>
          </w:p>
        </w:tc>
        <w:tc>
          <w:tcPr>
            <w:tcW w:type="dxa" w:w="1791"/>
            <w:vAlign w:val="top"/>
            <w:shd w:val="clear" w:color="auto" w:fill="F4F7F5"/>
          </w:tcPr>
          <w:p>
            <w:pPr>
              <w:spacing w:after="30" w:before="30" w:line="240" w:lineRule="auto"/>
            </w:pPr>
            <w:r/>
            <w:r>
              <w:rPr>
                <w:sz w:val="15"/>
              </w:rPr>
              <w:t>4 Fumigation licenses issued</w:t>
            </w:r>
          </w:p>
        </w:tc>
        <w:tc>
          <w:tcPr>
            <w:tcW w:type="dxa" w:w="2089"/>
            <w:vAlign w:val="top"/>
            <w:shd w:val="clear" w:color="auto" w:fill="F4F7F5"/>
          </w:tcPr>
          <w:p>
            <w:pPr>
              <w:spacing w:after="30" w:before="30" w:line="240" w:lineRule="auto"/>
            </w:pPr>
            <w:r/>
            <w:r>
              <w:rPr>
                <w:sz w:val="15"/>
              </w:rPr>
              <w:t>3 Fumigation licenses issued</w:t>
            </w:r>
          </w:p>
        </w:tc>
        <w:tc>
          <w:tcPr>
            <w:tcW w:type="dxa" w:w="2238"/>
            <w:vAlign w:val="top"/>
            <w:shd w:val="clear" w:color="auto" w:fill="F4F7F5"/>
          </w:tcPr>
          <w:p>
            <w:pPr>
              <w:spacing w:after="30" w:before="30" w:line="240" w:lineRule="auto"/>
            </w:pPr>
            <w:r/>
            <w:r>
              <w:rPr>
                <w:sz w:val="15"/>
              </w:rPr>
              <w:t>1 Fumigation licence issued</w:t>
            </w:r>
          </w:p>
        </w:tc>
        <w:tc>
          <w:tcPr>
            <w:tcW w:type="dxa" w:w="671"/>
            <w:vAlign w:val="top"/>
            <w:shd w:val="clear" w:color="auto" w:fill="F4F7F5"/>
          </w:tcPr>
          <w:p>
            <w:pPr>
              <w:spacing w:after="30" w:before="30" w:line="240" w:lineRule="auto"/>
              <w:jc w:val="center"/>
            </w:pPr>
            <w:r/>
            <w:r>
              <w:rPr>
                <w:sz w:val="15"/>
              </w:rPr>
            </w:r>
          </w:p>
        </w:tc>
        <w:tc>
          <w:tcPr>
            <w:tcW w:type="dxa" w:w="1641"/>
            <w:vAlign w:val="top"/>
            <w:shd w:val="clear" w:color="auto" w:fill="F4F7F5"/>
          </w:tcPr>
          <w:p>
            <w:pPr>
              <w:spacing w:after="30" w:before="30" w:line="240" w:lineRule="auto"/>
            </w:pPr>
            <w:r/>
            <w:r>
              <w:rPr>
                <w:sz w:val="15"/>
              </w:rPr>
              <w:t>8 (4 Q1 + 3 Q2 + 1 Q3)</w:t>
            </w:r>
          </w:p>
        </w:tc>
        <w:tc>
          <w:tcPr>
            <w:tcW w:type="dxa" w:w="1194"/>
            <w:vAlign w:val="top"/>
            <w:shd w:val="clear" w:color="auto" w:fill="F4F7F5"/>
          </w:tcPr>
          <w:p>
            <w:pPr>
              <w:spacing w:after="30" w:before="30" w:line="240" w:lineRule="auto"/>
            </w:pPr>
            <w:r/>
            <w:r>
              <w:rPr>
                <w:sz w:val="15"/>
              </w:rPr>
              <w:t>10 Proponents</w:t>
            </w:r>
          </w:p>
        </w:tc>
        <w:tc>
          <w:tcPr>
            <w:tcW w:type="dxa" w:w="1194"/>
            <w:vAlign w:val="top"/>
            <w:shd w:val="clear" w:color="auto" w:fill="F4F7F5"/>
          </w:tcPr>
          <w:p>
            <w:pPr>
              <w:spacing w:after="30" w:before="30" w:line="240" w:lineRule="auto"/>
              <w:jc w:val="center"/>
            </w:pPr>
            <w:r/>
            <w:r>
              <w:rPr>
                <w:sz w:val="15"/>
              </w:rPr>
              <w:t>80%</w:t>
            </w:r>
          </w:p>
        </w:tc>
      </w:tr>
      <w:tr>
        <w:tc>
          <w:tcPr>
            <w:tcW w:type="dxa" w:w="1194"/>
            <w:vAlign w:val="top"/>
          </w:tcPr>
          <w:p>
            <w:pPr>
              <w:spacing w:after="30" w:before="30" w:line="240" w:lineRule="auto"/>
            </w:pPr>
            <w:r/>
            <w:r>
              <w:rPr>
                <w:sz w:val="15"/>
              </w:rPr>
            </w:r>
          </w:p>
        </w:tc>
        <w:tc>
          <w:tcPr>
            <w:tcW w:type="dxa" w:w="671"/>
            <w:vAlign w:val="top"/>
          </w:tcPr>
          <w:p>
            <w:pPr>
              <w:spacing w:after="30" w:before="30" w:line="240" w:lineRule="auto"/>
              <w:jc w:val="center"/>
            </w:pPr>
            <w:r/>
            <w:r>
              <w:rPr>
                <w:sz w:val="15"/>
              </w:rPr>
              <w:t>16</w:t>
            </w:r>
          </w:p>
        </w:tc>
        <w:tc>
          <w:tcPr>
            <w:tcW w:type="dxa" w:w="2164"/>
            <w:vAlign w:val="top"/>
          </w:tcPr>
          <w:p>
            <w:pPr>
              <w:spacing w:after="30" w:before="30" w:line="240" w:lineRule="auto"/>
            </w:pPr>
            <w:r/>
            <w:r>
              <w:rPr>
                <w:sz w:val="15"/>
              </w:rPr>
              <w:t>Issue licenses to four (4) chemical transporting firms</w:t>
            </w:r>
          </w:p>
        </w:tc>
        <w:tc>
          <w:tcPr>
            <w:tcW w:type="dxa" w:w="1791"/>
            <w:vAlign w:val="top"/>
          </w:tcPr>
          <w:p>
            <w:pPr>
              <w:spacing w:after="30" w:before="30" w:line="240" w:lineRule="auto"/>
            </w:pPr>
            <w:r/>
            <w:r>
              <w:rPr>
                <w:sz w:val="15"/>
              </w:rPr>
              <w:t>3 Transportation licenses issued</w:t>
            </w:r>
          </w:p>
        </w:tc>
        <w:tc>
          <w:tcPr>
            <w:tcW w:type="dxa" w:w="2089"/>
            <w:vAlign w:val="top"/>
          </w:tcPr>
          <w:p>
            <w:pPr>
              <w:spacing w:after="30" w:before="30" w:line="240" w:lineRule="auto"/>
            </w:pPr>
            <w:r/>
            <w:r>
              <w:rPr>
                <w:sz w:val="15"/>
              </w:rPr>
              <w:t>1 Transportation license issued</w:t>
            </w:r>
          </w:p>
        </w:tc>
        <w:tc>
          <w:tcPr>
            <w:tcW w:type="dxa" w:w="2238"/>
            <w:vAlign w:val="top"/>
          </w:tcPr>
          <w:p>
            <w:pPr>
              <w:spacing w:after="30" w:before="30" w:line="240" w:lineRule="auto"/>
            </w:pPr>
            <w:r/>
            <w:r>
              <w:rPr>
                <w:sz w:val="15"/>
              </w:rPr>
              <w:t>2 Transportation licences issued</w:t>
            </w:r>
          </w:p>
        </w:tc>
        <w:tc>
          <w:tcPr>
            <w:tcW w:type="dxa" w:w="671"/>
            <w:vAlign w:val="top"/>
          </w:tcPr>
          <w:p>
            <w:pPr>
              <w:spacing w:after="30" w:before="30" w:line="240" w:lineRule="auto"/>
              <w:jc w:val="center"/>
            </w:pPr>
            <w:r/>
            <w:r>
              <w:rPr>
                <w:sz w:val="15"/>
              </w:rPr>
            </w:r>
          </w:p>
        </w:tc>
        <w:tc>
          <w:tcPr>
            <w:tcW w:type="dxa" w:w="1641"/>
            <w:vAlign w:val="top"/>
          </w:tcPr>
          <w:p>
            <w:pPr>
              <w:spacing w:after="30" w:before="30" w:line="240" w:lineRule="auto"/>
            </w:pPr>
            <w:r/>
            <w:r>
              <w:rPr>
                <w:sz w:val="15"/>
              </w:rPr>
              <w:t>6 (3 Q1 + 1 Q2 + 2 Q3)</w:t>
            </w:r>
          </w:p>
        </w:tc>
        <w:tc>
          <w:tcPr>
            <w:tcW w:type="dxa" w:w="1194"/>
            <w:vAlign w:val="top"/>
          </w:tcPr>
          <w:p>
            <w:pPr>
              <w:spacing w:after="30" w:before="30" w:line="240" w:lineRule="auto"/>
            </w:pPr>
            <w:r/>
            <w:r>
              <w:rPr>
                <w:sz w:val="15"/>
              </w:rPr>
              <w:t>4 Firms</w:t>
            </w:r>
          </w:p>
        </w:tc>
        <w:tc>
          <w:tcPr>
            <w:tcW w:type="dxa" w:w="1194"/>
            <w:vAlign w:val="top"/>
          </w:tcPr>
          <w:p>
            <w:pPr>
              <w:spacing w:after="30" w:before="30" w:line="240" w:lineRule="auto"/>
              <w:jc w:val="center"/>
            </w:pPr>
            <w:r/>
            <w:r>
              <w:rPr>
                <w:sz w:val="15"/>
              </w:rPr>
              <w:t>150% — Target Met</w:t>
            </w:r>
          </w:p>
        </w:tc>
      </w:tr>
      <w:tr>
        <w:tc>
          <w:tcPr>
            <w:tcW w:type="dxa" w:w="1194"/>
            <w:vAlign w:val="top"/>
            <w:shd w:val="clear" w:color="auto" w:fill="F4F7F5"/>
          </w:tcPr>
          <w:p>
            <w:pPr>
              <w:spacing w:after="30" w:before="30" w:line="240" w:lineRule="auto"/>
            </w:pPr>
            <w:r/>
            <w:r>
              <w:rPr>
                <w:sz w:val="15"/>
              </w:rPr>
            </w:r>
          </w:p>
        </w:tc>
        <w:tc>
          <w:tcPr>
            <w:tcW w:type="dxa" w:w="671"/>
            <w:vAlign w:val="top"/>
            <w:shd w:val="clear" w:color="auto" w:fill="F4F7F5"/>
          </w:tcPr>
          <w:p>
            <w:pPr>
              <w:spacing w:after="30" w:before="30" w:line="240" w:lineRule="auto"/>
              <w:jc w:val="center"/>
            </w:pPr>
            <w:r/>
            <w:r>
              <w:rPr>
                <w:sz w:val="15"/>
              </w:rPr>
              <w:t>17</w:t>
            </w:r>
          </w:p>
        </w:tc>
        <w:tc>
          <w:tcPr>
            <w:tcW w:type="dxa" w:w="2164"/>
            <w:vAlign w:val="top"/>
            <w:shd w:val="clear" w:color="auto" w:fill="F4F7F5"/>
          </w:tcPr>
          <w:p>
            <w:pPr>
              <w:spacing w:after="30" w:before="30" w:line="240" w:lineRule="auto"/>
            </w:pPr>
            <w:r/>
            <w:r>
              <w:rPr>
                <w:sz w:val="15"/>
              </w:rPr>
              <w:t>Restore or remediate five (5) polluted sites.</w:t>
            </w:r>
          </w:p>
        </w:tc>
        <w:tc>
          <w:tcPr>
            <w:tcW w:type="dxa" w:w="1791"/>
            <w:vAlign w:val="top"/>
            <w:shd w:val="clear" w:color="auto" w:fill="F4F7F5"/>
          </w:tcPr>
          <w:p>
            <w:pPr>
              <w:spacing w:after="30" w:before="30" w:line="240" w:lineRule="auto"/>
            </w:pPr>
            <w:r/>
            <w:r>
              <w:rPr>
                <w:sz w:val="15"/>
              </w:rPr>
              <w:t>None reported</w:t>
            </w:r>
          </w:p>
        </w:tc>
        <w:tc>
          <w:tcPr>
            <w:tcW w:type="dxa" w:w="2089"/>
            <w:vAlign w:val="top"/>
            <w:shd w:val="clear" w:color="auto" w:fill="F4F7F5"/>
          </w:tcPr>
          <w:p>
            <w:pPr>
              <w:spacing w:after="30" w:before="30" w:line="240" w:lineRule="auto"/>
            </w:pPr>
            <w:r/>
            <w:r>
              <w:rPr>
                <w:sz w:val="15"/>
              </w:rPr>
              <w:t>1 site remediated: Sethi Ferro Fabrik, Iron Factory (14-day exercise)</w:t>
            </w:r>
          </w:p>
        </w:tc>
        <w:tc>
          <w:tcPr>
            <w:tcW w:type="dxa" w:w="2238"/>
            <w:vAlign w:val="top"/>
            <w:shd w:val="clear" w:color="auto" w:fill="F4F7F5"/>
          </w:tcPr>
          <w:p>
            <w:pPr>
              <w:spacing w:after="30" w:before="30" w:line="240" w:lineRule="auto"/>
            </w:pPr>
            <w:r/>
            <w:r>
              <w:rPr>
                <w:sz w:val="15"/>
              </w:rPr>
              <w:t>None reported by CMU; EMRU reported 1 restoration (chemical spillage site, Bomi Highway) and 1 remediation (gold mine, Upper Montserrado / Lower Margibi)</w:t>
            </w:r>
          </w:p>
        </w:tc>
        <w:tc>
          <w:tcPr>
            <w:tcW w:type="dxa" w:w="671"/>
            <w:vAlign w:val="top"/>
            <w:shd w:val="clear" w:color="auto" w:fill="F4F7F5"/>
          </w:tcPr>
          <w:p>
            <w:pPr>
              <w:spacing w:after="30" w:before="30" w:line="240" w:lineRule="auto"/>
              <w:jc w:val="center"/>
            </w:pPr>
            <w:r/>
            <w:r>
              <w:rPr>
                <w:sz w:val="15"/>
              </w:rPr>
            </w:r>
          </w:p>
        </w:tc>
        <w:tc>
          <w:tcPr>
            <w:tcW w:type="dxa" w:w="1641"/>
            <w:vAlign w:val="top"/>
            <w:shd w:val="clear" w:color="auto" w:fill="F4F7F5"/>
          </w:tcPr>
          <w:p>
            <w:pPr>
              <w:spacing w:after="30" w:before="30" w:line="240" w:lineRule="auto"/>
            </w:pPr>
            <w:r/>
            <w:r>
              <w:rPr>
                <w:sz w:val="15"/>
              </w:rPr>
              <w:t>3</w:t>
            </w:r>
          </w:p>
        </w:tc>
        <w:tc>
          <w:tcPr>
            <w:tcW w:type="dxa" w:w="1194"/>
            <w:vAlign w:val="top"/>
            <w:shd w:val="clear" w:color="auto" w:fill="F4F7F5"/>
          </w:tcPr>
          <w:p>
            <w:pPr>
              <w:spacing w:after="30" w:before="30" w:line="240" w:lineRule="auto"/>
            </w:pPr>
            <w:r/>
            <w:r>
              <w:rPr>
                <w:sz w:val="15"/>
              </w:rPr>
              <w:t>5 Sites</w:t>
            </w:r>
          </w:p>
        </w:tc>
        <w:tc>
          <w:tcPr>
            <w:tcW w:type="dxa" w:w="1194"/>
            <w:vAlign w:val="top"/>
            <w:shd w:val="clear" w:color="auto" w:fill="F4F7F5"/>
          </w:tcPr>
          <w:p>
            <w:pPr>
              <w:spacing w:after="30" w:before="30" w:line="240" w:lineRule="auto"/>
              <w:jc w:val="center"/>
            </w:pPr>
            <w:r/>
            <w:r>
              <w:rPr>
                <w:sz w:val="15"/>
              </w:rPr>
              <w:t>60%</w:t>
            </w:r>
          </w:p>
        </w:tc>
      </w:tr>
      <w:tr>
        <w:tc>
          <w:tcPr>
            <w:tcW w:type="dxa" w:w="1194"/>
            <w:vAlign w:val="top"/>
          </w:tcPr>
          <w:p>
            <w:pPr>
              <w:spacing w:after="30" w:before="30" w:line="240" w:lineRule="auto"/>
            </w:pPr>
            <w:r/>
            <w:r>
              <w:rPr>
                <w:sz w:val="15"/>
              </w:rPr>
            </w:r>
          </w:p>
        </w:tc>
        <w:tc>
          <w:tcPr>
            <w:tcW w:type="dxa" w:w="671"/>
            <w:vAlign w:val="top"/>
          </w:tcPr>
          <w:p>
            <w:pPr>
              <w:spacing w:after="30" w:before="30" w:line="240" w:lineRule="auto"/>
              <w:jc w:val="center"/>
            </w:pPr>
            <w:r/>
            <w:r>
              <w:rPr>
                <w:sz w:val="15"/>
              </w:rPr>
              <w:t>20</w:t>
            </w:r>
          </w:p>
        </w:tc>
        <w:tc>
          <w:tcPr>
            <w:tcW w:type="dxa" w:w="2164"/>
            <w:vAlign w:val="top"/>
          </w:tcPr>
          <w:p>
            <w:pPr>
              <w:spacing w:after="30" w:before="30" w:line="240" w:lineRule="auto"/>
            </w:pPr>
            <w:r/>
            <w:r>
              <w:rPr>
                <w:sz w:val="15"/>
              </w:rPr>
              <w:t>Conduct training of fumigation applicators</w:t>
            </w:r>
          </w:p>
        </w:tc>
        <w:tc>
          <w:tcPr>
            <w:tcW w:type="dxa" w:w="1791"/>
            <w:vAlign w:val="top"/>
          </w:tcPr>
          <w:p>
            <w:pPr>
              <w:spacing w:after="30" w:before="30" w:line="240" w:lineRule="auto"/>
            </w:pPr>
            <w:r/>
            <w:r>
              <w:rPr>
                <w:sz w:val="15"/>
              </w:rPr>
              <w:t>None reported</w:t>
            </w:r>
          </w:p>
        </w:tc>
        <w:tc>
          <w:tcPr>
            <w:tcW w:type="dxa" w:w="2089"/>
            <w:vAlign w:val="top"/>
          </w:tcPr>
          <w:p>
            <w:pPr>
              <w:spacing w:after="30" w:before="30" w:line="240" w:lineRule="auto"/>
            </w:pPr>
            <w:r/>
            <w:r>
              <w:rPr>
                <w:sz w:val="15"/>
              </w:rPr>
              <w:t>1 BCRP training conducted (Bong County, April)</w:t>
            </w:r>
          </w:p>
        </w:tc>
        <w:tc>
          <w:tcPr>
            <w:tcW w:type="dxa" w:w="2238"/>
            <w:vAlign w:val="top"/>
          </w:tcPr>
          <w:p>
            <w:pPr>
              <w:spacing w:after="30" w:before="30" w:line="240" w:lineRule="auto"/>
            </w:pPr>
            <w:r/>
            <w:r>
              <w:rPr>
                <w:sz w:val="15"/>
              </w:rPr>
              <w:t>None reported</w:t>
            </w:r>
          </w:p>
        </w:tc>
        <w:tc>
          <w:tcPr>
            <w:tcW w:type="dxa" w:w="671"/>
            <w:vAlign w:val="top"/>
          </w:tcPr>
          <w:p>
            <w:pPr>
              <w:spacing w:after="30" w:before="30" w:line="240" w:lineRule="auto"/>
              <w:jc w:val="center"/>
            </w:pPr>
            <w:r/>
            <w:r>
              <w:rPr>
                <w:sz w:val="15"/>
              </w:rPr>
            </w:r>
          </w:p>
        </w:tc>
        <w:tc>
          <w:tcPr>
            <w:tcW w:type="dxa" w:w="1641"/>
            <w:vAlign w:val="top"/>
          </w:tcPr>
          <w:p>
            <w:pPr>
              <w:spacing w:after="30" w:before="30" w:line="240" w:lineRule="auto"/>
            </w:pPr>
            <w:r/>
            <w:r>
              <w:rPr>
                <w:sz w:val="15"/>
              </w:rPr>
              <w:t>1 training conducted</w:t>
            </w:r>
          </w:p>
        </w:tc>
        <w:tc>
          <w:tcPr>
            <w:tcW w:type="dxa" w:w="1194"/>
            <w:vAlign w:val="top"/>
          </w:tcPr>
          <w:p>
            <w:pPr>
              <w:spacing w:after="30" w:before="30" w:line="240" w:lineRule="auto"/>
            </w:pPr>
            <w:r/>
            <w:r>
              <w:rPr>
                <w:sz w:val="15"/>
              </w:rPr>
              <w:t>All existing applicators</w:t>
            </w:r>
          </w:p>
        </w:tc>
        <w:tc>
          <w:tcPr>
            <w:tcW w:type="dxa" w:w="1194"/>
            <w:vAlign w:val="top"/>
          </w:tcPr>
          <w:p>
            <w:pPr>
              <w:spacing w:after="30" w:before="30" w:line="240" w:lineRule="auto"/>
              <w:jc w:val="center"/>
            </w:pPr>
            <w:r/>
            <w:r>
              <w:rPr>
                <w:sz w:val="15"/>
              </w:rPr>
              <w:t>—</w:t>
            </w:r>
          </w:p>
        </w:tc>
      </w:tr>
      <w:tr>
        <w:tc>
          <w:tcPr>
            <w:tcW w:type="dxa" w:w="1194"/>
            <w:vAlign w:val="top"/>
            <w:shd w:val="clear" w:color="auto" w:fill="F4F7F5"/>
          </w:tcPr>
          <w:p>
            <w:pPr>
              <w:spacing w:after="30" w:before="30" w:line="240" w:lineRule="auto"/>
            </w:pPr>
            <w:r/>
            <w:r>
              <w:rPr>
                <w:sz w:val="15"/>
              </w:rPr>
              <w:t>Environmental Monitoring and Research Unit</w:t>
            </w:r>
          </w:p>
        </w:tc>
        <w:tc>
          <w:tcPr>
            <w:tcW w:type="dxa" w:w="671"/>
            <w:vAlign w:val="top"/>
            <w:shd w:val="clear" w:color="auto" w:fill="F4F7F5"/>
          </w:tcPr>
          <w:p>
            <w:pPr>
              <w:spacing w:after="30" w:before="30" w:line="240" w:lineRule="auto"/>
              <w:jc w:val="center"/>
            </w:pPr>
            <w:r/>
            <w:r>
              <w:rPr>
                <w:sz w:val="15"/>
              </w:rPr>
              <w:t>3</w:t>
            </w:r>
          </w:p>
        </w:tc>
        <w:tc>
          <w:tcPr>
            <w:tcW w:type="dxa" w:w="2164"/>
            <w:vAlign w:val="top"/>
            <w:shd w:val="clear" w:color="auto" w:fill="F4F7F5"/>
          </w:tcPr>
          <w:p>
            <w:pPr>
              <w:spacing w:after="30" w:before="30" w:line="240" w:lineRule="auto"/>
            </w:pPr>
            <w:r/>
            <w:r>
              <w:rPr>
                <w:sz w:val="15"/>
              </w:rPr>
              <w:t>Equip EPA central laboratory with advanced analytical equipment, reagents &amp; field compliance monitoring tool kits including mobile laboratory</w:t>
            </w:r>
          </w:p>
        </w:tc>
        <w:tc>
          <w:tcPr>
            <w:tcW w:type="dxa" w:w="1791"/>
            <w:vAlign w:val="top"/>
            <w:shd w:val="clear" w:color="auto" w:fill="F4F7F5"/>
          </w:tcPr>
          <w:p>
            <w:pPr>
              <w:spacing w:after="30" w:before="30" w:line="240" w:lineRule="auto"/>
            </w:pPr>
            <w:r/>
            <w:r>
              <w:rPr>
                <w:sz w:val="15"/>
              </w:rPr>
              <w:t>Ongoing</w:t>
            </w:r>
          </w:p>
        </w:tc>
        <w:tc>
          <w:tcPr>
            <w:tcW w:type="dxa" w:w="2089"/>
            <w:vAlign w:val="top"/>
            <w:shd w:val="clear" w:color="auto" w:fill="F4F7F5"/>
          </w:tcPr>
          <w:p>
            <w:pPr>
              <w:spacing w:after="30" w:before="30" w:line="240" w:lineRule="auto"/>
            </w:pPr>
            <w:r/>
            <w:r>
              <w:rPr>
                <w:sz w:val="15"/>
              </w:rPr>
              <w:t>Ongoing</w:t>
            </w:r>
          </w:p>
        </w:tc>
        <w:tc>
          <w:tcPr>
            <w:tcW w:type="dxa" w:w="2238"/>
            <w:vAlign w:val="top"/>
            <w:shd w:val="clear" w:color="auto" w:fill="F4F7F5"/>
          </w:tcPr>
          <w:p>
            <w:pPr>
              <w:spacing w:after="30" w:before="30" w:line="240" w:lineRule="auto"/>
            </w:pPr>
            <w:r/>
            <w:r>
              <w:rPr>
                <w:sz w:val="15"/>
              </w:rPr>
              <w:t>Ongoing</w:t>
            </w:r>
          </w:p>
        </w:tc>
        <w:tc>
          <w:tcPr>
            <w:tcW w:type="dxa" w:w="671"/>
            <w:vAlign w:val="top"/>
            <w:shd w:val="clear" w:color="auto" w:fill="F4F7F5"/>
          </w:tcPr>
          <w:p>
            <w:pPr>
              <w:spacing w:after="30" w:before="30" w:line="240" w:lineRule="auto"/>
              <w:jc w:val="center"/>
            </w:pPr>
            <w:r/>
            <w:r>
              <w:rPr>
                <w:sz w:val="15"/>
              </w:rPr>
            </w:r>
          </w:p>
        </w:tc>
        <w:tc>
          <w:tcPr>
            <w:tcW w:type="dxa" w:w="1641"/>
            <w:vAlign w:val="top"/>
            <w:shd w:val="clear" w:color="auto" w:fill="F4F7F5"/>
          </w:tcPr>
          <w:p>
            <w:pPr>
              <w:spacing w:after="30" w:before="30" w:line="240" w:lineRule="auto"/>
            </w:pPr>
            <w:r/>
            <w:r>
              <w:rPr>
                <w:sz w:val="15"/>
              </w:rPr>
              <w:t>Ongoing</w:t>
            </w:r>
          </w:p>
        </w:tc>
        <w:tc>
          <w:tcPr>
            <w:tcW w:type="dxa" w:w="1194"/>
            <w:vAlign w:val="top"/>
            <w:shd w:val="clear" w:color="auto" w:fill="F4F7F5"/>
          </w:tcPr>
          <w:p>
            <w:pPr>
              <w:spacing w:after="30" w:before="30" w:line="240" w:lineRule="auto"/>
            </w:pPr>
            <w:r/>
            <w:r>
              <w:rPr>
                <w:sz w:val="15"/>
              </w:rPr>
              <w:t>1 Lab &amp; 1 Mobile Lab</w:t>
            </w:r>
          </w:p>
        </w:tc>
        <w:tc>
          <w:tcPr>
            <w:tcW w:type="dxa" w:w="1194"/>
            <w:vAlign w:val="top"/>
            <w:shd w:val="clear" w:color="auto" w:fill="F4F7F5"/>
          </w:tcPr>
          <w:p>
            <w:pPr>
              <w:spacing w:after="30" w:before="30" w:line="240" w:lineRule="auto"/>
              <w:jc w:val="center"/>
            </w:pPr>
            <w:r/>
            <w:r>
              <w:rPr>
                <w:sz w:val="15"/>
              </w:rPr>
              <w:t>—</w:t>
            </w:r>
          </w:p>
        </w:tc>
      </w:tr>
      <w:tr>
        <w:tc>
          <w:tcPr>
            <w:tcW w:type="dxa" w:w="1194"/>
            <w:vAlign w:val="top"/>
          </w:tcPr>
          <w:p>
            <w:pPr>
              <w:spacing w:after="30" w:before="30" w:line="240" w:lineRule="auto"/>
            </w:pPr>
            <w:r/>
            <w:r>
              <w:rPr>
                <w:sz w:val="15"/>
              </w:rPr>
            </w:r>
          </w:p>
        </w:tc>
        <w:tc>
          <w:tcPr>
            <w:tcW w:type="dxa" w:w="671"/>
            <w:vAlign w:val="top"/>
          </w:tcPr>
          <w:p>
            <w:pPr>
              <w:spacing w:after="30" w:before="30" w:line="240" w:lineRule="auto"/>
              <w:jc w:val="center"/>
            </w:pPr>
            <w:r/>
            <w:r>
              <w:rPr>
                <w:sz w:val="15"/>
              </w:rPr>
              <w:t>5</w:t>
            </w:r>
          </w:p>
        </w:tc>
        <w:tc>
          <w:tcPr>
            <w:tcW w:type="dxa" w:w="2164"/>
            <w:vAlign w:val="top"/>
          </w:tcPr>
          <w:p>
            <w:pPr>
              <w:spacing w:after="30" w:before="30" w:line="240" w:lineRule="auto"/>
            </w:pPr>
            <w:r/>
            <w:r>
              <w:rPr>
                <w:sz w:val="15"/>
              </w:rPr>
              <w:t>Hire two (2) Lab technicians, two (2) quality control officers, and two (2) laboratory supervisors for quality laboratory delivery services</w:t>
            </w:r>
          </w:p>
        </w:tc>
        <w:tc>
          <w:tcPr>
            <w:tcW w:type="dxa" w:w="1791"/>
            <w:vAlign w:val="top"/>
          </w:tcPr>
          <w:p>
            <w:pPr>
              <w:spacing w:after="30" w:before="30" w:line="240" w:lineRule="auto"/>
            </w:pPr>
            <w:r/>
            <w:r>
              <w:rPr>
                <w:sz w:val="15"/>
              </w:rPr>
              <w:t>Ongoing</w:t>
            </w:r>
          </w:p>
        </w:tc>
        <w:tc>
          <w:tcPr>
            <w:tcW w:type="dxa" w:w="2089"/>
            <w:vAlign w:val="top"/>
          </w:tcPr>
          <w:p>
            <w:pPr>
              <w:spacing w:after="30" w:before="30" w:line="240" w:lineRule="auto"/>
            </w:pPr>
            <w:r/>
            <w:r>
              <w:rPr>
                <w:sz w:val="15"/>
              </w:rPr>
              <w:t>Ongoing</w:t>
            </w:r>
          </w:p>
        </w:tc>
        <w:tc>
          <w:tcPr>
            <w:tcW w:type="dxa" w:w="2238"/>
            <w:vAlign w:val="top"/>
          </w:tcPr>
          <w:p>
            <w:pPr>
              <w:spacing w:after="30" w:before="30" w:line="240" w:lineRule="auto"/>
            </w:pPr>
            <w:r/>
            <w:r>
              <w:rPr>
                <w:sz w:val="15"/>
              </w:rPr>
              <w:t>Ongoing</w:t>
            </w:r>
          </w:p>
        </w:tc>
        <w:tc>
          <w:tcPr>
            <w:tcW w:type="dxa" w:w="671"/>
            <w:vAlign w:val="top"/>
          </w:tcPr>
          <w:p>
            <w:pPr>
              <w:spacing w:after="30" w:before="30" w:line="240" w:lineRule="auto"/>
              <w:jc w:val="center"/>
            </w:pPr>
            <w:r/>
            <w:r>
              <w:rPr>
                <w:sz w:val="15"/>
              </w:rPr>
            </w:r>
          </w:p>
        </w:tc>
        <w:tc>
          <w:tcPr>
            <w:tcW w:type="dxa" w:w="1641"/>
            <w:vAlign w:val="top"/>
          </w:tcPr>
          <w:p>
            <w:pPr>
              <w:spacing w:after="30" w:before="30" w:line="240" w:lineRule="auto"/>
            </w:pPr>
            <w:r/>
            <w:r>
              <w:rPr>
                <w:sz w:val="15"/>
              </w:rPr>
              <w:t>Ongoing</w:t>
            </w:r>
          </w:p>
        </w:tc>
        <w:tc>
          <w:tcPr>
            <w:tcW w:type="dxa" w:w="1194"/>
            <w:vAlign w:val="top"/>
          </w:tcPr>
          <w:p>
            <w:pPr>
              <w:spacing w:after="30" w:before="30" w:line="240" w:lineRule="auto"/>
            </w:pPr>
            <w:r/>
            <w:r>
              <w:rPr>
                <w:sz w:val="15"/>
              </w:rPr>
              <w:t>6 Staff</w:t>
            </w:r>
          </w:p>
        </w:tc>
        <w:tc>
          <w:tcPr>
            <w:tcW w:type="dxa" w:w="1194"/>
            <w:vAlign w:val="top"/>
          </w:tcPr>
          <w:p>
            <w:pPr>
              <w:spacing w:after="30" w:before="30" w:line="240" w:lineRule="auto"/>
              <w:jc w:val="center"/>
            </w:pPr>
            <w:r/>
            <w:r>
              <w:rPr>
                <w:sz w:val="15"/>
              </w:rPr>
              <w:t>—</w:t>
            </w:r>
          </w:p>
        </w:tc>
      </w:tr>
      <w:tr>
        <w:tc>
          <w:tcPr>
            <w:tcW w:type="dxa" w:w="1194"/>
            <w:vAlign w:val="top"/>
            <w:shd w:val="clear" w:color="auto" w:fill="F4F7F5"/>
          </w:tcPr>
          <w:p>
            <w:pPr>
              <w:spacing w:after="30" w:before="30" w:line="240" w:lineRule="auto"/>
            </w:pPr>
            <w:r/>
            <w:r>
              <w:rPr>
                <w:sz w:val="15"/>
              </w:rPr>
            </w:r>
          </w:p>
        </w:tc>
        <w:tc>
          <w:tcPr>
            <w:tcW w:type="dxa" w:w="671"/>
            <w:vAlign w:val="top"/>
            <w:shd w:val="clear" w:color="auto" w:fill="F4F7F5"/>
          </w:tcPr>
          <w:p>
            <w:pPr>
              <w:spacing w:after="30" w:before="30" w:line="240" w:lineRule="auto"/>
              <w:jc w:val="center"/>
            </w:pPr>
            <w:r/>
            <w:r>
              <w:rPr>
                <w:sz w:val="15"/>
              </w:rPr>
              <w:t>8</w:t>
            </w:r>
          </w:p>
        </w:tc>
        <w:tc>
          <w:tcPr>
            <w:tcW w:type="dxa" w:w="2164"/>
            <w:vAlign w:val="top"/>
            <w:shd w:val="clear" w:color="auto" w:fill="F4F7F5"/>
          </w:tcPr>
          <w:p>
            <w:pPr>
              <w:spacing w:after="30" w:before="30" w:line="240" w:lineRule="auto"/>
            </w:pPr>
            <w:r/>
            <w:r>
              <w:rPr>
                <w:sz w:val="15"/>
              </w:rPr>
              <w:t>Issue annual laboratory accreditation to about 12 analytical laboratories</w:t>
            </w:r>
          </w:p>
        </w:tc>
        <w:tc>
          <w:tcPr>
            <w:tcW w:type="dxa" w:w="1791"/>
            <w:vAlign w:val="top"/>
            <w:shd w:val="clear" w:color="auto" w:fill="F4F7F5"/>
          </w:tcPr>
          <w:p>
            <w:pPr>
              <w:spacing w:after="30" w:before="30" w:line="240" w:lineRule="auto"/>
            </w:pPr>
            <w:r/>
            <w:r>
              <w:rPr>
                <w:sz w:val="15"/>
              </w:rPr>
              <w:t>None issued</w:t>
            </w:r>
          </w:p>
        </w:tc>
        <w:tc>
          <w:tcPr>
            <w:tcW w:type="dxa" w:w="2089"/>
            <w:vAlign w:val="top"/>
            <w:shd w:val="clear" w:color="auto" w:fill="F4F7F5"/>
          </w:tcPr>
          <w:p>
            <w:pPr>
              <w:spacing w:after="30" w:before="30" w:line="240" w:lineRule="auto"/>
            </w:pPr>
            <w:r/>
            <w:r>
              <w:rPr>
                <w:sz w:val="15"/>
              </w:rPr>
              <w:t>6 laboratory accreditations issued (BMMC x4, GLM, ArcelorMittal)</w:t>
            </w:r>
          </w:p>
        </w:tc>
        <w:tc>
          <w:tcPr>
            <w:tcW w:type="dxa" w:w="2238"/>
            <w:vAlign w:val="top"/>
            <w:shd w:val="clear" w:color="auto" w:fill="F4F7F5"/>
          </w:tcPr>
          <w:p>
            <w:pPr>
              <w:spacing w:after="30" w:before="30" w:line="240" w:lineRule="auto"/>
            </w:pPr>
            <w:r/>
            <w:r>
              <w:rPr>
                <w:sz w:val="15"/>
              </w:rPr>
              <w:t>1 laboratory accreditation issued (MNG Gold Liberia, Bong County)</w:t>
            </w:r>
          </w:p>
        </w:tc>
        <w:tc>
          <w:tcPr>
            <w:tcW w:type="dxa" w:w="671"/>
            <w:vAlign w:val="top"/>
            <w:shd w:val="clear" w:color="auto" w:fill="F4F7F5"/>
          </w:tcPr>
          <w:p>
            <w:pPr>
              <w:spacing w:after="30" w:before="30" w:line="240" w:lineRule="auto"/>
              <w:jc w:val="center"/>
            </w:pPr>
            <w:r/>
            <w:r>
              <w:rPr>
                <w:sz w:val="15"/>
              </w:rPr>
            </w:r>
          </w:p>
        </w:tc>
        <w:tc>
          <w:tcPr>
            <w:tcW w:type="dxa" w:w="1641"/>
            <w:vAlign w:val="top"/>
            <w:shd w:val="clear" w:color="auto" w:fill="F4F7F5"/>
          </w:tcPr>
          <w:p>
            <w:pPr>
              <w:spacing w:after="30" w:before="30" w:line="240" w:lineRule="auto"/>
            </w:pPr>
            <w:r/>
            <w:r>
              <w:rPr>
                <w:sz w:val="15"/>
              </w:rPr>
              <w:t>7</w:t>
            </w:r>
          </w:p>
        </w:tc>
        <w:tc>
          <w:tcPr>
            <w:tcW w:type="dxa" w:w="1194"/>
            <w:vAlign w:val="top"/>
            <w:shd w:val="clear" w:color="auto" w:fill="F4F7F5"/>
          </w:tcPr>
          <w:p>
            <w:pPr>
              <w:spacing w:after="30" w:before="30" w:line="240" w:lineRule="auto"/>
            </w:pPr>
            <w:r/>
            <w:r>
              <w:rPr>
                <w:sz w:val="15"/>
              </w:rPr>
              <w:t>12 Laboratories</w:t>
            </w:r>
          </w:p>
        </w:tc>
        <w:tc>
          <w:tcPr>
            <w:tcW w:type="dxa" w:w="1194"/>
            <w:vAlign w:val="top"/>
            <w:shd w:val="clear" w:color="auto" w:fill="F4F7F5"/>
          </w:tcPr>
          <w:p>
            <w:pPr>
              <w:spacing w:after="30" w:before="30" w:line="240" w:lineRule="auto"/>
              <w:jc w:val="center"/>
            </w:pPr>
            <w:r/>
            <w:r>
              <w:rPr>
                <w:sz w:val="15"/>
              </w:rPr>
              <w:t>58.3%</w:t>
            </w:r>
          </w:p>
        </w:tc>
      </w:tr>
      <w:tr>
        <w:tc>
          <w:tcPr>
            <w:tcW w:type="dxa" w:w="1194"/>
            <w:vAlign w:val="top"/>
          </w:tcPr>
          <w:p>
            <w:pPr>
              <w:spacing w:after="30" w:before="30" w:line="240" w:lineRule="auto"/>
            </w:pPr>
            <w:r/>
            <w:r>
              <w:rPr>
                <w:sz w:val="15"/>
              </w:rPr>
            </w:r>
          </w:p>
        </w:tc>
        <w:tc>
          <w:tcPr>
            <w:tcW w:type="dxa" w:w="671"/>
            <w:vAlign w:val="top"/>
          </w:tcPr>
          <w:p>
            <w:pPr>
              <w:spacing w:after="30" w:before="30" w:line="240" w:lineRule="auto"/>
              <w:jc w:val="center"/>
            </w:pPr>
            <w:r/>
            <w:r>
              <w:rPr>
                <w:sz w:val="15"/>
              </w:rPr>
              <w:t>10</w:t>
            </w:r>
          </w:p>
        </w:tc>
        <w:tc>
          <w:tcPr>
            <w:tcW w:type="dxa" w:w="2164"/>
            <w:vAlign w:val="top"/>
          </w:tcPr>
          <w:p>
            <w:pPr>
              <w:spacing w:after="30" w:before="30" w:line="240" w:lineRule="auto"/>
            </w:pPr>
            <w:r/>
            <w:r>
              <w:rPr>
                <w:sz w:val="15"/>
              </w:rPr>
              <w:t>Analyze environmental quality media (water, soil, sediments, air, noise, vibration, vegetation) and conduct environmental monitoring</w:t>
            </w:r>
          </w:p>
        </w:tc>
        <w:tc>
          <w:tcPr>
            <w:tcW w:type="dxa" w:w="1791"/>
            <w:vAlign w:val="top"/>
          </w:tcPr>
          <w:p>
            <w:pPr>
              <w:spacing w:after="30" w:before="30" w:line="240" w:lineRule="auto"/>
            </w:pPr>
            <w:r/>
            <w:r>
              <w:rPr>
                <w:sz w:val="15"/>
              </w:rPr>
              <w:t>53 lab results processed; 44 site verifications conducted</w:t>
            </w:r>
          </w:p>
        </w:tc>
        <w:tc>
          <w:tcPr>
            <w:tcW w:type="dxa" w:w="2089"/>
            <w:vAlign w:val="top"/>
          </w:tcPr>
          <w:p>
            <w:pPr>
              <w:spacing w:after="30" w:before="30" w:line="240" w:lineRule="auto"/>
            </w:pPr>
            <w:r/>
            <w:r>
              <w:rPr>
                <w:sz w:val="15"/>
              </w:rPr>
              <w:t>36 lab results processed; 66 environmental investigations conducted</w:t>
            </w:r>
          </w:p>
        </w:tc>
        <w:tc>
          <w:tcPr>
            <w:tcW w:type="dxa" w:w="2238"/>
            <w:vAlign w:val="top"/>
          </w:tcPr>
          <w:p>
            <w:pPr>
              <w:spacing w:after="30" w:before="30" w:line="240" w:lineRule="auto"/>
            </w:pPr>
            <w:r/>
            <w:r>
              <w:rPr>
                <w:sz w:val="15"/>
              </w:rPr>
              <w:t>19 lab results received; 91 environmental investigations conducted; 6 laboratory analysis exercises</w:t>
            </w:r>
          </w:p>
        </w:tc>
        <w:tc>
          <w:tcPr>
            <w:tcW w:type="dxa" w:w="671"/>
            <w:vAlign w:val="top"/>
          </w:tcPr>
          <w:p>
            <w:pPr>
              <w:spacing w:after="30" w:before="30" w:line="240" w:lineRule="auto"/>
              <w:jc w:val="center"/>
            </w:pPr>
            <w:r/>
            <w:r>
              <w:rPr>
                <w:sz w:val="15"/>
              </w:rPr>
            </w:r>
          </w:p>
        </w:tc>
        <w:tc>
          <w:tcPr>
            <w:tcW w:type="dxa" w:w="1641"/>
            <w:vAlign w:val="top"/>
          </w:tcPr>
          <w:p>
            <w:pPr>
              <w:spacing w:after="30" w:before="30" w:line="240" w:lineRule="auto"/>
            </w:pPr>
            <w:r/>
            <w:r>
              <w:rPr>
                <w:sz w:val="15"/>
              </w:rPr>
              <w:t>108 lab results; 201 investigations</w:t>
            </w:r>
          </w:p>
        </w:tc>
        <w:tc>
          <w:tcPr>
            <w:tcW w:type="dxa" w:w="1194"/>
            <w:vAlign w:val="top"/>
          </w:tcPr>
          <w:p>
            <w:pPr>
              <w:spacing w:after="30" w:before="30" w:line="240" w:lineRule="auto"/>
            </w:pPr>
            <w:r/>
            <w:r>
              <w:rPr>
                <w:sz w:val="15"/>
              </w:rPr>
              <w:t>All required facilities</w:t>
            </w:r>
          </w:p>
        </w:tc>
        <w:tc>
          <w:tcPr>
            <w:tcW w:type="dxa" w:w="1194"/>
            <w:vAlign w:val="top"/>
          </w:tcPr>
          <w:p>
            <w:pPr>
              <w:spacing w:after="30" w:before="30" w:line="240" w:lineRule="auto"/>
              <w:jc w:val="center"/>
            </w:pPr>
            <w:r/>
            <w:r>
              <w:rPr>
                <w:sz w:val="15"/>
              </w:rPr>
              <w:t>—</w:t>
            </w:r>
          </w:p>
        </w:tc>
      </w:tr>
      <w:tr>
        <w:tc>
          <w:tcPr>
            <w:tcW w:type="dxa" w:w="1194"/>
            <w:vAlign w:val="top"/>
            <w:shd w:val="clear" w:color="auto" w:fill="F4F7F5"/>
          </w:tcPr>
          <w:p>
            <w:pPr>
              <w:spacing w:after="30" w:before="30" w:line="240" w:lineRule="auto"/>
            </w:pPr>
            <w:r/>
            <w:r>
              <w:rPr>
                <w:sz w:val="15"/>
              </w:rPr>
            </w:r>
          </w:p>
        </w:tc>
        <w:tc>
          <w:tcPr>
            <w:tcW w:type="dxa" w:w="671"/>
            <w:vAlign w:val="top"/>
            <w:shd w:val="clear" w:color="auto" w:fill="F4F7F5"/>
          </w:tcPr>
          <w:p>
            <w:pPr>
              <w:spacing w:after="30" w:before="30" w:line="240" w:lineRule="auto"/>
              <w:jc w:val="center"/>
            </w:pPr>
            <w:r/>
            <w:r>
              <w:rPr>
                <w:sz w:val="15"/>
              </w:rPr>
              <w:t>11</w:t>
            </w:r>
          </w:p>
        </w:tc>
        <w:tc>
          <w:tcPr>
            <w:tcW w:type="dxa" w:w="2164"/>
            <w:vAlign w:val="top"/>
            <w:shd w:val="clear" w:color="auto" w:fill="F4F7F5"/>
          </w:tcPr>
          <w:p>
            <w:pPr>
              <w:spacing w:after="30" w:before="30" w:line="240" w:lineRule="auto"/>
            </w:pPr>
            <w:r/>
            <w:r>
              <w:rPr>
                <w:sz w:val="15"/>
              </w:rPr>
              <w:t>Review, Update, and Validate the 2022 Environmental Inspection Manual of Liberia</w:t>
            </w:r>
          </w:p>
        </w:tc>
        <w:tc>
          <w:tcPr>
            <w:tcW w:type="dxa" w:w="1791"/>
            <w:vAlign w:val="top"/>
            <w:shd w:val="clear" w:color="auto" w:fill="F4F7F5"/>
          </w:tcPr>
          <w:p>
            <w:pPr>
              <w:spacing w:after="30" w:before="30" w:line="240" w:lineRule="auto"/>
            </w:pPr>
            <w:r/>
            <w:r>
              <w:rPr>
                <w:sz w:val="15"/>
              </w:rPr>
              <w:t>Ongoing</w:t>
            </w:r>
          </w:p>
        </w:tc>
        <w:tc>
          <w:tcPr>
            <w:tcW w:type="dxa" w:w="2089"/>
            <w:vAlign w:val="top"/>
            <w:shd w:val="clear" w:color="auto" w:fill="F4F7F5"/>
          </w:tcPr>
          <w:p>
            <w:pPr>
              <w:spacing w:after="30" w:before="30" w:line="240" w:lineRule="auto"/>
            </w:pPr>
            <w:r/>
            <w:r>
              <w:rPr>
                <w:sz w:val="15"/>
              </w:rPr>
              <w:t>Ongoing</w:t>
            </w:r>
          </w:p>
        </w:tc>
        <w:tc>
          <w:tcPr>
            <w:tcW w:type="dxa" w:w="2238"/>
            <w:vAlign w:val="top"/>
            <w:shd w:val="clear" w:color="auto" w:fill="F4F7F5"/>
          </w:tcPr>
          <w:p>
            <w:pPr>
              <w:spacing w:after="30" w:before="30" w:line="240" w:lineRule="auto"/>
            </w:pPr>
            <w:r/>
            <w:r>
              <w:rPr>
                <w:sz w:val="15"/>
              </w:rPr>
              <w:t>Ongoing</w:t>
            </w:r>
          </w:p>
        </w:tc>
        <w:tc>
          <w:tcPr>
            <w:tcW w:type="dxa" w:w="671"/>
            <w:vAlign w:val="top"/>
            <w:shd w:val="clear" w:color="auto" w:fill="F4F7F5"/>
          </w:tcPr>
          <w:p>
            <w:pPr>
              <w:spacing w:after="30" w:before="30" w:line="240" w:lineRule="auto"/>
              <w:jc w:val="center"/>
            </w:pPr>
            <w:r/>
            <w:r>
              <w:rPr>
                <w:sz w:val="15"/>
              </w:rPr>
            </w:r>
          </w:p>
        </w:tc>
        <w:tc>
          <w:tcPr>
            <w:tcW w:type="dxa" w:w="1641"/>
            <w:vAlign w:val="top"/>
            <w:shd w:val="clear" w:color="auto" w:fill="F4F7F5"/>
          </w:tcPr>
          <w:p>
            <w:pPr>
              <w:spacing w:after="30" w:before="30" w:line="240" w:lineRule="auto"/>
            </w:pPr>
            <w:r/>
            <w:r>
              <w:rPr>
                <w:sz w:val="15"/>
              </w:rPr>
              <w:t>Ongoing</w:t>
            </w:r>
          </w:p>
        </w:tc>
        <w:tc>
          <w:tcPr>
            <w:tcW w:type="dxa" w:w="1194"/>
            <w:vAlign w:val="top"/>
            <w:shd w:val="clear" w:color="auto" w:fill="F4F7F5"/>
          </w:tcPr>
          <w:p>
            <w:pPr>
              <w:spacing w:after="30" w:before="30" w:line="240" w:lineRule="auto"/>
            </w:pPr>
            <w:r/>
            <w:r>
              <w:rPr>
                <w:sz w:val="15"/>
              </w:rPr>
              <w:t>1 Manual</w:t>
            </w:r>
          </w:p>
        </w:tc>
        <w:tc>
          <w:tcPr>
            <w:tcW w:type="dxa" w:w="1194"/>
            <w:vAlign w:val="top"/>
            <w:shd w:val="clear" w:color="auto" w:fill="F4F7F5"/>
          </w:tcPr>
          <w:p>
            <w:pPr>
              <w:spacing w:after="30" w:before="30" w:line="240" w:lineRule="auto"/>
              <w:jc w:val="center"/>
            </w:pPr>
            <w:r/>
            <w:r>
              <w:rPr>
                <w:sz w:val="15"/>
              </w:rPr>
              <w:t>—</w:t>
            </w:r>
          </w:p>
        </w:tc>
      </w:tr>
      <w:tr>
        <w:tc>
          <w:tcPr>
            <w:tcW w:type="dxa" w:w="1194"/>
            <w:vAlign w:val="top"/>
          </w:tcPr>
          <w:p>
            <w:pPr>
              <w:spacing w:after="30" w:before="30" w:line="240" w:lineRule="auto"/>
            </w:pPr>
            <w:r/>
            <w:r>
              <w:rPr>
                <w:sz w:val="15"/>
              </w:rPr>
            </w:r>
          </w:p>
        </w:tc>
        <w:tc>
          <w:tcPr>
            <w:tcW w:type="dxa" w:w="671"/>
            <w:vAlign w:val="top"/>
          </w:tcPr>
          <w:p>
            <w:pPr>
              <w:spacing w:after="30" w:before="30" w:line="240" w:lineRule="auto"/>
              <w:jc w:val="center"/>
            </w:pPr>
            <w:r/>
            <w:r>
              <w:rPr>
                <w:sz w:val="15"/>
              </w:rPr>
              <w:t>12</w:t>
            </w:r>
          </w:p>
        </w:tc>
        <w:tc>
          <w:tcPr>
            <w:tcW w:type="dxa" w:w="2164"/>
            <w:vAlign w:val="top"/>
          </w:tcPr>
          <w:p>
            <w:pPr>
              <w:spacing w:after="30" w:before="30" w:line="240" w:lineRule="auto"/>
            </w:pPr>
            <w:r/>
            <w:r>
              <w:rPr>
                <w:sz w:val="15"/>
              </w:rPr>
              <w:t>Review Environmental monitoring reports submitted by 100 proponents.</w:t>
            </w:r>
          </w:p>
        </w:tc>
        <w:tc>
          <w:tcPr>
            <w:tcW w:type="dxa" w:w="1791"/>
            <w:vAlign w:val="top"/>
          </w:tcPr>
          <w:p>
            <w:pPr>
              <w:spacing w:after="30" w:before="30" w:line="240" w:lineRule="auto"/>
            </w:pPr>
            <w:r/>
            <w:r>
              <w:rPr>
                <w:sz w:val="15"/>
              </w:rPr>
              <w:t>34 environmental monitoring reports reviewed</w:t>
            </w:r>
          </w:p>
        </w:tc>
        <w:tc>
          <w:tcPr>
            <w:tcW w:type="dxa" w:w="2089"/>
            <w:vAlign w:val="top"/>
          </w:tcPr>
          <w:p>
            <w:pPr>
              <w:spacing w:after="30" w:before="30" w:line="240" w:lineRule="auto"/>
            </w:pPr>
            <w:r/>
            <w:r>
              <w:rPr>
                <w:sz w:val="15"/>
              </w:rPr>
              <w:t>27 environmental monitoring reports reviewed</w:t>
            </w:r>
          </w:p>
        </w:tc>
        <w:tc>
          <w:tcPr>
            <w:tcW w:type="dxa" w:w="2238"/>
            <w:vAlign w:val="top"/>
          </w:tcPr>
          <w:p>
            <w:pPr>
              <w:spacing w:after="30" w:before="30" w:line="240" w:lineRule="auto"/>
            </w:pPr>
            <w:r/>
            <w:r>
              <w:rPr>
                <w:sz w:val="15"/>
              </w:rPr>
              <w:t>26 environmental monitoring reports reviewed</w:t>
            </w:r>
          </w:p>
        </w:tc>
        <w:tc>
          <w:tcPr>
            <w:tcW w:type="dxa" w:w="671"/>
            <w:vAlign w:val="top"/>
          </w:tcPr>
          <w:p>
            <w:pPr>
              <w:spacing w:after="30" w:before="30" w:line="240" w:lineRule="auto"/>
              <w:jc w:val="center"/>
            </w:pPr>
            <w:r/>
            <w:r>
              <w:rPr>
                <w:sz w:val="15"/>
              </w:rPr>
            </w:r>
          </w:p>
        </w:tc>
        <w:tc>
          <w:tcPr>
            <w:tcW w:type="dxa" w:w="1641"/>
            <w:vAlign w:val="top"/>
          </w:tcPr>
          <w:p>
            <w:pPr>
              <w:spacing w:after="30" w:before="30" w:line="240" w:lineRule="auto"/>
            </w:pPr>
            <w:r/>
            <w:r>
              <w:rPr>
                <w:sz w:val="15"/>
              </w:rPr>
              <w:t>87 (34 Q1 + 27 Q2 + 26 Q3)</w:t>
            </w:r>
          </w:p>
        </w:tc>
        <w:tc>
          <w:tcPr>
            <w:tcW w:type="dxa" w:w="1194"/>
            <w:vAlign w:val="top"/>
          </w:tcPr>
          <w:p>
            <w:pPr>
              <w:spacing w:after="30" w:before="30" w:line="240" w:lineRule="auto"/>
            </w:pPr>
            <w:r/>
            <w:r>
              <w:rPr>
                <w:sz w:val="15"/>
              </w:rPr>
              <w:t>100 Proponents</w:t>
            </w:r>
          </w:p>
        </w:tc>
        <w:tc>
          <w:tcPr>
            <w:tcW w:type="dxa" w:w="1194"/>
            <w:vAlign w:val="top"/>
          </w:tcPr>
          <w:p>
            <w:pPr>
              <w:spacing w:after="30" w:before="30" w:line="240" w:lineRule="auto"/>
              <w:jc w:val="center"/>
            </w:pPr>
            <w:r/>
            <w:r>
              <w:rPr>
                <w:sz w:val="15"/>
              </w:rPr>
              <w:t>87%</w:t>
            </w:r>
          </w:p>
        </w:tc>
      </w:tr>
      <w:tr>
        <w:tc>
          <w:tcPr>
            <w:tcW w:type="dxa" w:w="1194"/>
            <w:vAlign w:val="top"/>
            <w:shd w:val="clear" w:color="auto" w:fill="F4F7F5"/>
          </w:tcPr>
          <w:p>
            <w:pPr>
              <w:spacing w:after="30" w:before="30" w:line="240" w:lineRule="auto"/>
            </w:pPr>
            <w:r/>
            <w:r>
              <w:rPr>
                <w:sz w:val="15"/>
              </w:rPr>
            </w:r>
          </w:p>
        </w:tc>
        <w:tc>
          <w:tcPr>
            <w:tcW w:type="dxa" w:w="671"/>
            <w:vAlign w:val="top"/>
            <w:shd w:val="clear" w:color="auto" w:fill="F4F7F5"/>
          </w:tcPr>
          <w:p>
            <w:pPr>
              <w:spacing w:after="30" w:before="30" w:line="240" w:lineRule="auto"/>
              <w:jc w:val="center"/>
            </w:pPr>
            <w:r/>
            <w:r>
              <w:rPr>
                <w:sz w:val="15"/>
              </w:rPr>
              <w:t>21</w:t>
            </w:r>
          </w:p>
        </w:tc>
        <w:tc>
          <w:tcPr>
            <w:tcW w:type="dxa" w:w="2164"/>
            <w:vAlign w:val="top"/>
            <w:shd w:val="clear" w:color="auto" w:fill="F4F7F5"/>
          </w:tcPr>
          <w:p>
            <w:pPr>
              <w:spacing w:after="30" w:before="30" w:line="240" w:lineRule="auto"/>
            </w:pPr>
            <w:r/>
            <w:r>
              <w:rPr>
                <w:sz w:val="15"/>
              </w:rPr>
              <w:t>Issue Annual Certification to Sachet Water Factories in Liberia</w:t>
            </w:r>
          </w:p>
        </w:tc>
        <w:tc>
          <w:tcPr>
            <w:tcW w:type="dxa" w:w="1791"/>
            <w:vAlign w:val="top"/>
            <w:shd w:val="clear" w:color="auto" w:fill="F4F7F5"/>
          </w:tcPr>
          <w:p>
            <w:pPr>
              <w:spacing w:after="30" w:before="30" w:line="240" w:lineRule="auto"/>
            </w:pPr>
            <w:r/>
            <w:r>
              <w:rPr>
                <w:sz w:val="15"/>
              </w:rPr>
              <w:t>75 certificates printed; 43 certificates picked up</w:t>
            </w:r>
          </w:p>
        </w:tc>
        <w:tc>
          <w:tcPr>
            <w:tcW w:type="dxa" w:w="2089"/>
            <w:vAlign w:val="top"/>
            <w:shd w:val="clear" w:color="auto" w:fill="F4F7F5"/>
          </w:tcPr>
          <w:p>
            <w:pPr>
              <w:spacing w:after="30" w:before="30" w:line="240" w:lineRule="auto"/>
            </w:pPr>
            <w:r/>
            <w:r>
              <w:rPr>
                <w:sz w:val="15"/>
              </w:rPr>
              <w:t>36 certificates printed; 32 certificates picked up</w:t>
            </w:r>
          </w:p>
        </w:tc>
        <w:tc>
          <w:tcPr>
            <w:tcW w:type="dxa" w:w="2238"/>
            <w:vAlign w:val="top"/>
            <w:shd w:val="clear" w:color="auto" w:fill="F4F7F5"/>
          </w:tcPr>
          <w:p>
            <w:pPr>
              <w:spacing w:after="30" w:before="30" w:line="240" w:lineRule="auto"/>
            </w:pPr>
            <w:r/>
            <w:r>
              <w:rPr>
                <w:sz w:val="15"/>
              </w:rPr>
              <w:t>11 certificates printed; 11 certificates issued</w:t>
            </w:r>
          </w:p>
        </w:tc>
        <w:tc>
          <w:tcPr>
            <w:tcW w:type="dxa" w:w="671"/>
            <w:vAlign w:val="top"/>
            <w:shd w:val="clear" w:color="auto" w:fill="F4F7F5"/>
          </w:tcPr>
          <w:p>
            <w:pPr>
              <w:spacing w:after="30" w:before="30" w:line="240" w:lineRule="auto"/>
              <w:jc w:val="center"/>
            </w:pPr>
            <w:r/>
            <w:r>
              <w:rPr>
                <w:sz w:val="15"/>
              </w:rPr>
            </w:r>
          </w:p>
        </w:tc>
        <w:tc>
          <w:tcPr>
            <w:tcW w:type="dxa" w:w="1641"/>
            <w:vAlign w:val="top"/>
            <w:shd w:val="clear" w:color="auto" w:fill="F4F7F5"/>
          </w:tcPr>
          <w:p>
            <w:pPr>
              <w:spacing w:after="30" w:before="30" w:line="240" w:lineRule="auto"/>
            </w:pPr>
            <w:r/>
            <w:r>
              <w:rPr>
                <w:sz w:val="15"/>
              </w:rPr>
              <w:t>122 printed; 86 issued</w:t>
            </w:r>
          </w:p>
        </w:tc>
        <w:tc>
          <w:tcPr>
            <w:tcW w:type="dxa" w:w="1194"/>
            <w:vAlign w:val="top"/>
            <w:shd w:val="clear" w:color="auto" w:fill="F4F7F5"/>
          </w:tcPr>
          <w:p>
            <w:pPr>
              <w:spacing w:after="30" w:before="30" w:line="240" w:lineRule="auto"/>
            </w:pPr>
            <w:r/>
            <w:r>
              <w:rPr>
                <w:sz w:val="15"/>
              </w:rPr>
              <w:t>All Producers</w:t>
            </w:r>
          </w:p>
        </w:tc>
        <w:tc>
          <w:tcPr>
            <w:tcW w:type="dxa" w:w="1194"/>
            <w:vAlign w:val="top"/>
            <w:shd w:val="clear" w:color="auto" w:fill="F4F7F5"/>
          </w:tcPr>
          <w:p>
            <w:pPr>
              <w:spacing w:after="30" w:before="30" w:line="240" w:lineRule="auto"/>
              <w:jc w:val="center"/>
            </w:pPr>
            <w:r/>
            <w:r>
              <w:rPr>
                <w:sz w:val="15"/>
              </w:rPr>
              <w:t>—</w:t>
            </w:r>
          </w:p>
        </w:tc>
      </w:tr>
      <w:tr>
        <w:tc>
          <w:tcPr>
            <w:tcW w:type="dxa" w:w="1194"/>
            <w:vAlign w:val="top"/>
          </w:tcPr>
          <w:p>
            <w:pPr>
              <w:spacing w:after="30" w:before="30" w:line="240" w:lineRule="auto"/>
            </w:pPr>
            <w:r/>
            <w:r>
              <w:rPr>
                <w:sz w:val="15"/>
              </w:rPr>
              <w:t>Waste and Remediation Unit</w:t>
            </w:r>
          </w:p>
        </w:tc>
        <w:tc>
          <w:tcPr>
            <w:tcW w:type="dxa" w:w="671"/>
            <w:vAlign w:val="top"/>
          </w:tcPr>
          <w:p>
            <w:pPr>
              <w:spacing w:after="30" w:before="30" w:line="240" w:lineRule="auto"/>
              <w:jc w:val="center"/>
            </w:pPr>
            <w:r/>
            <w:r>
              <w:rPr>
                <w:sz w:val="15"/>
              </w:rPr>
              <w:t>22</w:t>
            </w:r>
          </w:p>
        </w:tc>
        <w:tc>
          <w:tcPr>
            <w:tcW w:type="dxa" w:w="2164"/>
            <w:vAlign w:val="top"/>
          </w:tcPr>
          <w:p>
            <w:pPr>
              <w:spacing w:after="30" w:before="30" w:line="240" w:lineRule="auto"/>
            </w:pPr>
            <w:r/>
            <w:r>
              <w:rPr>
                <w:sz w:val="15"/>
              </w:rPr>
              <w:t>Conduct National Mapping and Registration of 100 Waste Generators and 50 Service Providers</w:t>
            </w:r>
          </w:p>
        </w:tc>
        <w:tc>
          <w:tcPr>
            <w:tcW w:type="dxa" w:w="1791"/>
            <w:vAlign w:val="top"/>
          </w:tcPr>
          <w:p>
            <w:pPr>
              <w:spacing w:after="30" w:before="30" w:line="240" w:lineRule="auto"/>
            </w:pPr>
            <w:r/>
            <w:r>
              <w:rPr>
                <w:sz w:val="15"/>
              </w:rPr>
              <w:t>Ongoing assessments of waste service providers</w:t>
            </w:r>
          </w:p>
        </w:tc>
        <w:tc>
          <w:tcPr>
            <w:tcW w:type="dxa" w:w="2089"/>
            <w:vAlign w:val="top"/>
          </w:tcPr>
          <w:p>
            <w:pPr>
              <w:spacing w:after="30" w:before="30" w:line="240" w:lineRule="auto"/>
            </w:pPr>
            <w:r/>
            <w:r>
              <w:rPr>
                <w:sz w:val="15"/>
              </w:rPr>
              <w:t>26 waste service providers assessed and classified (10 in April, 10 in May, 6 in June)</w:t>
            </w:r>
          </w:p>
        </w:tc>
        <w:tc>
          <w:tcPr>
            <w:tcW w:type="dxa" w:w="2238"/>
            <w:vAlign w:val="top"/>
          </w:tcPr>
          <w:p>
            <w:pPr>
              <w:spacing w:after="30" w:before="30" w:line="240" w:lineRule="auto"/>
            </w:pPr>
            <w:r/>
            <w:r>
              <w:rPr>
                <w:sz w:val="15"/>
              </w:rPr>
              <w:t>17 applications received (3 July, 7 August, 7 September); ongoing assessment of waste service providers’ facilities</w:t>
            </w:r>
          </w:p>
        </w:tc>
        <w:tc>
          <w:tcPr>
            <w:tcW w:type="dxa" w:w="671"/>
            <w:vAlign w:val="top"/>
          </w:tcPr>
          <w:p>
            <w:pPr>
              <w:spacing w:after="30" w:before="30" w:line="240" w:lineRule="auto"/>
              <w:jc w:val="center"/>
            </w:pPr>
            <w:r/>
            <w:r>
              <w:rPr>
                <w:sz w:val="15"/>
              </w:rPr>
            </w:r>
          </w:p>
        </w:tc>
        <w:tc>
          <w:tcPr>
            <w:tcW w:type="dxa" w:w="1641"/>
            <w:vAlign w:val="top"/>
          </w:tcPr>
          <w:p>
            <w:pPr>
              <w:spacing w:after="30" w:before="30" w:line="240" w:lineRule="auto"/>
            </w:pPr>
            <w:r/>
            <w:r>
              <w:rPr>
                <w:sz w:val="15"/>
              </w:rPr>
              <w:t>26 assessed (Q1–Q2) + 17 applications received (Q3) = 43 providers engaged</w:t>
            </w:r>
          </w:p>
        </w:tc>
        <w:tc>
          <w:tcPr>
            <w:tcW w:type="dxa" w:w="1194"/>
            <w:vAlign w:val="top"/>
          </w:tcPr>
          <w:p>
            <w:pPr>
              <w:spacing w:after="30" w:before="30" w:line="240" w:lineRule="auto"/>
            </w:pPr>
            <w:r/>
            <w:r>
              <w:rPr>
                <w:sz w:val="15"/>
              </w:rPr>
              <w:t>150 (100 Generators, 50 Providers)</w:t>
            </w:r>
          </w:p>
        </w:tc>
        <w:tc>
          <w:tcPr>
            <w:tcW w:type="dxa" w:w="1194"/>
            <w:vAlign w:val="top"/>
          </w:tcPr>
          <w:p>
            <w:pPr>
              <w:spacing w:after="30" w:before="30" w:line="240" w:lineRule="auto"/>
              <w:jc w:val="center"/>
            </w:pPr>
            <w:r/>
            <w:r>
              <w:rPr>
                <w:sz w:val="15"/>
              </w:rPr>
              <w:t>28.7%</w:t>
            </w:r>
          </w:p>
        </w:tc>
      </w:tr>
      <w:tr>
        <w:tc>
          <w:tcPr>
            <w:tcW w:type="dxa" w:w="1194"/>
            <w:vAlign w:val="top"/>
            <w:shd w:val="clear" w:color="auto" w:fill="F4F7F5"/>
          </w:tcPr>
          <w:p>
            <w:pPr>
              <w:spacing w:after="30" w:before="30" w:line="240" w:lineRule="auto"/>
            </w:pPr>
            <w:r/>
            <w:r>
              <w:rPr>
                <w:sz w:val="15"/>
              </w:rPr>
            </w:r>
          </w:p>
        </w:tc>
        <w:tc>
          <w:tcPr>
            <w:tcW w:type="dxa" w:w="671"/>
            <w:vAlign w:val="top"/>
            <w:shd w:val="clear" w:color="auto" w:fill="F4F7F5"/>
          </w:tcPr>
          <w:p>
            <w:pPr>
              <w:spacing w:after="30" w:before="30" w:line="240" w:lineRule="auto"/>
              <w:jc w:val="center"/>
            </w:pPr>
            <w:r/>
            <w:r>
              <w:rPr>
                <w:sz w:val="15"/>
              </w:rPr>
              <w:t>23</w:t>
            </w:r>
          </w:p>
        </w:tc>
        <w:tc>
          <w:tcPr>
            <w:tcW w:type="dxa" w:w="2164"/>
            <w:vAlign w:val="top"/>
            <w:shd w:val="clear" w:color="auto" w:fill="F4F7F5"/>
          </w:tcPr>
          <w:p>
            <w:pPr>
              <w:spacing w:after="30" w:before="30" w:line="240" w:lineRule="auto"/>
            </w:pPr>
            <w:r/>
            <w:r>
              <w:rPr>
                <w:sz w:val="15"/>
              </w:rPr>
              <w:t>Conduct Environmental Monitoring at 50 Waste Facilities</w:t>
            </w:r>
          </w:p>
        </w:tc>
        <w:tc>
          <w:tcPr>
            <w:tcW w:type="dxa" w:w="1791"/>
            <w:vAlign w:val="top"/>
            <w:shd w:val="clear" w:color="auto" w:fill="F4F7F5"/>
          </w:tcPr>
          <w:p>
            <w:pPr>
              <w:spacing w:after="30" w:before="30" w:line="240" w:lineRule="auto"/>
            </w:pPr>
            <w:r/>
            <w:r>
              <w:rPr>
                <w:sz w:val="15"/>
              </w:rPr>
              <w:t>Ongoing facility assessments</w:t>
            </w:r>
          </w:p>
        </w:tc>
        <w:tc>
          <w:tcPr>
            <w:tcW w:type="dxa" w:w="2089"/>
            <w:vAlign w:val="top"/>
            <w:shd w:val="clear" w:color="auto" w:fill="F4F7F5"/>
          </w:tcPr>
          <w:p>
            <w:pPr>
              <w:spacing w:after="30" w:before="30" w:line="240" w:lineRule="auto"/>
            </w:pPr>
            <w:r/>
            <w:r>
              <w:rPr>
                <w:sz w:val="15"/>
              </w:rPr>
              <w:t>Ongoing facility assessments; multiple ESIA site verifications</w:t>
            </w:r>
          </w:p>
        </w:tc>
        <w:tc>
          <w:tcPr>
            <w:tcW w:type="dxa" w:w="2238"/>
            <w:vAlign w:val="top"/>
            <w:shd w:val="clear" w:color="auto" w:fill="F4F7F5"/>
          </w:tcPr>
          <w:p>
            <w:pPr>
              <w:spacing w:after="30" w:before="30" w:line="240" w:lineRule="auto"/>
            </w:pPr>
            <w:r/>
            <w:r>
              <w:rPr>
                <w:sz w:val="15"/>
              </w:rPr>
              <w:t>Ongoing assessment of waste service providers’ facilities; contributed to multiple ESIA site verification exercises arising from technical review sittings; attended the RAP Verification</w:t>
            </w:r>
          </w:p>
        </w:tc>
        <w:tc>
          <w:tcPr>
            <w:tcW w:type="dxa" w:w="671"/>
            <w:vAlign w:val="top"/>
            <w:shd w:val="clear" w:color="auto" w:fill="F4F7F5"/>
          </w:tcPr>
          <w:p>
            <w:pPr>
              <w:spacing w:after="30" w:before="30" w:line="240" w:lineRule="auto"/>
              <w:jc w:val="center"/>
            </w:pPr>
            <w:r/>
            <w:r>
              <w:rPr>
                <w:sz w:val="15"/>
              </w:rPr>
            </w:r>
          </w:p>
        </w:tc>
        <w:tc>
          <w:tcPr>
            <w:tcW w:type="dxa" w:w="1641"/>
            <w:vAlign w:val="top"/>
            <w:shd w:val="clear" w:color="auto" w:fill="F4F7F5"/>
          </w:tcPr>
          <w:p>
            <w:pPr>
              <w:spacing w:after="30" w:before="30" w:line="240" w:lineRule="auto"/>
            </w:pPr>
            <w:r/>
            <w:r>
              <w:rPr>
                <w:sz w:val="15"/>
              </w:rPr>
              <w:t>Ongoing</w:t>
            </w:r>
          </w:p>
        </w:tc>
        <w:tc>
          <w:tcPr>
            <w:tcW w:type="dxa" w:w="1194"/>
            <w:vAlign w:val="top"/>
            <w:shd w:val="clear" w:color="auto" w:fill="F4F7F5"/>
          </w:tcPr>
          <w:p>
            <w:pPr>
              <w:spacing w:after="30" w:before="30" w:line="240" w:lineRule="auto"/>
            </w:pPr>
            <w:r/>
            <w:r>
              <w:rPr>
                <w:sz w:val="15"/>
              </w:rPr>
              <w:t>50 Facilities</w:t>
            </w:r>
          </w:p>
        </w:tc>
        <w:tc>
          <w:tcPr>
            <w:tcW w:type="dxa" w:w="1194"/>
            <w:vAlign w:val="top"/>
            <w:shd w:val="clear" w:color="auto" w:fill="F4F7F5"/>
          </w:tcPr>
          <w:p>
            <w:pPr>
              <w:spacing w:after="30" w:before="30" w:line="240" w:lineRule="auto"/>
              <w:jc w:val="center"/>
            </w:pPr>
            <w:r/>
            <w:r>
              <w:rPr>
                <w:sz w:val="15"/>
              </w:rPr>
              <w:t>—</w:t>
            </w:r>
          </w:p>
        </w:tc>
      </w:tr>
      <w:tr>
        <w:tc>
          <w:tcPr>
            <w:tcW w:type="dxa" w:w="1194"/>
            <w:vAlign w:val="top"/>
          </w:tcPr>
          <w:p>
            <w:pPr>
              <w:spacing w:after="30" w:before="30" w:line="240" w:lineRule="auto"/>
            </w:pPr>
            <w:r/>
            <w:r>
              <w:rPr>
                <w:sz w:val="15"/>
              </w:rPr>
            </w:r>
          </w:p>
        </w:tc>
        <w:tc>
          <w:tcPr>
            <w:tcW w:type="dxa" w:w="671"/>
            <w:vAlign w:val="top"/>
          </w:tcPr>
          <w:p>
            <w:pPr>
              <w:spacing w:after="30" w:before="30" w:line="240" w:lineRule="auto"/>
              <w:jc w:val="center"/>
            </w:pPr>
            <w:r/>
            <w:r>
              <w:rPr>
                <w:sz w:val="15"/>
              </w:rPr>
              <w:t>24</w:t>
            </w:r>
          </w:p>
        </w:tc>
        <w:tc>
          <w:tcPr>
            <w:tcW w:type="dxa" w:w="2164"/>
            <w:vAlign w:val="top"/>
          </w:tcPr>
          <w:p>
            <w:pPr>
              <w:spacing w:after="30" w:before="30" w:line="240" w:lineRule="auto"/>
            </w:pPr>
            <w:r/>
            <w:r>
              <w:rPr>
                <w:sz w:val="15"/>
              </w:rPr>
              <w:t>Conduct five (5) Public Awareness Campaigns on Waste Segregation and Disposal</w:t>
            </w:r>
          </w:p>
        </w:tc>
        <w:tc>
          <w:tcPr>
            <w:tcW w:type="dxa" w:w="1791"/>
            <w:vAlign w:val="top"/>
          </w:tcPr>
          <w:p>
            <w:pPr>
              <w:spacing w:after="30" w:before="30" w:line="240" w:lineRule="auto"/>
            </w:pPr>
            <w:r/>
            <w:r>
              <w:rPr>
                <w:sz w:val="15"/>
              </w:rPr>
              <w:t>Composting training and awareness campaigns conducted</w:t>
            </w:r>
          </w:p>
        </w:tc>
        <w:tc>
          <w:tcPr>
            <w:tcW w:type="dxa" w:w="2089"/>
            <w:vAlign w:val="top"/>
          </w:tcPr>
          <w:p>
            <w:pPr>
              <w:spacing w:after="30" w:before="30" w:line="240" w:lineRule="auto"/>
            </w:pPr>
            <w:r/>
            <w:r>
              <w:rPr>
                <w:sz w:val="15"/>
              </w:rPr>
              <w:t>Attended World Environment Day celebration; attended 3rd KYE session</w:t>
            </w:r>
          </w:p>
        </w:tc>
        <w:tc>
          <w:tcPr>
            <w:tcW w:type="dxa" w:w="2238"/>
            <w:vAlign w:val="top"/>
          </w:tcPr>
          <w:p>
            <w:pPr>
              <w:spacing w:after="30" w:before="30" w:line="240" w:lineRule="auto"/>
            </w:pPr>
            <w:r/>
            <w:r>
              <w:rPr>
                <w:sz w:val="15"/>
              </w:rPr>
              <w:t>4 engagements: International World Ozone Day (Buchanan); 7th edition of Know Your Environment (KYE); 3-day validation and technical session on stakeholder mobilisation, sectoral engagement and GHG data collection; UNOSD / Korea Environment Corporation scoping mission and one-day workshop on waste and the circular economy</w:t>
            </w:r>
          </w:p>
        </w:tc>
        <w:tc>
          <w:tcPr>
            <w:tcW w:type="dxa" w:w="671"/>
            <w:vAlign w:val="top"/>
          </w:tcPr>
          <w:p>
            <w:pPr>
              <w:spacing w:after="30" w:before="30" w:line="240" w:lineRule="auto"/>
              <w:jc w:val="center"/>
            </w:pPr>
            <w:r/>
            <w:r>
              <w:rPr>
                <w:sz w:val="15"/>
              </w:rPr>
            </w:r>
          </w:p>
        </w:tc>
        <w:tc>
          <w:tcPr>
            <w:tcW w:type="dxa" w:w="1641"/>
            <w:vAlign w:val="top"/>
          </w:tcPr>
          <w:p>
            <w:pPr>
              <w:spacing w:after="30" w:before="30" w:line="240" w:lineRule="auto"/>
            </w:pPr>
            <w:r/>
            <w:r>
              <w:rPr>
                <w:sz w:val="15"/>
              </w:rPr>
              <w:t>Ongoing — multiple awareness and stakeholder engagements</w:t>
            </w:r>
          </w:p>
        </w:tc>
        <w:tc>
          <w:tcPr>
            <w:tcW w:type="dxa" w:w="1194"/>
            <w:vAlign w:val="top"/>
          </w:tcPr>
          <w:p>
            <w:pPr>
              <w:spacing w:after="30" w:before="30" w:line="240" w:lineRule="auto"/>
            </w:pPr>
            <w:r/>
            <w:r>
              <w:rPr>
                <w:sz w:val="15"/>
              </w:rPr>
              <w:t>5 Campaigns</w:t>
            </w:r>
          </w:p>
        </w:tc>
        <w:tc>
          <w:tcPr>
            <w:tcW w:type="dxa" w:w="1194"/>
            <w:vAlign w:val="top"/>
          </w:tcPr>
          <w:p>
            <w:pPr>
              <w:spacing w:after="30" w:before="30" w:line="240" w:lineRule="auto"/>
              <w:jc w:val="center"/>
            </w:pPr>
            <w:r/>
            <w:r>
              <w:rPr>
                <w:sz w:val="15"/>
              </w:rPr>
              <w:t>—</w:t>
            </w:r>
          </w:p>
        </w:tc>
      </w:tr>
      <w:tr>
        <w:tc>
          <w:tcPr>
            <w:tcW w:type="dxa" w:w="1194"/>
            <w:vAlign w:val="top"/>
            <w:shd w:val="clear" w:color="auto" w:fill="F4F7F5"/>
          </w:tcPr>
          <w:p>
            <w:pPr>
              <w:spacing w:after="30" w:before="30" w:line="240" w:lineRule="auto"/>
            </w:pPr>
            <w:r/>
            <w:r>
              <w:rPr>
                <w:sz w:val="15"/>
              </w:rPr>
            </w:r>
          </w:p>
        </w:tc>
        <w:tc>
          <w:tcPr>
            <w:tcW w:type="dxa" w:w="671"/>
            <w:vAlign w:val="top"/>
            <w:shd w:val="clear" w:color="auto" w:fill="F4F7F5"/>
          </w:tcPr>
          <w:p>
            <w:pPr>
              <w:spacing w:after="30" w:before="30" w:line="240" w:lineRule="auto"/>
              <w:jc w:val="center"/>
            </w:pPr>
            <w:r/>
            <w:r>
              <w:rPr>
                <w:sz w:val="15"/>
              </w:rPr>
              <w:t>25</w:t>
            </w:r>
          </w:p>
        </w:tc>
        <w:tc>
          <w:tcPr>
            <w:tcW w:type="dxa" w:w="2164"/>
            <w:vAlign w:val="top"/>
            <w:shd w:val="clear" w:color="auto" w:fill="F4F7F5"/>
          </w:tcPr>
          <w:p>
            <w:pPr>
              <w:spacing w:after="30" w:before="30" w:line="240" w:lineRule="auto"/>
            </w:pPr>
            <w:r/>
            <w:r>
              <w:rPr>
                <w:sz w:val="15"/>
              </w:rPr>
              <w:t>Issue waste management licenses to 50 waste services providers</w:t>
            </w:r>
          </w:p>
        </w:tc>
        <w:tc>
          <w:tcPr>
            <w:tcW w:type="dxa" w:w="1791"/>
            <w:vAlign w:val="top"/>
            <w:shd w:val="clear" w:color="auto" w:fill="F4F7F5"/>
          </w:tcPr>
          <w:p>
            <w:pPr>
              <w:spacing w:after="30" w:before="30" w:line="240" w:lineRule="auto"/>
            </w:pPr>
            <w:r/>
            <w:r>
              <w:rPr>
                <w:sz w:val="15"/>
              </w:rPr>
              <w:t>Accreditations prepared for qualifying companies</w:t>
            </w:r>
          </w:p>
        </w:tc>
        <w:tc>
          <w:tcPr>
            <w:tcW w:type="dxa" w:w="2089"/>
            <w:vAlign w:val="top"/>
            <w:shd w:val="clear" w:color="auto" w:fill="F4F7F5"/>
          </w:tcPr>
          <w:p>
            <w:pPr>
              <w:spacing w:after="30" w:before="30" w:line="240" w:lineRule="auto"/>
            </w:pPr>
            <w:r/>
            <w:r>
              <w:rPr>
                <w:sz w:val="15"/>
              </w:rPr>
              <w:t>15 applications responded to; 11 waste certificates issued</w:t>
            </w:r>
          </w:p>
        </w:tc>
        <w:tc>
          <w:tcPr>
            <w:tcW w:type="dxa" w:w="2238"/>
            <w:vAlign w:val="top"/>
            <w:shd w:val="clear" w:color="auto" w:fill="F4F7F5"/>
          </w:tcPr>
          <w:p>
            <w:pPr>
              <w:spacing w:after="30" w:before="30" w:line="240" w:lineRule="auto"/>
            </w:pPr>
            <w:r/>
            <w:r>
              <w:rPr>
                <w:sz w:val="15"/>
              </w:rPr>
              <w:t>15 applications responded to; 4 waste certificates issued</w:t>
            </w:r>
          </w:p>
        </w:tc>
        <w:tc>
          <w:tcPr>
            <w:tcW w:type="dxa" w:w="671"/>
            <w:vAlign w:val="top"/>
            <w:shd w:val="clear" w:color="auto" w:fill="F4F7F5"/>
          </w:tcPr>
          <w:p>
            <w:pPr>
              <w:spacing w:after="30" w:before="30" w:line="240" w:lineRule="auto"/>
              <w:jc w:val="center"/>
            </w:pPr>
            <w:r/>
            <w:r>
              <w:rPr>
                <w:sz w:val="15"/>
              </w:rPr>
            </w:r>
          </w:p>
        </w:tc>
        <w:tc>
          <w:tcPr>
            <w:tcW w:type="dxa" w:w="1641"/>
            <w:vAlign w:val="top"/>
            <w:shd w:val="clear" w:color="auto" w:fill="F4F7F5"/>
          </w:tcPr>
          <w:p>
            <w:pPr>
              <w:spacing w:after="30" w:before="30" w:line="240" w:lineRule="auto"/>
            </w:pPr>
            <w:r/>
            <w:r>
              <w:rPr>
                <w:sz w:val="15"/>
              </w:rPr>
              <w:t>15 (11 Q2 + 4 Q3)</w:t>
            </w:r>
          </w:p>
        </w:tc>
        <w:tc>
          <w:tcPr>
            <w:tcW w:type="dxa" w:w="1194"/>
            <w:vAlign w:val="top"/>
            <w:shd w:val="clear" w:color="auto" w:fill="F4F7F5"/>
          </w:tcPr>
          <w:p>
            <w:pPr>
              <w:spacing w:after="30" w:before="30" w:line="240" w:lineRule="auto"/>
            </w:pPr>
            <w:r/>
            <w:r>
              <w:rPr>
                <w:sz w:val="15"/>
              </w:rPr>
              <w:t>50 Providers</w:t>
            </w:r>
          </w:p>
        </w:tc>
        <w:tc>
          <w:tcPr>
            <w:tcW w:type="dxa" w:w="1194"/>
            <w:vAlign w:val="top"/>
            <w:shd w:val="clear" w:color="auto" w:fill="F4F7F5"/>
          </w:tcPr>
          <w:p>
            <w:pPr>
              <w:spacing w:after="30" w:before="30" w:line="240" w:lineRule="auto"/>
              <w:jc w:val="center"/>
            </w:pPr>
            <w:r/>
            <w:r>
              <w:rPr>
                <w:sz w:val="15"/>
              </w:rPr>
              <w:t>30%</w:t>
            </w:r>
          </w:p>
        </w:tc>
      </w:tr>
      <w:tr>
        <w:tc>
          <w:tcPr>
            <w:tcW w:type="dxa" w:w="1194"/>
            <w:vAlign w:val="top"/>
          </w:tcPr>
          <w:p>
            <w:pPr>
              <w:spacing w:after="30" w:before="30" w:line="240" w:lineRule="auto"/>
            </w:pPr>
            <w:r/>
            <w:r>
              <w:rPr>
                <w:sz w:val="15"/>
              </w:rPr>
              <w:t>Cross-Cutting / All Units (General ERRS)</w:t>
            </w:r>
          </w:p>
        </w:tc>
        <w:tc>
          <w:tcPr>
            <w:tcW w:type="dxa" w:w="671"/>
            <w:vAlign w:val="top"/>
          </w:tcPr>
          <w:p>
            <w:pPr>
              <w:spacing w:after="30" w:before="30" w:line="240" w:lineRule="auto"/>
              <w:jc w:val="center"/>
            </w:pPr>
            <w:r/>
            <w:r>
              <w:rPr>
                <w:sz w:val="15"/>
              </w:rPr>
              <w:t>13</w:t>
            </w:r>
          </w:p>
        </w:tc>
        <w:tc>
          <w:tcPr>
            <w:tcW w:type="dxa" w:w="2164"/>
            <w:vAlign w:val="top"/>
          </w:tcPr>
          <w:p>
            <w:pPr>
              <w:spacing w:after="30" w:before="30" w:line="240" w:lineRule="auto"/>
            </w:pPr>
            <w:r/>
            <w:r>
              <w:rPr>
                <w:sz w:val="15"/>
              </w:rPr>
              <w:t>Conduct environmental investigation and research in at least two thematic areas and publish findings in scientific journals</w:t>
            </w:r>
          </w:p>
        </w:tc>
        <w:tc>
          <w:tcPr>
            <w:tcW w:type="dxa" w:w="1791"/>
            <w:vAlign w:val="top"/>
          </w:tcPr>
          <w:p>
            <w:pPr>
              <w:spacing w:after="30" w:before="30" w:line="240" w:lineRule="auto"/>
            </w:pPr>
            <w:r/>
            <w:r>
              <w:rPr>
                <w:sz w:val="15"/>
              </w:rPr>
              <w:t>51 environmental investigations conducted</w:t>
            </w:r>
          </w:p>
        </w:tc>
        <w:tc>
          <w:tcPr>
            <w:tcW w:type="dxa" w:w="2089"/>
            <w:vAlign w:val="top"/>
          </w:tcPr>
          <w:p>
            <w:pPr>
              <w:spacing w:after="30" w:before="30" w:line="240" w:lineRule="auto"/>
            </w:pPr>
            <w:r/>
            <w:r>
              <w:rPr>
                <w:sz w:val="15"/>
              </w:rPr>
              <w:t>66 environmental investigations conducted (EMRU)</w:t>
            </w:r>
          </w:p>
        </w:tc>
        <w:tc>
          <w:tcPr>
            <w:tcW w:type="dxa" w:w="2238"/>
            <w:vAlign w:val="top"/>
          </w:tcPr>
          <w:p>
            <w:pPr>
              <w:spacing w:after="30" w:before="30" w:line="240" w:lineRule="auto"/>
            </w:pPr>
            <w:r/>
            <w:r>
              <w:rPr>
                <w:sz w:val="15"/>
              </w:rPr>
              <w:t>91 environmental investigations conducted (EMRU)</w:t>
            </w:r>
          </w:p>
        </w:tc>
        <w:tc>
          <w:tcPr>
            <w:tcW w:type="dxa" w:w="671"/>
            <w:vAlign w:val="top"/>
          </w:tcPr>
          <w:p>
            <w:pPr>
              <w:spacing w:after="30" w:before="30" w:line="240" w:lineRule="auto"/>
              <w:jc w:val="center"/>
            </w:pPr>
            <w:r/>
            <w:r>
              <w:rPr>
                <w:sz w:val="15"/>
              </w:rPr>
            </w:r>
          </w:p>
        </w:tc>
        <w:tc>
          <w:tcPr>
            <w:tcW w:type="dxa" w:w="1641"/>
            <w:vAlign w:val="top"/>
          </w:tcPr>
          <w:p>
            <w:pPr>
              <w:spacing w:after="30" w:before="30" w:line="240" w:lineRule="auto"/>
            </w:pPr>
            <w:r/>
            <w:r>
              <w:rPr>
                <w:sz w:val="15"/>
              </w:rPr>
              <w:t>208 (51 Q1 + 66 Q2 + 91 Q3)</w:t>
            </w:r>
          </w:p>
        </w:tc>
        <w:tc>
          <w:tcPr>
            <w:tcW w:type="dxa" w:w="1194"/>
            <w:vAlign w:val="top"/>
          </w:tcPr>
          <w:p>
            <w:pPr>
              <w:spacing w:after="30" w:before="30" w:line="240" w:lineRule="auto"/>
            </w:pPr>
            <w:r/>
            <w:r>
              <w:rPr>
                <w:sz w:val="15"/>
              </w:rPr>
              <w:t>2 Thematic Areas</w:t>
            </w:r>
          </w:p>
        </w:tc>
        <w:tc>
          <w:tcPr>
            <w:tcW w:type="dxa" w:w="1194"/>
            <w:vAlign w:val="top"/>
          </w:tcPr>
          <w:p>
            <w:pPr>
              <w:spacing w:after="30" w:before="30" w:line="240" w:lineRule="auto"/>
              <w:jc w:val="center"/>
            </w:pPr>
            <w:r/>
            <w:r>
              <w:rPr>
                <w:sz w:val="15"/>
              </w:rPr>
              <w:t>—</w:t>
            </w:r>
          </w:p>
        </w:tc>
      </w:tr>
      <w:tr>
        <w:tc>
          <w:tcPr>
            <w:tcW w:type="dxa" w:w="1194"/>
            <w:vAlign w:val="top"/>
            <w:shd w:val="clear" w:color="auto" w:fill="F4F7F5"/>
          </w:tcPr>
          <w:p>
            <w:pPr>
              <w:spacing w:after="30" w:before="30" w:line="240" w:lineRule="auto"/>
            </w:pPr>
            <w:r/>
            <w:r>
              <w:rPr>
                <w:sz w:val="15"/>
              </w:rPr>
            </w:r>
          </w:p>
        </w:tc>
        <w:tc>
          <w:tcPr>
            <w:tcW w:type="dxa" w:w="671"/>
            <w:vAlign w:val="top"/>
            <w:shd w:val="clear" w:color="auto" w:fill="F4F7F5"/>
          </w:tcPr>
          <w:p>
            <w:pPr>
              <w:spacing w:after="30" w:before="30" w:line="240" w:lineRule="auto"/>
              <w:jc w:val="center"/>
            </w:pPr>
            <w:r/>
            <w:r>
              <w:rPr>
                <w:sz w:val="15"/>
              </w:rPr>
              <w:t>18</w:t>
            </w:r>
          </w:p>
        </w:tc>
        <w:tc>
          <w:tcPr>
            <w:tcW w:type="dxa" w:w="2164"/>
            <w:vAlign w:val="top"/>
            <w:shd w:val="clear" w:color="auto" w:fill="F4F7F5"/>
          </w:tcPr>
          <w:p>
            <w:pPr>
              <w:spacing w:after="30" w:before="30" w:line="240" w:lineRule="auto"/>
            </w:pPr>
            <w:r/>
            <w:r>
              <w:rPr>
                <w:sz w:val="15"/>
              </w:rPr>
              <w:t>Conduct two training sessions for Chemical Handlers and First Respondents</w:t>
            </w:r>
          </w:p>
        </w:tc>
        <w:tc>
          <w:tcPr>
            <w:tcW w:type="dxa" w:w="1791"/>
            <w:vAlign w:val="top"/>
            <w:shd w:val="clear" w:color="auto" w:fill="F4F7F5"/>
          </w:tcPr>
          <w:p>
            <w:pPr>
              <w:spacing w:after="30" w:before="30" w:line="240" w:lineRule="auto"/>
            </w:pPr>
            <w:r/>
            <w:r>
              <w:rPr>
                <w:sz w:val="15"/>
              </w:rPr>
              <w:t>None reported</w:t>
            </w:r>
          </w:p>
        </w:tc>
        <w:tc>
          <w:tcPr>
            <w:tcW w:type="dxa" w:w="2089"/>
            <w:vAlign w:val="top"/>
            <w:shd w:val="clear" w:color="auto" w:fill="F4F7F5"/>
          </w:tcPr>
          <w:p>
            <w:pPr>
              <w:spacing w:after="30" w:before="30" w:line="240" w:lineRule="auto"/>
            </w:pPr>
            <w:r/>
            <w:r>
              <w:rPr>
                <w:sz w:val="15"/>
              </w:rPr>
              <w:t>None reported</w:t>
            </w:r>
          </w:p>
        </w:tc>
        <w:tc>
          <w:tcPr>
            <w:tcW w:type="dxa" w:w="2238"/>
            <w:vAlign w:val="top"/>
            <w:shd w:val="clear" w:color="auto" w:fill="F4F7F5"/>
          </w:tcPr>
          <w:p>
            <w:pPr>
              <w:spacing w:after="30" w:before="30" w:line="240" w:lineRule="auto"/>
            </w:pPr>
            <w:r/>
            <w:r>
              <w:rPr>
                <w:sz w:val="15"/>
              </w:rPr>
              <w:t>None reported</w:t>
            </w:r>
          </w:p>
        </w:tc>
        <w:tc>
          <w:tcPr>
            <w:tcW w:type="dxa" w:w="671"/>
            <w:vAlign w:val="top"/>
            <w:shd w:val="clear" w:color="auto" w:fill="F4F7F5"/>
          </w:tcPr>
          <w:p>
            <w:pPr>
              <w:spacing w:after="30" w:before="30" w:line="240" w:lineRule="auto"/>
              <w:jc w:val="center"/>
            </w:pPr>
            <w:r/>
            <w:r>
              <w:rPr>
                <w:sz w:val="15"/>
              </w:rPr>
            </w:r>
          </w:p>
        </w:tc>
        <w:tc>
          <w:tcPr>
            <w:tcW w:type="dxa" w:w="1641"/>
            <w:vAlign w:val="top"/>
            <w:shd w:val="clear" w:color="auto" w:fill="F4F7F5"/>
          </w:tcPr>
          <w:p>
            <w:pPr>
              <w:spacing w:after="30" w:before="30" w:line="240" w:lineRule="auto"/>
            </w:pPr>
            <w:r/>
            <w:r>
              <w:rPr>
                <w:sz w:val="15"/>
              </w:rPr>
              <w:t>None reported</w:t>
            </w:r>
          </w:p>
        </w:tc>
        <w:tc>
          <w:tcPr>
            <w:tcW w:type="dxa" w:w="1194"/>
            <w:vAlign w:val="top"/>
            <w:shd w:val="clear" w:color="auto" w:fill="F4F7F5"/>
          </w:tcPr>
          <w:p>
            <w:pPr>
              <w:spacing w:after="30" w:before="30" w:line="240" w:lineRule="auto"/>
            </w:pPr>
            <w:r/>
            <w:r>
              <w:rPr>
                <w:sz w:val="15"/>
              </w:rPr>
              <w:t>2 Training Sessions</w:t>
            </w:r>
          </w:p>
        </w:tc>
        <w:tc>
          <w:tcPr>
            <w:tcW w:type="dxa" w:w="1194"/>
            <w:vAlign w:val="top"/>
            <w:shd w:val="clear" w:color="auto" w:fill="F4F7F5"/>
          </w:tcPr>
          <w:p>
            <w:pPr>
              <w:spacing w:after="30" w:before="30" w:line="240" w:lineRule="auto"/>
              <w:jc w:val="center"/>
            </w:pPr>
            <w:r/>
            <w:r>
              <w:rPr>
                <w:sz w:val="15"/>
              </w:rPr>
              <w:t>0%</w:t>
            </w:r>
          </w:p>
        </w:tc>
      </w:tr>
      <w:tr>
        <w:tc>
          <w:tcPr>
            <w:tcW w:type="dxa" w:w="1194"/>
            <w:vAlign w:val="top"/>
          </w:tcPr>
          <w:p>
            <w:pPr>
              <w:spacing w:after="30" w:before="30" w:line="240" w:lineRule="auto"/>
            </w:pPr>
            <w:r/>
            <w:r>
              <w:rPr>
                <w:sz w:val="15"/>
              </w:rPr>
            </w:r>
          </w:p>
        </w:tc>
        <w:tc>
          <w:tcPr>
            <w:tcW w:type="dxa" w:w="671"/>
            <w:vAlign w:val="top"/>
          </w:tcPr>
          <w:p>
            <w:pPr>
              <w:spacing w:after="30" w:before="30" w:line="240" w:lineRule="auto"/>
              <w:jc w:val="center"/>
            </w:pPr>
            <w:r/>
            <w:r>
              <w:rPr>
                <w:sz w:val="15"/>
              </w:rPr>
              <w:t>19</w:t>
            </w:r>
          </w:p>
        </w:tc>
        <w:tc>
          <w:tcPr>
            <w:tcW w:type="dxa" w:w="2164"/>
            <w:vAlign w:val="top"/>
          </w:tcPr>
          <w:p>
            <w:pPr>
              <w:spacing w:after="30" w:before="30" w:line="240" w:lineRule="auto"/>
            </w:pPr>
            <w:r/>
            <w:r>
              <w:rPr>
                <w:sz w:val="15"/>
              </w:rPr>
              <w:t>Develop an automated database system of the ERRS Laboratory</w:t>
            </w:r>
          </w:p>
        </w:tc>
        <w:tc>
          <w:tcPr>
            <w:tcW w:type="dxa" w:w="1791"/>
            <w:vAlign w:val="top"/>
          </w:tcPr>
          <w:p>
            <w:pPr>
              <w:spacing w:after="30" w:before="30" w:line="240" w:lineRule="auto"/>
            </w:pPr>
            <w:r/>
            <w:r>
              <w:rPr>
                <w:sz w:val="15"/>
              </w:rPr>
              <w:t>Cloud database set up for document verification</w:t>
            </w:r>
          </w:p>
        </w:tc>
        <w:tc>
          <w:tcPr>
            <w:tcW w:type="dxa" w:w="2089"/>
            <w:vAlign w:val="top"/>
          </w:tcPr>
          <w:p>
            <w:pPr>
              <w:spacing w:after="30" w:before="30" w:line="240" w:lineRule="auto"/>
            </w:pPr>
            <w:r/>
            <w:r>
              <w:rPr>
                <w:sz w:val="15"/>
              </w:rPr>
              <w:t>Ongoing</w:t>
            </w:r>
          </w:p>
        </w:tc>
        <w:tc>
          <w:tcPr>
            <w:tcW w:type="dxa" w:w="2238"/>
            <w:vAlign w:val="top"/>
          </w:tcPr>
          <w:p>
            <w:pPr>
              <w:spacing w:after="30" w:before="30" w:line="240" w:lineRule="auto"/>
            </w:pPr>
            <w:r/>
            <w:r>
              <w:rPr>
                <w:sz w:val="15"/>
              </w:rPr>
              <w:t>RSU updated its facilities and communication databases; RAIS issues resolved with IAEA support</w:t>
            </w:r>
          </w:p>
        </w:tc>
        <w:tc>
          <w:tcPr>
            <w:tcW w:type="dxa" w:w="671"/>
            <w:vAlign w:val="top"/>
          </w:tcPr>
          <w:p>
            <w:pPr>
              <w:spacing w:after="30" w:before="30" w:line="240" w:lineRule="auto"/>
              <w:jc w:val="center"/>
            </w:pPr>
            <w:r/>
            <w:r>
              <w:rPr>
                <w:sz w:val="15"/>
              </w:rPr>
            </w:r>
          </w:p>
        </w:tc>
        <w:tc>
          <w:tcPr>
            <w:tcW w:type="dxa" w:w="1641"/>
            <w:vAlign w:val="top"/>
          </w:tcPr>
          <w:p>
            <w:pPr>
              <w:spacing w:after="30" w:before="30" w:line="240" w:lineRule="auto"/>
            </w:pPr>
            <w:r/>
            <w:r>
              <w:rPr>
                <w:sz w:val="15"/>
              </w:rPr>
              <w:t>Cloud database established; ongoing maintenance</w:t>
            </w:r>
          </w:p>
        </w:tc>
        <w:tc>
          <w:tcPr>
            <w:tcW w:type="dxa" w:w="1194"/>
            <w:vAlign w:val="top"/>
          </w:tcPr>
          <w:p>
            <w:pPr>
              <w:spacing w:after="30" w:before="30" w:line="240" w:lineRule="auto"/>
            </w:pPr>
            <w:r/>
            <w:r>
              <w:rPr>
                <w:sz w:val="15"/>
              </w:rPr>
              <w:t>1 System</w:t>
            </w:r>
          </w:p>
        </w:tc>
        <w:tc>
          <w:tcPr>
            <w:tcW w:type="dxa" w:w="1194"/>
            <w:vAlign w:val="top"/>
          </w:tcPr>
          <w:p>
            <w:pPr>
              <w:spacing w:after="30" w:before="30" w:line="240" w:lineRule="auto"/>
              <w:jc w:val="center"/>
            </w:pPr>
            <w:r/>
            <w:r>
              <w:rPr>
                <w:sz w:val="15"/>
              </w:rPr>
              <w:t>—</w:t>
            </w:r>
          </w:p>
        </w:tc>
      </w:tr>
    </w:tbl>
    <w:p>
      <w:pPr>
        <w:spacing w:before="60" w:after="200" w:line="252" w:lineRule="auto"/>
      </w:pPr>
      <w:r>
        <w:rPr>
          <w:rFonts w:ascii="Times New Roman" w:hAnsi="Times New Roman"/>
          <w:b w:val="0"/>
          <w:i w:val="0"/>
          <w:color w:val="000000"/>
          <w:sz w:val="18"/>
        </w:rPr>
        <w:t>Note: Q1 and Q2 entries are reproduced from the ERRS Second Quarter Report 2026; Quarter III entries are drawn from the four unit submissions consolidated in this report. Q4 2026 is reserved. For Output 22 the cumulative figure combines providers assessed in Quarters I–II with applications received in Quarter III.</w:t>
      </w:r>
    </w:p>
    <w:p>
      <w:pPr>
        <w:sectPr>
          <w:headerReference w:type="default" r:id="rId14"/>
          <w:footerReference w:type="default" r:id="rId15"/>
          <w:pgSz w:w="16834" w:h="11909" w:orient="landscape"/>
          <w:pgMar w:top="1253" w:right="1138" w:bottom="1138" w:left="1138" w:header="720" w:footer="720" w:gutter="0"/>
          <w:cols w:space="720"/>
          <w:docGrid w:linePitch="360"/>
        </w:sectPr>
      </w:pPr>
    </w:p>
    <w:p>
      <w:pPr>
        <w:spacing w:before="160" w:after="40"/>
        <w:jc w:val="center"/>
      </w:pPr>
      <w:r>
        <w:drawing>
          <wp:inline xmlns:a="http://schemas.openxmlformats.org/drawingml/2006/main" xmlns:pic="http://schemas.openxmlformats.org/drawingml/2006/picture">
            <wp:extent cx="5760720" cy="3609372"/>
            <wp:docPr id="2" name="Picture 2"/>
            <wp:cNvGraphicFramePr>
              <a:graphicFrameLocks noChangeAspect="1"/>
            </wp:cNvGraphicFramePr>
            <a:graphic>
              <a:graphicData uri="http://schemas.openxmlformats.org/drawingml/2006/picture">
                <pic:pic>
                  <pic:nvPicPr>
                    <pic:cNvPr id="0" name="figA_kpi_progress.png"/>
                    <pic:cNvPicPr/>
                  </pic:nvPicPr>
                  <pic:blipFill>
                    <a:blip r:embed="rId18"/>
                    <a:stretch>
                      <a:fillRect/>
                    </a:stretch>
                  </pic:blipFill>
                  <pic:spPr>
                    <a:xfrm>
                      <a:off x="0" y="0"/>
                      <a:ext cx="5760720" cy="3609372"/>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1.  Cumulative KPI achievement at the end of Quarter III 2026 against 2026 annual targets</w:t>
      </w:r>
    </w:p>
    <w:p>
      <w:pPr>
        <w:spacing w:before="0" w:after="140" w:line="274" w:lineRule="auto"/>
        <w:jc w:val="both"/>
      </w:pPr>
      <w:r>
        <w:rPr>
          <w:rFonts w:ascii="Times New Roman" w:hAnsi="Times New Roman"/>
          <w:b w:val="0"/>
          <w:i w:val="0"/>
          <w:color w:val="000000"/>
          <w:sz w:val="23"/>
        </w:rPr>
        <w:t>The figure above visualises cumulative progress over the first nine months of the year against the annual targets established for 2026. Two chemical licensing targets have already been met and exceeded, while radiation source inventory, nationwide chemical inventory, chemical disposal licensing and radiography training remain materially behind target. Waste management licensing has advanced to fifteen (15) certificates against an annual target of fifty (50) providers.</w:t>
      </w:r>
    </w:p>
    <w:p>
      <w:pPr>
        <w:pStyle w:val="Heading2"/>
        <w:spacing w:before="280" w:after="100" w:line="269" w:lineRule="auto"/>
      </w:pPr>
      <w:r>
        <w:rPr>
          <w:rFonts w:ascii="Times New Roman" w:hAnsi="Times New Roman"/>
          <w:b/>
          <w:i w:val="0"/>
          <w:color w:val="000000"/>
          <w:sz w:val="26"/>
        </w:rPr>
        <w:t>4.2  KPI Achievements and Remaining Tasks, Quarter III 2026</w:t>
      </w:r>
    </w:p>
    <w:p>
      <w:pPr>
        <w:pStyle w:val="Heading3"/>
        <w:spacing w:before="220" w:after="80" w:line="269" w:lineRule="auto"/>
      </w:pPr>
      <w:r>
        <w:rPr>
          <w:rFonts w:ascii="Times New Roman" w:hAnsi="Times New Roman"/>
          <w:b/>
          <w:i w:val="0"/>
          <w:color w:val="000000"/>
          <w:sz w:val="23"/>
        </w:rPr>
        <w:t>4.2.1  Chemical Management Unit</w:t>
      </w:r>
    </w:p>
    <w:p>
      <w:pPr>
        <w:spacing w:before="0" w:after="140" w:line="274" w:lineRule="auto"/>
        <w:jc w:val="both"/>
      </w:pPr>
      <w:r>
        <w:rPr>
          <w:rFonts w:ascii="Times New Roman" w:hAnsi="Times New Roman"/>
          <w:b w:val="0"/>
          <w:i w:val="0"/>
          <w:color w:val="000000"/>
          <w:sz w:val="23"/>
        </w:rPr>
        <w:t>The Chemical Management Unit maintained strong licensing performance, issuing thirty-five (35) regulatory instruments against a full (100%) response rate on the thirty-eight (38) applications received. Outputs included sixteen (16) formal licences (3 chemical registration, 5 chemical importation, 5 effluent discharge, 1 fumigation and 2 transportation licences) and nineteen (19) chemical release/clearances, alongside six (6) chemical escort operations. Remaining tasks for the year include the nationwide chemical inventory, for which one (1) of sixty (60) target facilities has been completed, and chemical disposal licensing, which remains at zero against a target of five (5) proponents.</w:t>
      </w:r>
    </w:p>
    <w:p>
      <w:pPr>
        <w:spacing w:before="160" w:after="40"/>
        <w:jc w:val="center"/>
      </w:pPr>
      <w:r>
        <w:drawing>
          <wp:inline xmlns:a="http://schemas.openxmlformats.org/drawingml/2006/main" xmlns:pic="http://schemas.openxmlformats.org/drawingml/2006/picture">
            <wp:extent cx="5760720" cy="3509202"/>
            <wp:docPr id="3" name="Picture 3"/>
            <wp:cNvGraphicFramePr>
              <a:graphicFrameLocks noChangeAspect="1"/>
            </wp:cNvGraphicFramePr>
            <a:graphic>
              <a:graphicData uri="http://schemas.openxmlformats.org/drawingml/2006/picture">
                <pic:pic>
                  <pic:nvPicPr>
                    <pic:cNvPr id="0" name="figB_cmu_instruments_pie.png"/>
                    <pic:cNvPicPr/>
                  </pic:nvPicPr>
                  <pic:blipFill>
                    <a:blip r:embed="rId19"/>
                    <a:stretch>
                      <a:fillRect/>
                    </a:stretch>
                  </pic:blipFill>
                  <pic:spPr>
                    <a:xfrm>
                      <a:off x="0" y="0"/>
                      <a:ext cx="5760720" cy="3509202"/>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2.  Breakdown of CMU regulatory instruments issued, Quarter III 2026</w:t>
      </w:r>
    </w:p>
    <w:p>
      <w:pPr>
        <w:spacing w:before="0" w:after="140" w:line="274" w:lineRule="auto"/>
        <w:jc w:val="both"/>
      </w:pPr>
      <w:r>
        <w:rPr>
          <w:rFonts w:ascii="Times New Roman" w:hAnsi="Times New Roman"/>
          <w:b w:val="0"/>
          <w:i w:val="0"/>
          <w:color w:val="000000"/>
          <w:sz w:val="23"/>
        </w:rPr>
        <w:t>The chart above breaks down the thirty-five (35) regulatory instruments issued by the Chemical Management Unit during the third quarter. Chemical release/clearances dominate the Unit’s output at 54.3%, consistent with the pattern observed in Quarter II, and reflect the high volume of trade-related regulatory support provided by the Unit.</w:t>
      </w:r>
    </w:p>
    <w:p>
      <w:pPr>
        <w:pStyle w:val="Heading3"/>
        <w:spacing w:before="220" w:after="80" w:line="269" w:lineRule="auto"/>
      </w:pPr>
      <w:r>
        <w:rPr>
          <w:rFonts w:ascii="Times New Roman" w:hAnsi="Times New Roman"/>
          <w:b/>
          <w:i w:val="0"/>
          <w:color w:val="000000"/>
          <w:sz w:val="23"/>
        </w:rPr>
        <w:t>4.2.2  Environmental Monitoring and Research Unit</w:t>
      </w:r>
    </w:p>
    <w:p>
      <w:pPr>
        <w:spacing w:before="0" w:after="140" w:line="274" w:lineRule="auto"/>
        <w:jc w:val="both"/>
      </w:pPr>
      <w:r>
        <w:rPr>
          <w:rFonts w:ascii="Times New Roman" w:hAnsi="Times New Roman"/>
          <w:b w:val="0"/>
          <w:i w:val="0"/>
          <w:color w:val="000000"/>
          <w:sz w:val="23"/>
        </w:rPr>
        <w:t>The Environmental Monitoring and Research Unit delivered strong field results: thirty-five (35) application letters received and responded to, nineteen (19) laboratory results processed, eleven (11) certificates printed and eleven (11) issued, one (1) laboratory accreditation issued, twenty-six (26) monitoring reports reviewed and ninety-one (91) environmental investigations conducted — the highest quarterly investigation count recorded so far in 2026. The quarter-over-quarter summary and overall performance grade are presented below.</w:t>
      </w:r>
    </w:p>
    <w:p>
      <w:pPr>
        <w:spacing w:before="160" w:after="60" w:line="269" w:lineRule="auto"/>
      </w:pPr>
      <w:r>
        <w:rPr>
          <w:rFonts w:ascii="Times New Roman" w:hAnsi="Times New Roman"/>
          <w:b/>
          <w:i w:val="0"/>
          <w:color w:val="000000"/>
          <w:sz w:val="19"/>
        </w:rPr>
        <w:t>Table 2.  EMRU summary of activities by quarter, 2026</w:t>
      </w:r>
    </w:p>
    <w:tbl>
      <w:tblPr>
        <w:tblStyle w:val="TableGrid"/>
        <w:tblW w:type="auto" w:w="0"/>
        <w:jc w:val="left"/>
        <w:tblLayout w:type="fixed"/>
        <w:tblLook w:firstColumn="1" w:firstRow="1" w:lastColumn="0" w:lastRow="0" w:noHBand="0" w:noVBand="1" w:val="04A0"/>
      </w:tblPr>
      <w:tblGrid>
        <w:gridCol w:w="2408"/>
        <w:gridCol w:w="2408"/>
        <w:gridCol w:w="2408"/>
        <w:gridCol w:w="2408"/>
      </w:tblGrid>
      <w:tr>
        <w:trPr>
          <w:tblHeader/>
        </w:trPr>
        <w:tc>
          <w:tcPr>
            <w:tcW w:type="dxa" w:w="4142"/>
            <w:shd w:val="clear" w:color="auto" w:fill="1F4E3D"/>
            <w:vAlign w:val="center"/>
          </w:tcPr>
          <w:p>
            <w:pPr>
              <w:spacing w:after="20" w:before="20"/>
            </w:pPr>
            <w:r/>
            <w:r>
              <w:rPr>
                <w:b/>
                <w:color w:val="FFFFFF"/>
                <w:sz w:val="18"/>
              </w:rPr>
              <w:t>Category</w:t>
            </w:r>
          </w:p>
        </w:tc>
        <w:tc>
          <w:tcPr>
            <w:tcW w:type="dxa" w:w="1830"/>
            <w:shd w:val="clear" w:color="auto" w:fill="1F4E3D"/>
            <w:vAlign w:val="center"/>
          </w:tcPr>
          <w:p>
            <w:pPr>
              <w:spacing w:after="20" w:before="20"/>
              <w:jc w:val="center"/>
            </w:pPr>
            <w:r/>
            <w:r>
              <w:rPr>
                <w:b/>
                <w:color w:val="FFFFFF"/>
                <w:sz w:val="18"/>
              </w:rPr>
              <w:t>Quarter I</w:t>
            </w:r>
          </w:p>
        </w:tc>
        <w:tc>
          <w:tcPr>
            <w:tcW w:type="dxa" w:w="1830"/>
            <w:shd w:val="clear" w:color="auto" w:fill="1F4E3D"/>
            <w:vAlign w:val="center"/>
          </w:tcPr>
          <w:p>
            <w:pPr>
              <w:spacing w:after="20" w:before="20"/>
              <w:jc w:val="center"/>
            </w:pPr>
            <w:r/>
            <w:r>
              <w:rPr>
                <w:b/>
                <w:color w:val="FFFFFF"/>
                <w:sz w:val="18"/>
              </w:rPr>
              <w:t>Quarter II</w:t>
            </w:r>
          </w:p>
        </w:tc>
        <w:tc>
          <w:tcPr>
            <w:tcW w:type="dxa" w:w="1830"/>
            <w:shd w:val="clear" w:color="auto" w:fill="1F4E3D"/>
            <w:vAlign w:val="center"/>
          </w:tcPr>
          <w:p>
            <w:pPr>
              <w:spacing w:after="20" w:before="20"/>
              <w:jc w:val="center"/>
            </w:pPr>
            <w:r/>
            <w:r>
              <w:rPr>
                <w:b/>
                <w:color w:val="FFFFFF"/>
                <w:sz w:val="18"/>
              </w:rPr>
              <w:t>Quarter III</w:t>
            </w:r>
          </w:p>
        </w:tc>
      </w:tr>
      <w:tr>
        <w:tc>
          <w:tcPr>
            <w:tcW w:type="dxa" w:w="4142"/>
            <w:vAlign w:val="top"/>
          </w:tcPr>
          <w:p>
            <w:pPr>
              <w:spacing w:after="30" w:before="30" w:line="240" w:lineRule="auto"/>
            </w:pPr>
            <w:r/>
            <w:r>
              <w:rPr>
                <w:sz w:val="19"/>
              </w:rPr>
              <w:t>Number of Foreign Events Attended</w:t>
            </w:r>
          </w:p>
        </w:tc>
        <w:tc>
          <w:tcPr>
            <w:tcW w:type="dxa" w:w="1830"/>
            <w:vAlign w:val="top"/>
          </w:tcPr>
          <w:p>
            <w:pPr>
              <w:spacing w:after="30" w:before="30" w:line="240" w:lineRule="auto"/>
              <w:jc w:val="center"/>
            </w:pPr>
            <w:r/>
            <w:r>
              <w:rPr>
                <w:sz w:val="19"/>
              </w:rPr>
              <w:t>1</w:t>
            </w:r>
          </w:p>
        </w:tc>
        <w:tc>
          <w:tcPr>
            <w:tcW w:type="dxa" w:w="1830"/>
            <w:vAlign w:val="top"/>
          </w:tcPr>
          <w:p>
            <w:pPr>
              <w:spacing w:after="30" w:before="30" w:line="240" w:lineRule="auto"/>
              <w:jc w:val="center"/>
            </w:pPr>
            <w:r/>
            <w:r>
              <w:rPr>
                <w:sz w:val="19"/>
              </w:rPr>
              <w:t>0</w:t>
            </w:r>
          </w:p>
        </w:tc>
        <w:tc>
          <w:tcPr>
            <w:tcW w:type="dxa" w:w="1830"/>
            <w:vAlign w:val="top"/>
          </w:tcPr>
          <w:p>
            <w:pPr>
              <w:spacing w:after="30" w:before="30" w:line="240" w:lineRule="auto"/>
              <w:jc w:val="center"/>
            </w:pPr>
            <w:r/>
            <w:r>
              <w:rPr>
                <w:sz w:val="19"/>
              </w:rPr>
              <w:t>4</w:t>
            </w:r>
          </w:p>
        </w:tc>
      </w:tr>
      <w:tr>
        <w:tc>
          <w:tcPr>
            <w:tcW w:type="dxa" w:w="4142"/>
            <w:vAlign w:val="top"/>
            <w:shd w:val="clear" w:color="auto" w:fill="F4F7F5"/>
          </w:tcPr>
          <w:p>
            <w:pPr>
              <w:spacing w:after="30" w:before="30" w:line="240" w:lineRule="auto"/>
            </w:pPr>
            <w:r/>
            <w:r>
              <w:rPr>
                <w:sz w:val="19"/>
              </w:rPr>
              <w:t>Number of Local Events</w:t>
            </w:r>
          </w:p>
        </w:tc>
        <w:tc>
          <w:tcPr>
            <w:tcW w:type="dxa" w:w="1830"/>
            <w:vAlign w:val="top"/>
            <w:shd w:val="clear" w:color="auto" w:fill="F4F7F5"/>
          </w:tcPr>
          <w:p>
            <w:pPr>
              <w:spacing w:after="30" w:before="30" w:line="240" w:lineRule="auto"/>
              <w:jc w:val="center"/>
            </w:pPr>
            <w:r/>
            <w:r>
              <w:rPr>
                <w:sz w:val="19"/>
              </w:rPr>
              <w:t>0</w:t>
            </w:r>
          </w:p>
        </w:tc>
        <w:tc>
          <w:tcPr>
            <w:tcW w:type="dxa" w:w="1830"/>
            <w:vAlign w:val="top"/>
            <w:shd w:val="clear" w:color="auto" w:fill="F4F7F5"/>
          </w:tcPr>
          <w:p>
            <w:pPr>
              <w:spacing w:after="30" w:before="30" w:line="240" w:lineRule="auto"/>
              <w:jc w:val="center"/>
            </w:pPr>
            <w:r/>
            <w:r>
              <w:rPr>
                <w:sz w:val="19"/>
              </w:rPr>
              <w:t>0</w:t>
            </w:r>
          </w:p>
        </w:tc>
        <w:tc>
          <w:tcPr>
            <w:tcW w:type="dxa" w:w="1830"/>
            <w:vAlign w:val="top"/>
            <w:shd w:val="clear" w:color="auto" w:fill="F4F7F5"/>
          </w:tcPr>
          <w:p>
            <w:pPr>
              <w:spacing w:after="30" w:before="30" w:line="240" w:lineRule="auto"/>
              <w:jc w:val="center"/>
            </w:pPr>
            <w:r/>
            <w:r>
              <w:rPr>
                <w:sz w:val="19"/>
              </w:rPr>
              <w:t>3</w:t>
            </w:r>
          </w:p>
        </w:tc>
      </w:tr>
      <w:tr>
        <w:tc>
          <w:tcPr>
            <w:tcW w:type="dxa" w:w="4142"/>
            <w:vAlign w:val="top"/>
          </w:tcPr>
          <w:p>
            <w:pPr>
              <w:spacing w:after="30" w:before="30" w:line="240" w:lineRule="auto"/>
            </w:pPr>
            <w:r/>
            <w:r>
              <w:rPr>
                <w:sz w:val="19"/>
              </w:rPr>
              <w:t>Number of Environmental Investigations</w:t>
            </w:r>
          </w:p>
        </w:tc>
        <w:tc>
          <w:tcPr>
            <w:tcW w:type="dxa" w:w="1830"/>
            <w:vAlign w:val="top"/>
          </w:tcPr>
          <w:p>
            <w:pPr>
              <w:spacing w:after="30" w:before="30" w:line="240" w:lineRule="auto"/>
              <w:jc w:val="center"/>
            </w:pPr>
            <w:r/>
            <w:r>
              <w:rPr>
                <w:sz w:val="19"/>
              </w:rPr>
              <w:t>51</w:t>
            </w:r>
          </w:p>
        </w:tc>
        <w:tc>
          <w:tcPr>
            <w:tcW w:type="dxa" w:w="1830"/>
            <w:vAlign w:val="top"/>
          </w:tcPr>
          <w:p>
            <w:pPr>
              <w:spacing w:after="30" w:before="30" w:line="240" w:lineRule="auto"/>
              <w:jc w:val="center"/>
            </w:pPr>
            <w:r/>
            <w:r>
              <w:rPr>
                <w:sz w:val="19"/>
              </w:rPr>
              <w:t>66</w:t>
            </w:r>
          </w:p>
        </w:tc>
        <w:tc>
          <w:tcPr>
            <w:tcW w:type="dxa" w:w="1830"/>
            <w:vAlign w:val="top"/>
          </w:tcPr>
          <w:p>
            <w:pPr>
              <w:spacing w:after="30" w:before="30" w:line="240" w:lineRule="auto"/>
              <w:jc w:val="center"/>
            </w:pPr>
            <w:r/>
            <w:r>
              <w:rPr>
                <w:sz w:val="19"/>
              </w:rPr>
              <w:t>91</w:t>
            </w:r>
          </w:p>
        </w:tc>
      </w:tr>
      <w:tr>
        <w:tc>
          <w:tcPr>
            <w:tcW w:type="dxa" w:w="4142"/>
            <w:vAlign w:val="top"/>
            <w:shd w:val="clear" w:color="auto" w:fill="F4F7F5"/>
          </w:tcPr>
          <w:p>
            <w:pPr>
              <w:spacing w:after="30" w:before="30" w:line="240" w:lineRule="auto"/>
            </w:pPr>
            <w:r/>
            <w:r>
              <w:rPr>
                <w:sz w:val="19"/>
              </w:rPr>
              <w:t>Number of Local Trainings Conducted</w:t>
            </w:r>
          </w:p>
        </w:tc>
        <w:tc>
          <w:tcPr>
            <w:tcW w:type="dxa" w:w="1830"/>
            <w:vAlign w:val="top"/>
            <w:shd w:val="clear" w:color="auto" w:fill="F4F7F5"/>
          </w:tcPr>
          <w:p>
            <w:pPr>
              <w:spacing w:after="30" w:before="30" w:line="240" w:lineRule="auto"/>
              <w:jc w:val="center"/>
            </w:pPr>
            <w:r/>
            <w:r>
              <w:rPr>
                <w:sz w:val="19"/>
              </w:rPr>
              <w:t>0</w:t>
            </w:r>
          </w:p>
        </w:tc>
        <w:tc>
          <w:tcPr>
            <w:tcW w:type="dxa" w:w="1830"/>
            <w:vAlign w:val="top"/>
            <w:shd w:val="clear" w:color="auto" w:fill="F4F7F5"/>
          </w:tcPr>
          <w:p>
            <w:pPr>
              <w:spacing w:after="30" w:before="30" w:line="240" w:lineRule="auto"/>
              <w:jc w:val="center"/>
            </w:pPr>
            <w:r/>
            <w:r>
              <w:rPr>
                <w:sz w:val="19"/>
              </w:rPr>
              <w:t>0</w:t>
            </w:r>
          </w:p>
        </w:tc>
        <w:tc>
          <w:tcPr>
            <w:tcW w:type="dxa" w:w="1830"/>
            <w:vAlign w:val="top"/>
            <w:shd w:val="clear" w:color="auto" w:fill="F4F7F5"/>
          </w:tcPr>
          <w:p>
            <w:pPr>
              <w:spacing w:after="30" w:before="30" w:line="240" w:lineRule="auto"/>
              <w:jc w:val="center"/>
            </w:pPr>
            <w:r/>
            <w:r>
              <w:rPr>
                <w:sz w:val="19"/>
              </w:rPr>
              <w:t>0</w:t>
            </w:r>
          </w:p>
        </w:tc>
      </w:tr>
      <w:tr>
        <w:tc>
          <w:tcPr>
            <w:tcW w:type="dxa" w:w="4142"/>
            <w:vAlign w:val="top"/>
          </w:tcPr>
          <w:p>
            <w:pPr>
              <w:spacing w:after="30" w:before="30" w:line="240" w:lineRule="auto"/>
            </w:pPr>
            <w:r/>
            <w:r>
              <w:rPr>
                <w:sz w:val="19"/>
              </w:rPr>
              <w:t>Number of Sachet Water applications received</w:t>
            </w:r>
          </w:p>
        </w:tc>
        <w:tc>
          <w:tcPr>
            <w:tcW w:type="dxa" w:w="1830"/>
            <w:vAlign w:val="top"/>
          </w:tcPr>
          <w:p>
            <w:pPr>
              <w:spacing w:after="30" w:before="30" w:line="240" w:lineRule="auto"/>
              <w:jc w:val="center"/>
            </w:pPr>
            <w:r/>
            <w:r>
              <w:rPr>
                <w:sz w:val="19"/>
              </w:rPr>
              <w:t>84</w:t>
            </w:r>
          </w:p>
        </w:tc>
        <w:tc>
          <w:tcPr>
            <w:tcW w:type="dxa" w:w="1830"/>
            <w:vAlign w:val="top"/>
          </w:tcPr>
          <w:p>
            <w:pPr>
              <w:spacing w:after="30" w:before="30" w:line="240" w:lineRule="auto"/>
              <w:jc w:val="center"/>
            </w:pPr>
            <w:r/>
            <w:r>
              <w:rPr>
                <w:sz w:val="19"/>
              </w:rPr>
              <w:t>31</w:t>
            </w:r>
          </w:p>
        </w:tc>
        <w:tc>
          <w:tcPr>
            <w:tcW w:type="dxa" w:w="1830"/>
            <w:vAlign w:val="top"/>
          </w:tcPr>
          <w:p>
            <w:pPr>
              <w:spacing w:after="30" w:before="30" w:line="240" w:lineRule="auto"/>
              <w:jc w:val="center"/>
            </w:pPr>
            <w:r/>
            <w:r>
              <w:rPr>
                <w:sz w:val="19"/>
              </w:rPr>
              <w:t>35</w:t>
            </w:r>
          </w:p>
        </w:tc>
      </w:tr>
      <w:tr>
        <w:tc>
          <w:tcPr>
            <w:tcW w:type="dxa" w:w="4142"/>
            <w:vAlign w:val="top"/>
            <w:shd w:val="clear" w:color="auto" w:fill="F4F7F5"/>
          </w:tcPr>
          <w:p>
            <w:pPr>
              <w:spacing w:after="30" w:before="30" w:line="240" w:lineRule="auto"/>
            </w:pPr>
            <w:r/>
            <w:r>
              <w:rPr>
                <w:sz w:val="19"/>
              </w:rPr>
              <w:t>Number of Sachet Water responses</w:t>
            </w:r>
          </w:p>
        </w:tc>
        <w:tc>
          <w:tcPr>
            <w:tcW w:type="dxa" w:w="1830"/>
            <w:vAlign w:val="top"/>
            <w:shd w:val="clear" w:color="auto" w:fill="F4F7F5"/>
          </w:tcPr>
          <w:p>
            <w:pPr>
              <w:spacing w:after="30" w:before="30" w:line="240" w:lineRule="auto"/>
              <w:jc w:val="center"/>
            </w:pPr>
            <w:r/>
            <w:r>
              <w:rPr>
                <w:sz w:val="19"/>
              </w:rPr>
              <w:t>84</w:t>
            </w:r>
          </w:p>
        </w:tc>
        <w:tc>
          <w:tcPr>
            <w:tcW w:type="dxa" w:w="1830"/>
            <w:vAlign w:val="top"/>
            <w:shd w:val="clear" w:color="auto" w:fill="F4F7F5"/>
          </w:tcPr>
          <w:p>
            <w:pPr>
              <w:spacing w:after="30" w:before="30" w:line="240" w:lineRule="auto"/>
              <w:jc w:val="center"/>
            </w:pPr>
            <w:r/>
            <w:r>
              <w:rPr>
                <w:sz w:val="19"/>
              </w:rPr>
              <w:t>31</w:t>
            </w:r>
          </w:p>
        </w:tc>
        <w:tc>
          <w:tcPr>
            <w:tcW w:type="dxa" w:w="1830"/>
            <w:vAlign w:val="top"/>
            <w:shd w:val="clear" w:color="auto" w:fill="F4F7F5"/>
          </w:tcPr>
          <w:p>
            <w:pPr>
              <w:spacing w:after="30" w:before="30" w:line="240" w:lineRule="auto"/>
              <w:jc w:val="center"/>
            </w:pPr>
            <w:r/>
            <w:r>
              <w:rPr>
                <w:sz w:val="19"/>
              </w:rPr>
              <w:t>35</w:t>
            </w:r>
          </w:p>
        </w:tc>
      </w:tr>
      <w:tr>
        <w:tc>
          <w:tcPr>
            <w:tcW w:type="dxa" w:w="4142"/>
            <w:vAlign w:val="top"/>
          </w:tcPr>
          <w:p>
            <w:pPr>
              <w:spacing w:after="30" w:before="30" w:line="240" w:lineRule="auto"/>
            </w:pPr>
            <w:r/>
            <w:r>
              <w:rPr>
                <w:sz w:val="19"/>
              </w:rPr>
              <w:t>Number of Response letters issued</w:t>
            </w:r>
          </w:p>
        </w:tc>
        <w:tc>
          <w:tcPr>
            <w:tcW w:type="dxa" w:w="1830"/>
            <w:vAlign w:val="top"/>
          </w:tcPr>
          <w:p>
            <w:pPr>
              <w:spacing w:after="30" w:before="30" w:line="240" w:lineRule="auto"/>
              <w:jc w:val="center"/>
            </w:pPr>
            <w:r/>
            <w:r>
              <w:rPr>
                <w:sz w:val="19"/>
              </w:rPr>
              <w:t>51</w:t>
            </w:r>
          </w:p>
        </w:tc>
        <w:tc>
          <w:tcPr>
            <w:tcW w:type="dxa" w:w="1830"/>
            <w:vAlign w:val="top"/>
          </w:tcPr>
          <w:p>
            <w:pPr>
              <w:spacing w:after="30" w:before="30" w:line="240" w:lineRule="auto"/>
              <w:jc w:val="center"/>
            </w:pPr>
            <w:r/>
            <w:r>
              <w:rPr>
                <w:sz w:val="19"/>
              </w:rPr>
              <w:t>32</w:t>
            </w:r>
          </w:p>
        </w:tc>
        <w:tc>
          <w:tcPr>
            <w:tcW w:type="dxa" w:w="1830"/>
            <w:vAlign w:val="top"/>
          </w:tcPr>
          <w:p>
            <w:pPr>
              <w:spacing w:after="30" w:before="30" w:line="240" w:lineRule="auto"/>
              <w:jc w:val="center"/>
            </w:pPr>
            <w:r/>
            <w:r>
              <w:rPr>
                <w:sz w:val="19"/>
              </w:rPr>
              <w:t>26</w:t>
            </w:r>
          </w:p>
        </w:tc>
      </w:tr>
      <w:tr>
        <w:tc>
          <w:tcPr>
            <w:tcW w:type="dxa" w:w="4142"/>
            <w:vAlign w:val="top"/>
            <w:shd w:val="clear" w:color="auto" w:fill="F4F7F5"/>
          </w:tcPr>
          <w:p>
            <w:pPr>
              <w:spacing w:after="30" w:before="30" w:line="240" w:lineRule="auto"/>
            </w:pPr>
            <w:r/>
            <w:r>
              <w:rPr>
                <w:sz w:val="19"/>
              </w:rPr>
              <w:t>Number of applicants who paid</w:t>
            </w:r>
          </w:p>
        </w:tc>
        <w:tc>
          <w:tcPr>
            <w:tcW w:type="dxa" w:w="1830"/>
            <w:vAlign w:val="top"/>
            <w:shd w:val="clear" w:color="auto" w:fill="F4F7F5"/>
          </w:tcPr>
          <w:p>
            <w:pPr>
              <w:spacing w:after="30" w:before="30" w:line="240" w:lineRule="auto"/>
              <w:jc w:val="center"/>
            </w:pPr>
            <w:r/>
            <w:r>
              <w:rPr>
                <w:sz w:val="19"/>
              </w:rPr>
              <w:t>49</w:t>
            </w:r>
          </w:p>
        </w:tc>
        <w:tc>
          <w:tcPr>
            <w:tcW w:type="dxa" w:w="1830"/>
            <w:vAlign w:val="top"/>
            <w:shd w:val="clear" w:color="auto" w:fill="F4F7F5"/>
          </w:tcPr>
          <w:p>
            <w:pPr>
              <w:spacing w:after="30" w:before="30" w:line="240" w:lineRule="auto"/>
              <w:jc w:val="center"/>
            </w:pPr>
            <w:r/>
            <w:r>
              <w:rPr>
                <w:sz w:val="19"/>
              </w:rPr>
              <w:t>37</w:t>
            </w:r>
          </w:p>
        </w:tc>
        <w:tc>
          <w:tcPr>
            <w:tcW w:type="dxa" w:w="1830"/>
            <w:vAlign w:val="top"/>
            <w:shd w:val="clear" w:color="auto" w:fill="F4F7F5"/>
          </w:tcPr>
          <w:p>
            <w:pPr>
              <w:spacing w:after="30" w:before="30" w:line="240" w:lineRule="auto"/>
              <w:jc w:val="center"/>
            </w:pPr>
            <w:r/>
            <w:r>
              <w:rPr>
                <w:sz w:val="19"/>
              </w:rPr>
              <w:t>14</w:t>
            </w:r>
          </w:p>
        </w:tc>
      </w:tr>
      <w:tr>
        <w:tc>
          <w:tcPr>
            <w:tcW w:type="dxa" w:w="4142"/>
            <w:vAlign w:val="top"/>
          </w:tcPr>
          <w:p>
            <w:pPr>
              <w:spacing w:after="30" w:before="30" w:line="240" w:lineRule="auto"/>
            </w:pPr>
            <w:r/>
            <w:r>
              <w:rPr>
                <w:sz w:val="19"/>
              </w:rPr>
              <w:t>Number of environmental quality analyses</w:t>
            </w:r>
          </w:p>
        </w:tc>
        <w:tc>
          <w:tcPr>
            <w:tcW w:type="dxa" w:w="1830"/>
            <w:vAlign w:val="top"/>
          </w:tcPr>
          <w:p>
            <w:pPr>
              <w:spacing w:after="30" w:before="30" w:line="240" w:lineRule="auto"/>
              <w:jc w:val="center"/>
            </w:pPr>
            <w:r/>
            <w:r>
              <w:rPr>
                <w:sz w:val="19"/>
              </w:rPr>
              <w:t>53</w:t>
            </w:r>
          </w:p>
        </w:tc>
        <w:tc>
          <w:tcPr>
            <w:tcW w:type="dxa" w:w="1830"/>
            <w:vAlign w:val="top"/>
          </w:tcPr>
          <w:p>
            <w:pPr>
              <w:spacing w:after="30" w:before="30" w:line="240" w:lineRule="auto"/>
              <w:jc w:val="center"/>
            </w:pPr>
            <w:r/>
            <w:r>
              <w:rPr>
                <w:sz w:val="19"/>
              </w:rPr>
              <w:t>36</w:t>
            </w:r>
          </w:p>
        </w:tc>
        <w:tc>
          <w:tcPr>
            <w:tcW w:type="dxa" w:w="1830"/>
            <w:vAlign w:val="top"/>
          </w:tcPr>
          <w:p>
            <w:pPr>
              <w:spacing w:after="30" w:before="30" w:line="240" w:lineRule="auto"/>
              <w:jc w:val="center"/>
            </w:pPr>
            <w:r/>
            <w:r>
              <w:rPr>
                <w:sz w:val="19"/>
              </w:rPr>
              <w:t>91</w:t>
            </w:r>
          </w:p>
        </w:tc>
      </w:tr>
      <w:tr>
        <w:tc>
          <w:tcPr>
            <w:tcW w:type="dxa" w:w="4142"/>
            <w:vAlign w:val="top"/>
            <w:shd w:val="clear" w:color="auto" w:fill="F4F7F5"/>
          </w:tcPr>
          <w:p>
            <w:pPr>
              <w:spacing w:after="30" w:before="30" w:line="240" w:lineRule="auto"/>
            </w:pPr>
            <w:r/>
            <w:r>
              <w:rPr>
                <w:sz w:val="19"/>
              </w:rPr>
              <w:t>Laboratory Accreditation</w:t>
            </w:r>
          </w:p>
        </w:tc>
        <w:tc>
          <w:tcPr>
            <w:tcW w:type="dxa" w:w="1830"/>
            <w:vAlign w:val="top"/>
            <w:shd w:val="clear" w:color="auto" w:fill="F4F7F5"/>
          </w:tcPr>
          <w:p>
            <w:pPr>
              <w:spacing w:after="30" w:before="30" w:line="240" w:lineRule="auto"/>
              <w:jc w:val="center"/>
            </w:pPr>
            <w:r/>
            <w:r>
              <w:rPr>
                <w:sz w:val="19"/>
              </w:rPr>
              <w:t>0</w:t>
            </w:r>
          </w:p>
        </w:tc>
        <w:tc>
          <w:tcPr>
            <w:tcW w:type="dxa" w:w="1830"/>
            <w:vAlign w:val="top"/>
            <w:shd w:val="clear" w:color="auto" w:fill="F4F7F5"/>
          </w:tcPr>
          <w:p>
            <w:pPr>
              <w:spacing w:after="30" w:before="30" w:line="240" w:lineRule="auto"/>
              <w:jc w:val="center"/>
            </w:pPr>
            <w:r/>
            <w:r>
              <w:rPr>
                <w:sz w:val="19"/>
              </w:rPr>
              <w:t>6</w:t>
            </w:r>
          </w:p>
        </w:tc>
        <w:tc>
          <w:tcPr>
            <w:tcW w:type="dxa" w:w="1830"/>
            <w:vAlign w:val="top"/>
            <w:shd w:val="clear" w:color="auto" w:fill="F4F7F5"/>
          </w:tcPr>
          <w:p>
            <w:pPr>
              <w:spacing w:after="30" w:before="30" w:line="240" w:lineRule="auto"/>
              <w:jc w:val="center"/>
            </w:pPr>
            <w:r/>
            <w:r>
              <w:rPr>
                <w:sz w:val="19"/>
              </w:rPr>
              <w:t>1</w:t>
            </w:r>
          </w:p>
        </w:tc>
      </w:tr>
      <w:tr>
        <w:tc>
          <w:tcPr>
            <w:tcW w:type="dxa" w:w="4142"/>
            <w:vAlign w:val="top"/>
          </w:tcPr>
          <w:p>
            <w:pPr>
              <w:spacing w:after="30" w:before="30" w:line="240" w:lineRule="auto"/>
            </w:pPr>
            <w:r/>
            <w:r>
              <w:rPr>
                <w:sz w:val="19"/>
              </w:rPr>
              <w:t>Number of Monitoring activities conducted</w:t>
            </w:r>
          </w:p>
        </w:tc>
        <w:tc>
          <w:tcPr>
            <w:tcW w:type="dxa" w:w="1830"/>
            <w:vAlign w:val="top"/>
          </w:tcPr>
          <w:p>
            <w:pPr>
              <w:spacing w:after="30" w:before="30" w:line="240" w:lineRule="auto"/>
              <w:jc w:val="center"/>
            </w:pPr>
            <w:r/>
            <w:r>
              <w:rPr>
                <w:sz w:val="19"/>
              </w:rPr>
              <w:t>63</w:t>
            </w:r>
          </w:p>
        </w:tc>
        <w:tc>
          <w:tcPr>
            <w:tcW w:type="dxa" w:w="1830"/>
            <w:vAlign w:val="top"/>
          </w:tcPr>
          <w:p>
            <w:pPr>
              <w:spacing w:after="30" w:before="30" w:line="240" w:lineRule="auto"/>
              <w:jc w:val="center"/>
            </w:pPr>
            <w:r/>
            <w:r>
              <w:rPr>
                <w:sz w:val="19"/>
              </w:rPr>
              <w:t>66</w:t>
            </w:r>
          </w:p>
        </w:tc>
        <w:tc>
          <w:tcPr>
            <w:tcW w:type="dxa" w:w="1830"/>
            <w:vAlign w:val="top"/>
          </w:tcPr>
          <w:p>
            <w:pPr>
              <w:spacing w:after="30" w:before="30" w:line="240" w:lineRule="auto"/>
              <w:jc w:val="center"/>
            </w:pPr>
            <w:r/>
            <w:r>
              <w:rPr>
                <w:sz w:val="19"/>
              </w:rPr>
              <w:t>91</w:t>
            </w:r>
          </w:p>
        </w:tc>
      </w:tr>
      <w:tr>
        <w:tc>
          <w:tcPr>
            <w:tcW w:type="dxa" w:w="4142"/>
            <w:vAlign w:val="top"/>
            <w:shd w:val="clear" w:color="auto" w:fill="F4F7F5"/>
          </w:tcPr>
          <w:p>
            <w:pPr>
              <w:spacing w:after="30" w:before="30" w:line="240" w:lineRule="auto"/>
            </w:pPr>
            <w:r/>
            <w:r>
              <w:rPr>
                <w:sz w:val="19"/>
              </w:rPr>
              <w:t>Number of Sachet Water certificates issued</w:t>
            </w:r>
          </w:p>
        </w:tc>
        <w:tc>
          <w:tcPr>
            <w:tcW w:type="dxa" w:w="1830"/>
            <w:vAlign w:val="top"/>
            <w:shd w:val="clear" w:color="auto" w:fill="F4F7F5"/>
          </w:tcPr>
          <w:p>
            <w:pPr>
              <w:spacing w:after="30" w:before="30" w:line="240" w:lineRule="auto"/>
              <w:jc w:val="center"/>
            </w:pPr>
            <w:r/>
            <w:r>
              <w:rPr>
                <w:sz w:val="19"/>
              </w:rPr>
              <w:t>43</w:t>
            </w:r>
          </w:p>
        </w:tc>
        <w:tc>
          <w:tcPr>
            <w:tcW w:type="dxa" w:w="1830"/>
            <w:vAlign w:val="top"/>
            <w:shd w:val="clear" w:color="auto" w:fill="F4F7F5"/>
          </w:tcPr>
          <w:p>
            <w:pPr>
              <w:spacing w:after="30" w:before="30" w:line="240" w:lineRule="auto"/>
              <w:jc w:val="center"/>
            </w:pPr>
            <w:r/>
            <w:r>
              <w:rPr>
                <w:sz w:val="19"/>
              </w:rPr>
              <w:t>32</w:t>
            </w:r>
          </w:p>
        </w:tc>
        <w:tc>
          <w:tcPr>
            <w:tcW w:type="dxa" w:w="1830"/>
            <w:vAlign w:val="top"/>
            <w:shd w:val="clear" w:color="auto" w:fill="F4F7F5"/>
          </w:tcPr>
          <w:p>
            <w:pPr>
              <w:spacing w:after="30" w:before="30" w:line="240" w:lineRule="auto"/>
              <w:jc w:val="center"/>
            </w:pPr>
            <w:r/>
            <w:r>
              <w:rPr>
                <w:sz w:val="19"/>
              </w:rPr>
              <w:t>11</w:t>
            </w:r>
          </w:p>
        </w:tc>
      </w:tr>
      <w:tr>
        <w:tc>
          <w:tcPr>
            <w:tcW w:type="dxa" w:w="4142"/>
            <w:vAlign w:val="top"/>
          </w:tcPr>
          <w:p>
            <w:pPr>
              <w:spacing w:after="30" w:before="30" w:line="240" w:lineRule="auto"/>
            </w:pPr>
            <w:r/>
            <w:r>
              <w:rPr>
                <w:sz w:val="19"/>
              </w:rPr>
              <w:t>Number of Sachet water certificates printed</w:t>
            </w:r>
          </w:p>
        </w:tc>
        <w:tc>
          <w:tcPr>
            <w:tcW w:type="dxa" w:w="1830"/>
            <w:vAlign w:val="top"/>
          </w:tcPr>
          <w:p>
            <w:pPr>
              <w:spacing w:after="30" w:before="30" w:line="240" w:lineRule="auto"/>
              <w:jc w:val="center"/>
            </w:pPr>
            <w:r/>
            <w:r>
              <w:rPr>
                <w:sz w:val="19"/>
              </w:rPr>
              <w:t>75</w:t>
            </w:r>
          </w:p>
        </w:tc>
        <w:tc>
          <w:tcPr>
            <w:tcW w:type="dxa" w:w="1830"/>
            <w:vAlign w:val="top"/>
          </w:tcPr>
          <w:p>
            <w:pPr>
              <w:spacing w:after="30" w:before="30" w:line="240" w:lineRule="auto"/>
              <w:jc w:val="center"/>
            </w:pPr>
            <w:r/>
            <w:r>
              <w:rPr>
                <w:sz w:val="19"/>
              </w:rPr>
              <w:t>36</w:t>
            </w:r>
          </w:p>
        </w:tc>
        <w:tc>
          <w:tcPr>
            <w:tcW w:type="dxa" w:w="1830"/>
            <w:vAlign w:val="top"/>
          </w:tcPr>
          <w:p>
            <w:pPr>
              <w:spacing w:after="30" w:before="30" w:line="240" w:lineRule="auto"/>
              <w:jc w:val="center"/>
            </w:pPr>
            <w:r/>
            <w:r>
              <w:rPr>
                <w:sz w:val="19"/>
              </w:rPr>
              <w:t>11</w:t>
            </w:r>
          </w:p>
        </w:tc>
      </w:tr>
      <w:tr>
        <w:tc>
          <w:tcPr>
            <w:tcW w:type="dxa" w:w="4142"/>
            <w:vAlign w:val="top"/>
            <w:shd w:val="clear" w:color="auto" w:fill="F4F7F5"/>
          </w:tcPr>
          <w:p>
            <w:pPr>
              <w:spacing w:after="30" w:before="30" w:line="240" w:lineRule="auto"/>
            </w:pPr>
            <w:r/>
            <w:r>
              <w:rPr>
                <w:sz w:val="19"/>
              </w:rPr>
              <w:t>Number of Site Verifications</w:t>
            </w:r>
          </w:p>
        </w:tc>
        <w:tc>
          <w:tcPr>
            <w:tcW w:type="dxa" w:w="1830"/>
            <w:vAlign w:val="top"/>
            <w:shd w:val="clear" w:color="auto" w:fill="F4F7F5"/>
          </w:tcPr>
          <w:p>
            <w:pPr>
              <w:spacing w:after="30" w:before="30" w:line="240" w:lineRule="auto"/>
              <w:jc w:val="center"/>
            </w:pPr>
            <w:r/>
            <w:r>
              <w:rPr>
                <w:sz w:val="19"/>
              </w:rPr>
              <w:t>44</w:t>
            </w:r>
          </w:p>
        </w:tc>
        <w:tc>
          <w:tcPr>
            <w:tcW w:type="dxa" w:w="1830"/>
            <w:vAlign w:val="top"/>
            <w:shd w:val="clear" w:color="auto" w:fill="F4F7F5"/>
          </w:tcPr>
          <w:p>
            <w:pPr>
              <w:spacing w:after="30" w:before="30" w:line="240" w:lineRule="auto"/>
              <w:jc w:val="center"/>
            </w:pPr>
            <w:r/>
            <w:r>
              <w:rPr>
                <w:sz w:val="19"/>
              </w:rPr>
              <w:t>Not separately reported</w:t>
            </w:r>
          </w:p>
        </w:tc>
        <w:tc>
          <w:tcPr>
            <w:tcW w:type="dxa" w:w="1830"/>
            <w:vAlign w:val="top"/>
            <w:shd w:val="clear" w:color="auto" w:fill="F4F7F5"/>
          </w:tcPr>
          <w:p>
            <w:pPr>
              <w:spacing w:after="30" w:before="30" w:line="240" w:lineRule="auto"/>
              <w:jc w:val="center"/>
            </w:pPr>
            <w:r/>
            <w:r>
              <w:rPr>
                <w:sz w:val="19"/>
              </w:rPr>
              <w:t>0</w:t>
            </w:r>
          </w:p>
        </w:tc>
      </w:tr>
      <w:tr>
        <w:tc>
          <w:tcPr>
            <w:tcW w:type="dxa" w:w="4142"/>
            <w:vAlign w:val="top"/>
          </w:tcPr>
          <w:p>
            <w:pPr>
              <w:spacing w:after="30" w:before="30" w:line="240" w:lineRule="auto"/>
            </w:pPr>
            <w:r/>
            <w:r>
              <w:rPr>
                <w:sz w:val="19"/>
              </w:rPr>
              <w:t>Number of Laboratory Results</w:t>
            </w:r>
          </w:p>
        </w:tc>
        <w:tc>
          <w:tcPr>
            <w:tcW w:type="dxa" w:w="1830"/>
            <w:vAlign w:val="top"/>
          </w:tcPr>
          <w:p>
            <w:pPr>
              <w:spacing w:after="30" w:before="30" w:line="240" w:lineRule="auto"/>
              <w:jc w:val="center"/>
            </w:pPr>
            <w:r/>
            <w:r>
              <w:rPr>
                <w:sz w:val="19"/>
              </w:rPr>
              <w:t>53</w:t>
            </w:r>
          </w:p>
        </w:tc>
        <w:tc>
          <w:tcPr>
            <w:tcW w:type="dxa" w:w="1830"/>
            <w:vAlign w:val="top"/>
          </w:tcPr>
          <w:p>
            <w:pPr>
              <w:spacing w:after="30" w:before="30" w:line="240" w:lineRule="auto"/>
              <w:jc w:val="center"/>
            </w:pPr>
            <w:r/>
            <w:r>
              <w:rPr>
                <w:sz w:val="19"/>
              </w:rPr>
              <w:t>36</w:t>
            </w:r>
          </w:p>
        </w:tc>
        <w:tc>
          <w:tcPr>
            <w:tcW w:type="dxa" w:w="1830"/>
            <w:vAlign w:val="top"/>
          </w:tcPr>
          <w:p>
            <w:pPr>
              <w:spacing w:after="30" w:before="30" w:line="240" w:lineRule="auto"/>
              <w:jc w:val="center"/>
            </w:pPr>
            <w:r/>
            <w:r>
              <w:rPr>
                <w:sz w:val="19"/>
              </w:rPr>
              <w:t>19</w:t>
            </w:r>
          </w:p>
        </w:tc>
      </w:tr>
    </w:tbl>
    <w:p>
      <w:pPr>
        <w:spacing w:before="60" w:after="200" w:line="252" w:lineRule="auto"/>
      </w:pPr>
      <w:r>
        <w:rPr>
          <w:rFonts w:ascii="Times New Roman" w:hAnsi="Times New Roman"/>
          <w:b w:val="0"/>
          <w:i w:val="0"/>
          <w:color w:val="000000"/>
          <w:sz w:val="18"/>
        </w:rPr>
        <w:t>Note: Quarter I and Quarter II figures are reproduced from the ERRS Second Quarter Report 2026.</w:t>
      </w:r>
    </w:p>
    <w:p>
      <w:pPr>
        <w:spacing w:before="160" w:after="40"/>
        <w:jc w:val="center"/>
      </w:pPr>
      <w:r>
        <w:drawing>
          <wp:inline xmlns:a="http://schemas.openxmlformats.org/drawingml/2006/main" xmlns:pic="http://schemas.openxmlformats.org/drawingml/2006/picture">
            <wp:extent cx="5760720" cy="4136109"/>
            <wp:docPr id="4" name="Picture 4"/>
            <wp:cNvGraphicFramePr>
              <a:graphicFrameLocks noChangeAspect="1"/>
            </wp:cNvGraphicFramePr>
            <a:graphic>
              <a:graphicData uri="http://schemas.openxmlformats.org/drawingml/2006/picture">
                <pic:pic>
                  <pic:nvPicPr>
                    <pic:cNvPr id="0" name="figD_emru_quarters.png"/>
                    <pic:cNvPicPr/>
                  </pic:nvPicPr>
                  <pic:blipFill>
                    <a:blip r:embed="rId20"/>
                    <a:stretch>
                      <a:fillRect/>
                    </a:stretch>
                  </pic:blipFill>
                  <pic:spPr>
                    <a:xfrm>
                      <a:off x="0" y="0"/>
                      <a:ext cx="5760720" cy="4136109"/>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3.  EMRU quarter-on-quarter activity trend, 2026</w:t>
      </w:r>
    </w:p>
    <w:p>
      <w:pPr>
        <w:spacing w:before="160" w:after="40"/>
        <w:jc w:val="center"/>
      </w:pPr>
      <w:r>
        <w:drawing>
          <wp:inline xmlns:a="http://schemas.openxmlformats.org/drawingml/2006/main" xmlns:pic="http://schemas.openxmlformats.org/drawingml/2006/picture">
            <wp:extent cx="5760720" cy="4292691"/>
            <wp:docPr id="5" name="Picture 5"/>
            <wp:cNvGraphicFramePr>
              <a:graphicFrameLocks noChangeAspect="1"/>
            </wp:cNvGraphicFramePr>
            <a:graphic>
              <a:graphicData uri="http://schemas.openxmlformats.org/drawingml/2006/picture">
                <pic:pic>
                  <pic:nvPicPr>
                    <pic:cNvPr id="0" name="figC_emru_activity.png"/>
                    <pic:cNvPicPr/>
                  </pic:nvPicPr>
                  <pic:blipFill>
                    <a:blip r:embed="rId21"/>
                    <a:stretch>
                      <a:fillRect/>
                    </a:stretch>
                  </pic:blipFill>
                  <pic:spPr>
                    <a:xfrm>
                      <a:off x="0" y="0"/>
                      <a:ext cx="5760720" cy="4292691"/>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4.  EMRU operational activity summary, Quarter III 2026</w:t>
      </w:r>
    </w:p>
    <w:p>
      <w:pPr>
        <w:spacing w:before="160" w:after="60" w:line="269" w:lineRule="auto"/>
      </w:pPr>
      <w:r>
        <w:rPr>
          <w:rFonts w:ascii="Times New Roman" w:hAnsi="Times New Roman"/>
          <w:b/>
          <w:i w:val="0"/>
          <w:color w:val="000000"/>
          <w:sz w:val="19"/>
        </w:rPr>
        <w:t>Table 3.  EMRU overall performance grade, Quarter III 2026</w:t>
      </w:r>
    </w:p>
    <w:tbl>
      <w:tblPr>
        <w:tblStyle w:val="TableGrid"/>
        <w:tblW w:type="auto" w:w="0"/>
        <w:jc w:val="left"/>
        <w:tblLayout w:type="fixed"/>
        <w:tblLook w:firstColumn="1" w:firstRow="1" w:lastColumn="0" w:lastRow="0" w:noHBand="0" w:noVBand="1" w:val="04A0"/>
      </w:tblPr>
      <w:tblGrid>
        <w:gridCol w:w="1376"/>
        <w:gridCol w:w="1376"/>
        <w:gridCol w:w="1376"/>
        <w:gridCol w:w="1376"/>
        <w:gridCol w:w="1376"/>
        <w:gridCol w:w="1376"/>
        <w:gridCol w:w="1376"/>
      </w:tblGrid>
      <w:tr>
        <w:trPr>
          <w:tblHeader/>
        </w:trPr>
        <w:tc>
          <w:tcPr>
            <w:tcW w:type="dxa" w:w="578"/>
            <w:shd w:val="clear" w:color="auto" w:fill="1F4E3D"/>
            <w:vAlign w:val="center"/>
          </w:tcPr>
          <w:p>
            <w:pPr>
              <w:spacing w:after="20" w:before="20"/>
              <w:jc w:val="center"/>
            </w:pPr>
            <w:r/>
            <w:r>
              <w:rPr>
                <w:b/>
                <w:color w:val="FFFFFF"/>
                <w:sz w:val="18"/>
              </w:rPr>
              <w:t>No.</w:t>
            </w:r>
          </w:p>
        </w:tc>
        <w:tc>
          <w:tcPr>
            <w:tcW w:type="dxa" w:w="1590"/>
            <w:shd w:val="clear" w:color="auto" w:fill="1F4E3D"/>
            <w:vAlign w:val="center"/>
          </w:tcPr>
          <w:p>
            <w:pPr>
              <w:spacing w:after="20" w:before="20"/>
            </w:pPr>
            <w:r/>
            <w:r>
              <w:rPr>
                <w:b/>
                <w:color w:val="FFFFFF"/>
                <w:sz w:val="18"/>
              </w:rPr>
              <w:t>Output description</w:t>
            </w:r>
          </w:p>
        </w:tc>
        <w:tc>
          <w:tcPr>
            <w:tcW w:type="dxa" w:w="1975"/>
            <w:shd w:val="clear" w:color="auto" w:fill="1F4E3D"/>
            <w:vAlign w:val="center"/>
          </w:tcPr>
          <w:p>
            <w:pPr>
              <w:spacing w:after="20" w:before="20"/>
            </w:pPr>
            <w:r/>
            <w:r>
              <w:rPr>
                <w:b/>
                <w:color w:val="FFFFFF"/>
                <w:sz w:val="18"/>
              </w:rPr>
              <w:t>Planned activities</w:t>
            </w:r>
          </w:p>
        </w:tc>
        <w:tc>
          <w:tcPr>
            <w:tcW w:type="dxa" w:w="1349"/>
            <w:shd w:val="clear" w:color="auto" w:fill="1F4E3D"/>
            <w:vAlign w:val="center"/>
          </w:tcPr>
          <w:p>
            <w:pPr>
              <w:spacing w:after="20" w:before="20"/>
            </w:pPr>
            <w:r/>
            <w:r>
              <w:rPr>
                <w:b/>
                <w:color w:val="FFFFFF"/>
                <w:sz w:val="18"/>
              </w:rPr>
              <w:t>Indicators</w:t>
            </w:r>
          </w:p>
        </w:tc>
        <w:tc>
          <w:tcPr>
            <w:tcW w:type="dxa" w:w="1252"/>
            <w:shd w:val="clear" w:color="auto" w:fill="1F4E3D"/>
            <w:vAlign w:val="center"/>
          </w:tcPr>
          <w:p>
            <w:pPr>
              <w:spacing w:after="20" w:before="20"/>
            </w:pPr>
            <w:r/>
            <w:r>
              <w:rPr>
                <w:b/>
                <w:color w:val="FFFFFF"/>
                <w:sz w:val="18"/>
              </w:rPr>
              <w:t>Targets</w:t>
            </w:r>
          </w:p>
        </w:tc>
        <w:tc>
          <w:tcPr>
            <w:tcW w:type="dxa" w:w="1638"/>
            <w:shd w:val="clear" w:color="auto" w:fill="1F4E3D"/>
            <w:vAlign w:val="center"/>
          </w:tcPr>
          <w:p>
            <w:pPr>
              <w:spacing w:after="20" w:before="20"/>
            </w:pPr>
            <w:r/>
            <w:r>
              <w:rPr>
                <w:b/>
                <w:color w:val="FFFFFF"/>
                <w:sz w:val="18"/>
              </w:rPr>
              <w:t>Progress</w:t>
            </w:r>
          </w:p>
        </w:tc>
        <w:tc>
          <w:tcPr>
            <w:tcW w:type="dxa" w:w="1252"/>
            <w:shd w:val="clear" w:color="auto" w:fill="1F4E3D"/>
            <w:vAlign w:val="center"/>
          </w:tcPr>
          <w:p>
            <w:pPr>
              <w:spacing w:after="20" w:before="20"/>
              <w:jc w:val="center"/>
            </w:pPr>
            <w:r/>
            <w:r>
              <w:rPr>
                <w:b/>
                <w:color w:val="FFFFFF"/>
                <w:sz w:val="18"/>
              </w:rPr>
              <w:t>Status</w:t>
            </w:r>
          </w:p>
        </w:tc>
      </w:tr>
      <w:tr>
        <w:tc>
          <w:tcPr>
            <w:tcW w:type="dxa" w:w="578"/>
            <w:vAlign w:val="top"/>
          </w:tcPr>
          <w:p>
            <w:pPr>
              <w:spacing w:after="30" w:before="30" w:line="240" w:lineRule="auto"/>
              <w:jc w:val="center"/>
            </w:pPr>
            <w:r/>
            <w:r>
              <w:rPr>
                <w:sz w:val="18"/>
              </w:rPr>
              <w:t>1</w:t>
            </w:r>
          </w:p>
        </w:tc>
        <w:tc>
          <w:tcPr>
            <w:tcW w:type="dxa" w:w="1590"/>
            <w:vAlign w:val="top"/>
          </w:tcPr>
          <w:p>
            <w:pPr>
              <w:spacing w:after="30" w:before="30" w:line="240" w:lineRule="auto"/>
            </w:pPr>
            <w:r/>
            <w:r>
              <w:rPr>
                <w:sz w:val="18"/>
              </w:rPr>
              <w:t>Issue annual laboratory accreditation</w:t>
            </w:r>
          </w:p>
        </w:tc>
        <w:tc>
          <w:tcPr>
            <w:tcW w:type="dxa" w:w="1975"/>
            <w:vAlign w:val="top"/>
          </w:tcPr>
          <w:p>
            <w:pPr>
              <w:spacing w:after="30" w:before="30" w:line="240" w:lineRule="auto"/>
            </w:pPr>
            <w:r/>
            <w:r>
              <w:rPr>
                <w:sz w:val="18"/>
              </w:rPr>
              <w:t>Assess and accredit analytical laboratories</w:t>
            </w:r>
          </w:p>
        </w:tc>
        <w:tc>
          <w:tcPr>
            <w:tcW w:type="dxa" w:w="1349"/>
            <w:vAlign w:val="top"/>
          </w:tcPr>
          <w:p>
            <w:pPr>
              <w:spacing w:after="30" w:before="30" w:line="240" w:lineRule="auto"/>
            </w:pPr>
            <w:r/>
            <w:r>
              <w:rPr>
                <w:sz w:val="18"/>
              </w:rPr>
              <w:t>Number of accreditations issued</w:t>
            </w:r>
          </w:p>
        </w:tc>
        <w:tc>
          <w:tcPr>
            <w:tcW w:type="dxa" w:w="1252"/>
            <w:vAlign w:val="top"/>
          </w:tcPr>
          <w:p>
            <w:pPr>
              <w:spacing w:after="30" w:before="30" w:line="240" w:lineRule="auto"/>
            </w:pPr>
            <w:r/>
            <w:r>
              <w:rPr>
                <w:sz w:val="18"/>
              </w:rPr>
              <w:t>12 laboratories</w:t>
            </w:r>
          </w:p>
        </w:tc>
        <w:tc>
          <w:tcPr>
            <w:tcW w:type="dxa" w:w="1638"/>
            <w:vAlign w:val="top"/>
          </w:tcPr>
          <w:p>
            <w:pPr>
              <w:spacing w:after="30" w:before="30" w:line="240" w:lineRule="auto"/>
            </w:pPr>
            <w:r/>
            <w:r>
              <w:rPr>
                <w:sz w:val="18"/>
              </w:rPr>
              <w:t>1 issued in Q3 (7 cumulative)</w:t>
            </w:r>
          </w:p>
        </w:tc>
        <w:tc>
          <w:tcPr>
            <w:tcW w:type="dxa" w:w="1252"/>
            <w:vAlign w:val="top"/>
          </w:tcPr>
          <w:p>
            <w:pPr>
              <w:spacing w:after="30" w:before="30" w:line="240" w:lineRule="auto"/>
              <w:jc w:val="center"/>
            </w:pPr>
            <w:r/>
            <w:r>
              <w:rPr>
                <w:sz w:val="18"/>
              </w:rPr>
              <w:t>On track</w:t>
            </w:r>
          </w:p>
        </w:tc>
      </w:tr>
      <w:tr>
        <w:tc>
          <w:tcPr>
            <w:tcW w:type="dxa" w:w="578"/>
            <w:vAlign w:val="top"/>
            <w:shd w:val="clear" w:color="auto" w:fill="F4F7F5"/>
          </w:tcPr>
          <w:p>
            <w:pPr>
              <w:spacing w:after="30" w:before="30" w:line="240" w:lineRule="auto"/>
              <w:jc w:val="center"/>
            </w:pPr>
            <w:r/>
            <w:r>
              <w:rPr>
                <w:sz w:val="18"/>
              </w:rPr>
              <w:t>2</w:t>
            </w:r>
          </w:p>
        </w:tc>
        <w:tc>
          <w:tcPr>
            <w:tcW w:type="dxa" w:w="1590"/>
            <w:vAlign w:val="top"/>
            <w:shd w:val="clear" w:color="auto" w:fill="F4F7F5"/>
          </w:tcPr>
          <w:p>
            <w:pPr>
              <w:spacing w:after="30" w:before="30" w:line="240" w:lineRule="auto"/>
            </w:pPr>
            <w:r/>
            <w:r>
              <w:rPr>
                <w:sz w:val="18"/>
              </w:rPr>
              <w:t>Analyse environmental quality media</w:t>
            </w:r>
          </w:p>
        </w:tc>
        <w:tc>
          <w:tcPr>
            <w:tcW w:type="dxa" w:w="1975"/>
            <w:vAlign w:val="top"/>
            <w:shd w:val="clear" w:color="auto" w:fill="F4F7F5"/>
          </w:tcPr>
          <w:p>
            <w:pPr>
              <w:spacing w:after="30" w:before="30" w:line="240" w:lineRule="auto"/>
            </w:pPr>
            <w:r/>
            <w:r>
              <w:rPr>
                <w:sz w:val="18"/>
              </w:rPr>
              <w:t>Sample and analyse water, soil and air</w:t>
            </w:r>
          </w:p>
        </w:tc>
        <w:tc>
          <w:tcPr>
            <w:tcW w:type="dxa" w:w="1349"/>
            <w:vAlign w:val="top"/>
            <w:shd w:val="clear" w:color="auto" w:fill="F4F7F5"/>
          </w:tcPr>
          <w:p>
            <w:pPr>
              <w:spacing w:after="30" w:before="30" w:line="240" w:lineRule="auto"/>
            </w:pPr>
            <w:r/>
            <w:r>
              <w:rPr>
                <w:sz w:val="18"/>
              </w:rPr>
              <w:t>Number of media analysed</w:t>
            </w:r>
          </w:p>
        </w:tc>
        <w:tc>
          <w:tcPr>
            <w:tcW w:type="dxa" w:w="1252"/>
            <w:vAlign w:val="top"/>
            <w:shd w:val="clear" w:color="auto" w:fill="F4F7F5"/>
          </w:tcPr>
          <w:p>
            <w:pPr>
              <w:spacing w:after="30" w:before="30" w:line="240" w:lineRule="auto"/>
            </w:pPr>
            <w:r/>
            <w:r>
              <w:rPr>
                <w:sz w:val="18"/>
              </w:rPr>
              <w:t>All required facilities</w:t>
            </w:r>
          </w:p>
        </w:tc>
        <w:tc>
          <w:tcPr>
            <w:tcW w:type="dxa" w:w="1638"/>
            <w:vAlign w:val="top"/>
            <w:shd w:val="clear" w:color="auto" w:fill="F4F7F5"/>
          </w:tcPr>
          <w:p>
            <w:pPr>
              <w:spacing w:after="30" w:before="30" w:line="240" w:lineRule="auto"/>
            </w:pPr>
            <w:r/>
            <w:r>
              <w:rPr>
                <w:sz w:val="18"/>
              </w:rPr>
              <w:t>91 analysed in Q3</w:t>
            </w:r>
          </w:p>
        </w:tc>
        <w:tc>
          <w:tcPr>
            <w:tcW w:type="dxa" w:w="1252"/>
            <w:vAlign w:val="top"/>
            <w:shd w:val="clear" w:color="auto" w:fill="F4F7F5"/>
          </w:tcPr>
          <w:p>
            <w:pPr>
              <w:spacing w:after="30" w:before="30" w:line="240" w:lineRule="auto"/>
              <w:jc w:val="center"/>
            </w:pPr>
            <w:r/>
            <w:r>
              <w:rPr>
                <w:sz w:val="18"/>
              </w:rPr>
              <w:t>Achieved</w:t>
            </w:r>
          </w:p>
        </w:tc>
      </w:tr>
      <w:tr>
        <w:tc>
          <w:tcPr>
            <w:tcW w:type="dxa" w:w="578"/>
            <w:vAlign w:val="top"/>
          </w:tcPr>
          <w:p>
            <w:pPr>
              <w:spacing w:after="30" w:before="30" w:line="240" w:lineRule="auto"/>
              <w:jc w:val="center"/>
            </w:pPr>
            <w:r/>
            <w:r>
              <w:rPr>
                <w:sz w:val="18"/>
              </w:rPr>
              <w:t>3</w:t>
            </w:r>
          </w:p>
        </w:tc>
        <w:tc>
          <w:tcPr>
            <w:tcW w:type="dxa" w:w="1590"/>
            <w:vAlign w:val="top"/>
          </w:tcPr>
          <w:p>
            <w:pPr>
              <w:spacing w:after="30" w:before="30" w:line="240" w:lineRule="auto"/>
            </w:pPr>
            <w:r/>
            <w:r>
              <w:rPr>
                <w:sz w:val="18"/>
              </w:rPr>
              <w:t>Conduct environmental monitoring and investigations</w:t>
            </w:r>
          </w:p>
        </w:tc>
        <w:tc>
          <w:tcPr>
            <w:tcW w:type="dxa" w:w="1975"/>
            <w:vAlign w:val="top"/>
          </w:tcPr>
          <w:p>
            <w:pPr>
              <w:spacing w:after="30" w:before="30" w:line="240" w:lineRule="auto"/>
            </w:pPr>
            <w:r/>
            <w:r>
              <w:rPr>
                <w:sz w:val="18"/>
              </w:rPr>
              <w:t>Field investigations, site verifications, complaint response</w:t>
            </w:r>
          </w:p>
        </w:tc>
        <w:tc>
          <w:tcPr>
            <w:tcW w:type="dxa" w:w="1349"/>
            <w:vAlign w:val="top"/>
          </w:tcPr>
          <w:p>
            <w:pPr>
              <w:spacing w:after="30" w:before="30" w:line="240" w:lineRule="auto"/>
            </w:pPr>
            <w:r/>
            <w:r>
              <w:rPr>
                <w:sz w:val="18"/>
              </w:rPr>
              <w:t>Number of investigations</w:t>
            </w:r>
          </w:p>
        </w:tc>
        <w:tc>
          <w:tcPr>
            <w:tcW w:type="dxa" w:w="1252"/>
            <w:vAlign w:val="top"/>
          </w:tcPr>
          <w:p>
            <w:pPr>
              <w:spacing w:after="30" w:before="30" w:line="240" w:lineRule="auto"/>
            </w:pPr>
            <w:r/>
            <w:r>
              <w:rPr>
                <w:sz w:val="18"/>
              </w:rPr>
              <w:t>All required facilities</w:t>
            </w:r>
          </w:p>
        </w:tc>
        <w:tc>
          <w:tcPr>
            <w:tcW w:type="dxa" w:w="1638"/>
            <w:vAlign w:val="top"/>
          </w:tcPr>
          <w:p>
            <w:pPr>
              <w:spacing w:after="30" w:before="30" w:line="240" w:lineRule="auto"/>
            </w:pPr>
            <w:r/>
            <w:r>
              <w:rPr>
                <w:sz w:val="18"/>
              </w:rPr>
              <w:t>91 conducted in Q3</w:t>
            </w:r>
          </w:p>
        </w:tc>
        <w:tc>
          <w:tcPr>
            <w:tcW w:type="dxa" w:w="1252"/>
            <w:vAlign w:val="top"/>
          </w:tcPr>
          <w:p>
            <w:pPr>
              <w:spacing w:after="30" w:before="30" w:line="240" w:lineRule="auto"/>
              <w:jc w:val="center"/>
            </w:pPr>
            <w:r/>
            <w:r>
              <w:rPr>
                <w:sz w:val="18"/>
              </w:rPr>
              <w:t>Achieved</w:t>
            </w:r>
          </w:p>
        </w:tc>
      </w:tr>
      <w:tr>
        <w:tc>
          <w:tcPr>
            <w:tcW w:type="dxa" w:w="578"/>
            <w:vAlign w:val="top"/>
            <w:shd w:val="clear" w:color="auto" w:fill="F4F7F5"/>
          </w:tcPr>
          <w:p>
            <w:pPr>
              <w:spacing w:after="30" w:before="30" w:line="240" w:lineRule="auto"/>
              <w:jc w:val="center"/>
            </w:pPr>
            <w:r/>
            <w:r>
              <w:rPr>
                <w:sz w:val="18"/>
              </w:rPr>
              <w:t>4</w:t>
            </w:r>
          </w:p>
        </w:tc>
        <w:tc>
          <w:tcPr>
            <w:tcW w:type="dxa" w:w="1590"/>
            <w:vAlign w:val="top"/>
            <w:shd w:val="clear" w:color="auto" w:fill="F4F7F5"/>
          </w:tcPr>
          <w:p>
            <w:pPr>
              <w:spacing w:after="30" w:before="30" w:line="240" w:lineRule="auto"/>
            </w:pPr>
            <w:r/>
            <w:r>
              <w:rPr>
                <w:sz w:val="18"/>
              </w:rPr>
              <w:t>Review environmental monitoring reports</w:t>
            </w:r>
          </w:p>
        </w:tc>
        <w:tc>
          <w:tcPr>
            <w:tcW w:type="dxa" w:w="1975"/>
            <w:vAlign w:val="top"/>
            <w:shd w:val="clear" w:color="auto" w:fill="F4F7F5"/>
          </w:tcPr>
          <w:p>
            <w:pPr>
              <w:spacing w:after="30" w:before="30" w:line="240" w:lineRule="auto"/>
            </w:pPr>
            <w:r/>
            <w:r>
              <w:rPr>
                <w:sz w:val="18"/>
              </w:rPr>
              <w:t>Review proponent submissions against national standards</w:t>
            </w:r>
          </w:p>
        </w:tc>
        <w:tc>
          <w:tcPr>
            <w:tcW w:type="dxa" w:w="1349"/>
            <w:vAlign w:val="top"/>
            <w:shd w:val="clear" w:color="auto" w:fill="F4F7F5"/>
          </w:tcPr>
          <w:p>
            <w:pPr>
              <w:spacing w:after="30" w:before="30" w:line="240" w:lineRule="auto"/>
            </w:pPr>
            <w:r/>
            <w:r>
              <w:rPr>
                <w:sz w:val="18"/>
              </w:rPr>
              <w:t>Number of reports reviewed</w:t>
            </w:r>
          </w:p>
        </w:tc>
        <w:tc>
          <w:tcPr>
            <w:tcW w:type="dxa" w:w="1252"/>
            <w:vAlign w:val="top"/>
            <w:shd w:val="clear" w:color="auto" w:fill="F4F7F5"/>
          </w:tcPr>
          <w:p>
            <w:pPr>
              <w:spacing w:after="30" w:before="30" w:line="240" w:lineRule="auto"/>
            </w:pPr>
            <w:r/>
            <w:r>
              <w:rPr>
                <w:sz w:val="18"/>
              </w:rPr>
              <w:t>100 proponents</w:t>
            </w:r>
          </w:p>
        </w:tc>
        <w:tc>
          <w:tcPr>
            <w:tcW w:type="dxa" w:w="1638"/>
            <w:vAlign w:val="top"/>
            <w:shd w:val="clear" w:color="auto" w:fill="F4F7F5"/>
          </w:tcPr>
          <w:p>
            <w:pPr>
              <w:spacing w:after="30" w:before="30" w:line="240" w:lineRule="auto"/>
            </w:pPr>
            <w:r/>
            <w:r>
              <w:rPr>
                <w:sz w:val="18"/>
              </w:rPr>
              <w:t>26 reviewed in Q3 (87 cumulative)</w:t>
            </w:r>
          </w:p>
        </w:tc>
        <w:tc>
          <w:tcPr>
            <w:tcW w:type="dxa" w:w="1252"/>
            <w:vAlign w:val="top"/>
            <w:shd w:val="clear" w:color="auto" w:fill="F4F7F5"/>
          </w:tcPr>
          <w:p>
            <w:pPr>
              <w:spacing w:after="30" w:before="30" w:line="240" w:lineRule="auto"/>
              <w:jc w:val="center"/>
            </w:pPr>
            <w:r/>
            <w:r>
              <w:rPr>
                <w:sz w:val="18"/>
              </w:rPr>
              <w:t>On track</w:t>
            </w:r>
          </w:p>
        </w:tc>
      </w:tr>
      <w:tr>
        <w:tc>
          <w:tcPr>
            <w:tcW w:type="dxa" w:w="578"/>
            <w:vAlign w:val="top"/>
          </w:tcPr>
          <w:p>
            <w:pPr>
              <w:spacing w:after="30" w:before="30" w:line="240" w:lineRule="auto"/>
              <w:jc w:val="center"/>
            </w:pPr>
            <w:r/>
            <w:r>
              <w:rPr>
                <w:sz w:val="18"/>
              </w:rPr>
              <w:t>5</w:t>
            </w:r>
          </w:p>
        </w:tc>
        <w:tc>
          <w:tcPr>
            <w:tcW w:type="dxa" w:w="1590"/>
            <w:vAlign w:val="top"/>
          </w:tcPr>
          <w:p>
            <w:pPr>
              <w:spacing w:after="30" w:before="30" w:line="240" w:lineRule="auto"/>
            </w:pPr>
            <w:r/>
            <w:r>
              <w:rPr>
                <w:sz w:val="18"/>
              </w:rPr>
              <w:t>Issue annual certification to sachet water factories</w:t>
            </w:r>
          </w:p>
        </w:tc>
        <w:tc>
          <w:tcPr>
            <w:tcW w:type="dxa" w:w="1975"/>
            <w:vAlign w:val="top"/>
          </w:tcPr>
          <w:p>
            <w:pPr>
              <w:spacing w:after="30" w:before="30" w:line="240" w:lineRule="auto"/>
            </w:pPr>
            <w:r/>
            <w:r>
              <w:rPr>
                <w:sz w:val="18"/>
              </w:rPr>
              <w:t>Process applications, laboratory testing and certification</w:t>
            </w:r>
          </w:p>
        </w:tc>
        <w:tc>
          <w:tcPr>
            <w:tcW w:type="dxa" w:w="1349"/>
            <w:vAlign w:val="top"/>
          </w:tcPr>
          <w:p>
            <w:pPr>
              <w:spacing w:after="30" w:before="30" w:line="240" w:lineRule="auto"/>
            </w:pPr>
            <w:r/>
            <w:r>
              <w:rPr>
                <w:sz w:val="18"/>
              </w:rPr>
              <w:t>Certificates printed and issued</w:t>
            </w:r>
          </w:p>
        </w:tc>
        <w:tc>
          <w:tcPr>
            <w:tcW w:type="dxa" w:w="1252"/>
            <w:vAlign w:val="top"/>
          </w:tcPr>
          <w:p>
            <w:pPr>
              <w:spacing w:after="30" w:before="30" w:line="240" w:lineRule="auto"/>
            </w:pPr>
            <w:r/>
            <w:r>
              <w:rPr>
                <w:sz w:val="18"/>
              </w:rPr>
              <w:t>All producers</w:t>
            </w:r>
          </w:p>
        </w:tc>
        <w:tc>
          <w:tcPr>
            <w:tcW w:type="dxa" w:w="1638"/>
            <w:vAlign w:val="top"/>
          </w:tcPr>
          <w:p>
            <w:pPr>
              <w:spacing w:after="30" w:before="30" w:line="240" w:lineRule="auto"/>
            </w:pPr>
            <w:r/>
            <w:r>
              <w:rPr>
                <w:sz w:val="18"/>
              </w:rPr>
              <w:t>11 printed and 11 issued in Q3</w:t>
            </w:r>
          </w:p>
        </w:tc>
        <w:tc>
          <w:tcPr>
            <w:tcW w:type="dxa" w:w="1252"/>
            <w:vAlign w:val="top"/>
          </w:tcPr>
          <w:p>
            <w:pPr>
              <w:spacing w:after="30" w:before="30" w:line="240" w:lineRule="auto"/>
              <w:jc w:val="center"/>
            </w:pPr>
            <w:r/>
            <w:r>
              <w:rPr>
                <w:sz w:val="18"/>
              </w:rPr>
              <w:t>Behind target</w:t>
            </w:r>
          </w:p>
        </w:tc>
      </w:tr>
      <w:tr>
        <w:tc>
          <w:tcPr>
            <w:tcW w:type="dxa" w:w="578"/>
            <w:vAlign w:val="top"/>
            <w:shd w:val="clear" w:color="auto" w:fill="F4F7F5"/>
          </w:tcPr>
          <w:p>
            <w:pPr>
              <w:spacing w:after="30" w:before="30" w:line="240" w:lineRule="auto"/>
              <w:jc w:val="center"/>
            </w:pPr>
            <w:r/>
            <w:r>
              <w:rPr>
                <w:sz w:val="18"/>
              </w:rPr>
              <w:t>6</w:t>
            </w:r>
          </w:p>
        </w:tc>
        <w:tc>
          <w:tcPr>
            <w:tcW w:type="dxa" w:w="1590"/>
            <w:vAlign w:val="top"/>
            <w:shd w:val="clear" w:color="auto" w:fill="F4F7F5"/>
          </w:tcPr>
          <w:p>
            <w:pPr>
              <w:spacing w:after="30" w:before="30" w:line="240" w:lineRule="auto"/>
            </w:pPr>
            <w:r/>
            <w:r>
              <w:rPr>
                <w:sz w:val="18"/>
              </w:rPr>
              <w:t>Conduct site verifications of sachet water proponents</w:t>
            </w:r>
          </w:p>
        </w:tc>
        <w:tc>
          <w:tcPr>
            <w:tcW w:type="dxa" w:w="1975"/>
            <w:vAlign w:val="top"/>
            <w:shd w:val="clear" w:color="auto" w:fill="F4F7F5"/>
          </w:tcPr>
          <w:p>
            <w:pPr>
              <w:spacing w:after="30" w:before="30" w:line="240" w:lineRule="auto"/>
            </w:pPr>
            <w:r/>
            <w:r>
              <w:rPr>
                <w:sz w:val="18"/>
              </w:rPr>
              <w:t>Field verification of applicant premises</w:t>
            </w:r>
          </w:p>
        </w:tc>
        <w:tc>
          <w:tcPr>
            <w:tcW w:type="dxa" w:w="1349"/>
            <w:vAlign w:val="top"/>
            <w:shd w:val="clear" w:color="auto" w:fill="F4F7F5"/>
          </w:tcPr>
          <w:p>
            <w:pPr>
              <w:spacing w:after="30" w:before="30" w:line="240" w:lineRule="auto"/>
            </w:pPr>
            <w:r/>
            <w:r>
              <w:rPr>
                <w:sz w:val="18"/>
              </w:rPr>
              <w:t>Number of site verifications</w:t>
            </w:r>
          </w:p>
        </w:tc>
        <w:tc>
          <w:tcPr>
            <w:tcW w:type="dxa" w:w="1252"/>
            <w:vAlign w:val="top"/>
            <w:shd w:val="clear" w:color="auto" w:fill="F4F7F5"/>
          </w:tcPr>
          <w:p>
            <w:pPr>
              <w:spacing w:after="30" w:before="30" w:line="240" w:lineRule="auto"/>
            </w:pPr>
            <w:r/>
            <w:r>
              <w:rPr>
                <w:sz w:val="18"/>
              </w:rPr>
              <w:t>All applicants</w:t>
            </w:r>
          </w:p>
        </w:tc>
        <w:tc>
          <w:tcPr>
            <w:tcW w:type="dxa" w:w="1638"/>
            <w:vAlign w:val="top"/>
            <w:shd w:val="clear" w:color="auto" w:fill="F4F7F5"/>
          </w:tcPr>
          <w:p>
            <w:pPr>
              <w:spacing w:after="30" w:before="30" w:line="240" w:lineRule="auto"/>
            </w:pPr>
            <w:r/>
            <w:r>
              <w:rPr>
                <w:sz w:val="18"/>
              </w:rPr>
              <w:t>0 conducted in Q3</w:t>
            </w:r>
          </w:p>
        </w:tc>
        <w:tc>
          <w:tcPr>
            <w:tcW w:type="dxa" w:w="1252"/>
            <w:vAlign w:val="top"/>
            <w:shd w:val="clear" w:color="auto" w:fill="F4F7F5"/>
          </w:tcPr>
          <w:p>
            <w:pPr>
              <w:spacing w:after="30" w:before="30" w:line="240" w:lineRule="auto"/>
              <w:jc w:val="center"/>
            </w:pPr>
            <w:r/>
            <w:r>
              <w:rPr>
                <w:sz w:val="18"/>
              </w:rPr>
              <w:t>Not started</w:t>
            </w:r>
          </w:p>
        </w:tc>
      </w:tr>
    </w:tbl>
    <w:p>
      <w:pPr>
        <w:spacing w:before="0" w:after="80" w:line="269" w:lineRule="auto"/>
      </w:pPr>
    </w:p>
    <w:p>
      <w:pPr>
        <w:pStyle w:val="Heading3"/>
        <w:spacing w:before="220" w:after="80" w:line="269" w:lineRule="auto"/>
      </w:pPr>
      <w:r>
        <w:rPr>
          <w:rFonts w:ascii="Times New Roman" w:hAnsi="Times New Roman"/>
          <w:b/>
          <w:i w:val="0"/>
          <w:color w:val="000000"/>
          <w:sz w:val="23"/>
        </w:rPr>
        <w:t>4.2.3  Radiation Safety Unit</w:t>
      </w:r>
    </w:p>
    <w:p>
      <w:pPr>
        <w:spacing w:before="0" w:after="140" w:line="274" w:lineRule="auto"/>
        <w:jc w:val="both"/>
      </w:pPr>
      <w:r>
        <w:rPr>
          <w:rFonts w:ascii="Times New Roman" w:hAnsi="Times New Roman"/>
          <w:b w:val="0"/>
          <w:i w:val="0"/>
          <w:color w:val="000000"/>
          <w:sz w:val="23"/>
        </w:rPr>
        <w:t>The Radiation Safety Unit concentrated on regulatory infrastructure during the quarter, issuing four (4) bills, seven (7) importation licences and three (3) possess-and-use licences, and holding the Validation Programme for the Draft Radiation Safety Law. No medical or industrial facility inventory, inspection or occupational radiation safety training was conducted during the quarter, leaving the national inventory at eleven (11) of the fifty (50) target facilities and the training indicator at zero. The summary of the Unit’s major activities for the quarter is presented below.</w:t>
      </w:r>
    </w:p>
    <w:p>
      <w:pPr>
        <w:spacing w:before="160" w:after="60" w:line="269" w:lineRule="auto"/>
      </w:pPr>
      <w:r>
        <w:rPr>
          <w:rFonts w:ascii="Times New Roman" w:hAnsi="Times New Roman"/>
          <w:b/>
          <w:i w:val="0"/>
          <w:color w:val="000000"/>
          <w:sz w:val="19"/>
        </w:rPr>
        <w:t>Table 4.  RSU summary of major activities, Quarter III 2026</w:t>
      </w:r>
    </w:p>
    <w:tbl>
      <w:tblPr>
        <w:tblStyle w:val="TableGrid"/>
        <w:tblW w:type="auto" w:w="0"/>
        <w:jc w:val="left"/>
        <w:tblLayout w:type="fixed"/>
        <w:tblLook w:firstColumn="1" w:firstRow="1" w:lastColumn="0" w:lastRow="0" w:noHBand="0" w:noVBand="1" w:val="04A0"/>
      </w:tblPr>
      <w:tblGrid>
        <w:gridCol w:w="1927"/>
        <w:gridCol w:w="1927"/>
        <w:gridCol w:w="1927"/>
        <w:gridCol w:w="1927"/>
        <w:gridCol w:w="1927"/>
      </w:tblGrid>
      <w:tr>
        <w:trPr>
          <w:tblHeader/>
        </w:trPr>
        <w:tc>
          <w:tcPr>
            <w:tcW w:type="dxa" w:w="3853"/>
            <w:shd w:val="clear" w:color="auto" w:fill="1F4E3D"/>
            <w:vAlign w:val="center"/>
          </w:tcPr>
          <w:p>
            <w:pPr>
              <w:spacing w:after="20" w:before="20"/>
            </w:pPr>
            <w:r/>
            <w:r>
              <w:rPr>
                <w:b/>
                <w:color w:val="FFFFFF"/>
                <w:sz w:val="18"/>
              </w:rPr>
              <w:t>Category</w:t>
            </w:r>
          </w:p>
        </w:tc>
        <w:tc>
          <w:tcPr>
            <w:tcW w:type="dxa" w:w="1445"/>
            <w:shd w:val="clear" w:color="auto" w:fill="1F4E3D"/>
            <w:vAlign w:val="center"/>
          </w:tcPr>
          <w:p>
            <w:pPr>
              <w:spacing w:after="20" w:before="20"/>
              <w:jc w:val="center"/>
            </w:pPr>
            <w:r/>
            <w:r>
              <w:rPr>
                <w:b/>
                <w:color w:val="FFFFFF"/>
                <w:sz w:val="18"/>
              </w:rPr>
              <w:t>2026</w:t>
            </w:r>
            <w:r>
              <w:br/>
            </w:r>
            <w:r>
              <w:rPr>
                <w:b/>
                <w:color w:val="FFFFFF"/>
                <w:sz w:val="18"/>
              </w:rPr>
              <w:t>(Quarter III)</w:t>
            </w:r>
          </w:p>
        </w:tc>
        <w:tc>
          <w:tcPr>
            <w:tcW w:type="dxa" w:w="1445"/>
            <w:shd w:val="clear" w:color="auto" w:fill="1F4E3D"/>
            <w:vAlign w:val="center"/>
          </w:tcPr>
          <w:p>
            <w:pPr>
              <w:spacing w:after="20" w:before="20"/>
              <w:jc w:val="center"/>
            </w:pPr>
            <w:r/>
            <w:r>
              <w:rPr>
                <w:b/>
                <w:color w:val="FFFFFF"/>
                <w:sz w:val="18"/>
              </w:rPr>
              <w:t>Annual target</w:t>
            </w:r>
            <w:r>
              <w:br/>
            </w:r>
            <w:r>
              <w:rPr>
                <w:b/>
                <w:color w:val="FFFFFF"/>
                <w:sz w:val="18"/>
              </w:rPr>
              <w:t>(2026)</w:t>
            </w:r>
          </w:p>
        </w:tc>
        <w:tc>
          <w:tcPr>
            <w:tcW w:type="dxa" w:w="1445"/>
            <w:shd w:val="clear" w:color="auto" w:fill="1F4E3D"/>
            <w:vAlign w:val="center"/>
          </w:tcPr>
          <w:p>
            <w:pPr>
              <w:spacing w:after="20" w:before="20"/>
              <w:jc w:val="center"/>
            </w:pPr>
            <w:r/>
            <w:r>
              <w:rPr>
                <w:b/>
                <w:color w:val="FFFFFF"/>
                <w:sz w:val="18"/>
              </w:rPr>
              <w:t>Total completed</w:t>
            </w:r>
          </w:p>
        </w:tc>
        <w:tc>
          <w:tcPr>
            <w:tcW w:type="dxa" w:w="1445"/>
            <w:shd w:val="clear" w:color="auto" w:fill="1F4E3D"/>
            <w:vAlign w:val="center"/>
          </w:tcPr>
          <w:p>
            <w:pPr>
              <w:spacing w:after="20" w:before="20"/>
              <w:jc w:val="center"/>
            </w:pPr>
            <w:r/>
            <w:r>
              <w:rPr>
                <w:b/>
                <w:color w:val="FFFFFF"/>
                <w:sz w:val="18"/>
              </w:rPr>
              <w:t>Percentage completed (%)</w:t>
            </w:r>
          </w:p>
        </w:tc>
      </w:tr>
      <w:tr>
        <w:tc>
          <w:tcPr>
            <w:tcW w:type="dxa" w:w="3853"/>
            <w:vAlign w:val="top"/>
          </w:tcPr>
          <w:p>
            <w:pPr>
              <w:spacing w:after="30" w:before="30" w:line="240" w:lineRule="auto"/>
            </w:pPr>
            <w:r/>
            <w:r>
              <w:rPr>
                <w:sz w:val="18"/>
              </w:rPr>
              <w:t>Number of Medical facilities inventoried</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50</w:t>
            </w:r>
          </w:p>
        </w:tc>
        <w:tc>
          <w:tcPr>
            <w:tcW w:type="dxa" w:w="1445"/>
            <w:vAlign w:val="top"/>
          </w:tcPr>
          <w:p>
            <w:pPr>
              <w:spacing w:after="30" w:before="30" w:line="240" w:lineRule="auto"/>
              <w:jc w:val="center"/>
            </w:pPr>
            <w:r/>
            <w:r>
              <w:rPr>
                <w:sz w:val="18"/>
              </w:rPr>
              <w:t>7</w:t>
            </w:r>
          </w:p>
        </w:tc>
        <w:tc>
          <w:tcPr>
            <w:tcW w:type="dxa" w:w="1445"/>
            <w:vAlign w:val="top"/>
          </w:tcPr>
          <w:p>
            <w:pPr>
              <w:spacing w:after="30" w:before="30" w:line="240" w:lineRule="auto"/>
              <w:jc w:val="center"/>
            </w:pPr>
            <w:r/>
            <w:r>
              <w:rPr>
                <w:sz w:val="18"/>
              </w:rPr>
              <w:t>—</w:t>
            </w:r>
          </w:p>
        </w:tc>
      </w:tr>
      <w:tr>
        <w:tc>
          <w:tcPr>
            <w:tcW w:type="dxa" w:w="3853"/>
            <w:vAlign w:val="top"/>
            <w:shd w:val="clear" w:color="auto" w:fill="F4F7F5"/>
          </w:tcPr>
          <w:p>
            <w:pPr>
              <w:spacing w:after="30" w:before="30" w:line="240" w:lineRule="auto"/>
            </w:pPr>
            <w:r/>
            <w:r>
              <w:rPr>
                <w:sz w:val="18"/>
              </w:rPr>
              <w:t>Number of industrial facilities inventoried</w:t>
            </w:r>
          </w:p>
        </w:tc>
        <w:tc>
          <w:tcPr>
            <w:tcW w:type="dxa" w:w="1445"/>
            <w:vAlign w:val="top"/>
            <w:shd w:val="clear" w:color="auto" w:fill="F4F7F5"/>
          </w:tcPr>
          <w:p>
            <w:pPr>
              <w:spacing w:after="30" w:before="30" w:line="240" w:lineRule="auto"/>
              <w:jc w:val="center"/>
            </w:pPr>
            <w:r/>
            <w:r>
              <w:rPr>
                <w:sz w:val="18"/>
              </w:rPr>
              <w:t>0</w:t>
            </w:r>
          </w:p>
        </w:tc>
        <w:tc>
          <w:tcPr>
            <w:tcW w:type="dxa" w:w="1445"/>
            <w:vAlign w:val="top"/>
            <w:shd w:val="clear" w:color="auto" w:fill="F4F7F5"/>
          </w:tcPr>
          <w:p>
            <w:pPr>
              <w:spacing w:after="30" w:before="30" w:line="240" w:lineRule="auto"/>
              <w:jc w:val="center"/>
            </w:pPr>
            <w:r/>
            <w:r>
              <w:rPr>
                <w:sz w:val="18"/>
              </w:rPr>
              <w:t>—</w:t>
            </w:r>
          </w:p>
        </w:tc>
        <w:tc>
          <w:tcPr>
            <w:tcW w:type="dxa" w:w="1445"/>
            <w:vAlign w:val="top"/>
            <w:shd w:val="clear" w:color="auto" w:fill="F4F7F5"/>
          </w:tcPr>
          <w:p>
            <w:pPr>
              <w:spacing w:after="30" w:before="30" w:line="240" w:lineRule="auto"/>
              <w:jc w:val="center"/>
            </w:pPr>
            <w:r/>
            <w:r>
              <w:rPr>
                <w:sz w:val="18"/>
              </w:rPr>
              <w:t>0</w:t>
            </w:r>
          </w:p>
        </w:tc>
        <w:tc>
          <w:tcPr>
            <w:tcW w:type="dxa" w:w="1445"/>
            <w:vAlign w:val="top"/>
            <w:shd w:val="clear" w:color="auto" w:fill="F4F7F5"/>
          </w:tcPr>
          <w:p>
            <w:pPr>
              <w:spacing w:after="30" w:before="30" w:line="240" w:lineRule="auto"/>
              <w:jc w:val="center"/>
            </w:pPr>
            <w:r/>
            <w:r>
              <w:rPr>
                <w:sz w:val="18"/>
              </w:rPr>
              <w:t>—</w:t>
            </w:r>
          </w:p>
        </w:tc>
      </w:tr>
      <w:tr>
        <w:tc>
          <w:tcPr>
            <w:tcW w:type="dxa" w:w="3853"/>
            <w:vAlign w:val="top"/>
          </w:tcPr>
          <w:p>
            <w:pPr>
              <w:spacing w:after="30" w:before="30" w:line="240" w:lineRule="auto"/>
            </w:pPr>
            <w:r/>
            <w:r>
              <w:rPr>
                <w:sz w:val="18"/>
              </w:rPr>
              <w:t>Number of Mining Radiation Monitoring and Inventories</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w:t>
            </w:r>
          </w:p>
        </w:tc>
        <w:tc>
          <w:tcPr>
            <w:tcW w:type="dxa" w:w="1445"/>
            <w:vAlign w:val="top"/>
          </w:tcPr>
          <w:p>
            <w:pPr>
              <w:spacing w:after="30" w:before="30" w:line="240" w:lineRule="auto"/>
              <w:jc w:val="center"/>
            </w:pPr>
            <w:r/>
            <w:r>
              <w:rPr>
                <w:sz w:val="18"/>
              </w:rPr>
              <w:t>4</w:t>
            </w:r>
          </w:p>
        </w:tc>
        <w:tc>
          <w:tcPr>
            <w:tcW w:type="dxa" w:w="1445"/>
            <w:vAlign w:val="top"/>
          </w:tcPr>
          <w:p>
            <w:pPr>
              <w:spacing w:after="30" w:before="30" w:line="240" w:lineRule="auto"/>
              <w:jc w:val="center"/>
            </w:pPr>
            <w:r/>
            <w:r>
              <w:rPr>
                <w:sz w:val="18"/>
              </w:rPr>
              <w:t>—</w:t>
            </w:r>
          </w:p>
        </w:tc>
      </w:tr>
      <w:tr>
        <w:tc>
          <w:tcPr>
            <w:tcW w:type="dxa" w:w="3853"/>
            <w:vAlign w:val="top"/>
            <w:shd w:val="clear" w:color="auto" w:fill="F4F7F5"/>
          </w:tcPr>
          <w:p>
            <w:pPr>
              <w:spacing w:after="30" w:before="30" w:line="240" w:lineRule="auto"/>
            </w:pPr>
            <w:r/>
            <w:r>
              <w:rPr>
                <w:sz w:val="18"/>
              </w:rPr>
              <w:t>Number of operators/radiographers trained</w:t>
            </w:r>
          </w:p>
        </w:tc>
        <w:tc>
          <w:tcPr>
            <w:tcW w:type="dxa" w:w="1445"/>
            <w:vAlign w:val="top"/>
            <w:shd w:val="clear" w:color="auto" w:fill="F4F7F5"/>
          </w:tcPr>
          <w:p>
            <w:pPr>
              <w:spacing w:after="30" w:before="30" w:line="240" w:lineRule="auto"/>
              <w:jc w:val="center"/>
            </w:pPr>
            <w:r/>
            <w:r>
              <w:rPr>
                <w:sz w:val="18"/>
              </w:rPr>
              <w:t>0</w:t>
            </w:r>
          </w:p>
        </w:tc>
        <w:tc>
          <w:tcPr>
            <w:tcW w:type="dxa" w:w="1445"/>
            <w:vAlign w:val="top"/>
            <w:shd w:val="clear" w:color="auto" w:fill="F4F7F5"/>
          </w:tcPr>
          <w:p>
            <w:pPr>
              <w:spacing w:after="30" w:before="30" w:line="240" w:lineRule="auto"/>
              <w:jc w:val="center"/>
            </w:pPr>
            <w:r/>
            <w:r>
              <w:rPr>
                <w:sz w:val="18"/>
              </w:rPr>
              <w:t>50</w:t>
            </w:r>
          </w:p>
        </w:tc>
        <w:tc>
          <w:tcPr>
            <w:tcW w:type="dxa" w:w="1445"/>
            <w:vAlign w:val="top"/>
            <w:shd w:val="clear" w:color="auto" w:fill="F4F7F5"/>
          </w:tcPr>
          <w:p>
            <w:pPr>
              <w:spacing w:after="30" w:before="30" w:line="240" w:lineRule="auto"/>
              <w:jc w:val="center"/>
            </w:pPr>
            <w:r/>
            <w:r>
              <w:rPr>
                <w:sz w:val="18"/>
              </w:rPr>
              <w:t>0</w:t>
            </w:r>
          </w:p>
        </w:tc>
        <w:tc>
          <w:tcPr>
            <w:tcW w:type="dxa" w:w="1445"/>
            <w:vAlign w:val="top"/>
            <w:shd w:val="clear" w:color="auto" w:fill="F4F7F5"/>
          </w:tcPr>
          <w:p>
            <w:pPr>
              <w:spacing w:after="30" w:before="30" w:line="240" w:lineRule="auto"/>
              <w:jc w:val="center"/>
            </w:pPr>
            <w:r/>
            <w:r>
              <w:rPr>
                <w:sz w:val="18"/>
              </w:rPr>
              <w:t>0%</w:t>
            </w:r>
          </w:p>
        </w:tc>
      </w:tr>
      <w:tr>
        <w:tc>
          <w:tcPr>
            <w:tcW w:type="dxa" w:w="3853"/>
            <w:vAlign w:val="top"/>
          </w:tcPr>
          <w:p>
            <w:pPr>
              <w:spacing w:after="30" w:before="30" w:line="240" w:lineRule="auto"/>
            </w:pPr>
            <w:r/>
            <w:r>
              <w:rPr>
                <w:sz w:val="18"/>
              </w:rPr>
              <w:t>Number of trained persons under personnel monitoring</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50</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0%</w:t>
            </w:r>
          </w:p>
        </w:tc>
      </w:tr>
      <w:tr>
        <w:tc>
          <w:tcPr>
            <w:tcW w:type="dxa" w:w="3853"/>
            <w:vAlign w:val="top"/>
            <w:shd w:val="clear" w:color="auto" w:fill="F4F7F5"/>
          </w:tcPr>
          <w:p>
            <w:pPr>
              <w:spacing w:after="30" w:before="30" w:line="240" w:lineRule="auto"/>
            </w:pPr>
            <w:r/>
            <w:r>
              <w:rPr>
                <w:sz w:val="18"/>
              </w:rPr>
              <w:t>Number of Publications</w:t>
            </w:r>
          </w:p>
        </w:tc>
        <w:tc>
          <w:tcPr>
            <w:tcW w:type="dxa" w:w="1445"/>
            <w:vAlign w:val="top"/>
            <w:shd w:val="clear" w:color="auto" w:fill="F4F7F5"/>
          </w:tcPr>
          <w:p>
            <w:pPr>
              <w:spacing w:after="30" w:before="30" w:line="240" w:lineRule="auto"/>
              <w:jc w:val="center"/>
            </w:pPr>
            <w:r/>
            <w:r>
              <w:rPr>
                <w:sz w:val="18"/>
              </w:rPr>
              <w:t>0</w:t>
            </w:r>
          </w:p>
        </w:tc>
        <w:tc>
          <w:tcPr>
            <w:tcW w:type="dxa" w:w="1445"/>
            <w:vAlign w:val="top"/>
            <w:shd w:val="clear" w:color="auto" w:fill="F4F7F5"/>
          </w:tcPr>
          <w:p>
            <w:pPr>
              <w:spacing w:after="30" w:before="30" w:line="240" w:lineRule="auto"/>
              <w:jc w:val="center"/>
            </w:pPr>
            <w:r/>
            <w:r>
              <w:rPr>
                <w:sz w:val="18"/>
              </w:rPr>
              <w:t>2</w:t>
            </w:r>
          </w:p>
        </w:tc>
        <w:tc>
          <w:tcPr>
            <w:tcW w:type="dxa" w:w="1445"/>
            <w:vAlign w:val="top"/>
            <w:shd w:val="clear" w:color="auto" w:fill="F4F7F5"/>
          </w:tcPr>
          <w:p>
            <w:pPr>
              <w:spacing w:after="30" w:before="30" w:line="240" w:lineRule="auto"/>
              <w:jc w:val="center"/>
            </w:pPr>
            <w:r/>
            <w:r>
              <w:rPr>
                <w:sz w:val="18"/>
              </w:rPr>
              <w:t>0</w:t>
            </w:r>
          </w:p>
        </w:tc>
        <w:tc>
          <w:tcPr>
            <w:tcW w:type="dxa" w:w="1445"/>
            <w:vAlign w:val="top"/>
            <w:shd w:val="clear" w:color="auto" w:fill="F4F7F5"/>
          </w:tcPr>
          <w:p>
            <w:pPr>
              <w:spacing w:after="30" w:before="30" w:line="240" w:lineRule="auto"/>
              <w:jc w:val="center"/>
            </w:pPr>
            <w:r/>
            <w:r>
              <w:rPr>
                <w:sz w:val="18"/>
              </w:rPr>
              <w:t>0%</w:t>
            </w:r>
          </w:p>
        </w:tc>
      </w:tr>
      <w:tr>
        <w:tc>
          <w:tcPr>
            <w:tcW w:type="dxa" w:w="3853"/>
            <w:vAlign w:val="top"/>
          </w:tcPr>
          <w:p>
            <w:pPr>
              <w:spacing w:after="30" w:before="30" w:line="240" w:lineRule="auto"/>
            </w:pPr>
            <w:r/>
            <w:r>
              <w:rPr>
                <w:sz w:val="18"/>
              </w:rPr>
              <w:t>Number of Internal Training(s) Conducted</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N/A</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w:t>
            </w:r>
          </w:p>
        </w:tc>
      </w:tr>
      <w:tr>
        <w:tc>
          <w:tcPr>
            <w:tcW w:type="dxa" w:w="3853"/>
            <w:vAlign w:val="top"/>
            <w:shd w:val="clear" w:color="auto" w:fill="F4F7F5"/>
          </w:tcPr>
          <w:p>
            <w:pPr>
              <w:spacing w:after="30" w:before="30" w:line="240" w:lineRule="auto"/>
            </w:pPr>
            <w:r/>
            <w:r>
              <w:rPr>
                <w:sz w:val="18"/>
              </w:rPr>
              <w:t>Number of Bills issued</w:t>
            </w:r>
          </w:p>
        </w:tc>
        <w:tc>
          <w:tcPr>
            <w:tcW w:type="dxa" w:w="1445"/>
            <w:vAlign w:val="top"/>
            <w:shd w:val="clear" w:color="auto" w:fill="F4F7F5"/>
          </w:tcPr>
          <w:p>
            <w:pPr>
              <w:spacing w:after="30" w:before="30" w:line="240" w:lineRule="auto"/>
              <w:jc w:val="center"/>
            </w:pPr>
            <w:r/>
            <w:r>
              <w:rPr>
                <w:sz w:val="18"/>
              </w:rPr>
              <w:t>4</w:t>
            </w:r>
          </w:p>
        </w:tc>
        <w:tc>
          <w:tcPr>
            <w:tcW w:type="dxa" w:w="1445"/>
            <w:vAlign w:val="top"/>
            <w:shd w:val="clear" w:color="auto" w:fill="F4F7F5"/>
          </w:tcPr>
          <w:p>
            <w:pPr>
              <w:spacing w:after="30" w:before="30" w:line="240" w:lineRule="auto"/>
              <w:jc w:val="center"/>
            </w:pPr>
            <w:r/>
            <w:r>
              <w:rPr>
                <w:sz w:val="18"/>
              </w:rPr>
              <w:t>N/A</w:t>
            </w:r>
          </w:p>
        </w:tc>
        <w:tc>
          <w:tcPr>
            <w:tcW w:type="dxa" w:w="1445"/>
            <w:vAlign w:val="top"/>
            <w:shd w:val="clear" w:color="auto" w:fill="F4F7F5"/>
          </w:tcPr>
          <w:p>
            <w:pPr>
              <w:spacing w:after="30" w:before="30" w:line="240" w:lineRule="auto"/>
              <w:jc w:val="center"/>
            </w:pPr>
            <w:r/>
            <w:r>
              <w:rPr>
                <w:sz w:val="18"/>
              </w:rPr>
              <w:t>5</w:t>
            </w:r>
          </w:p>
        </w:tc>
        <w:tc>
          <w:tcPr>
            <w:tcW w:type="dxa" w:w="1445"/>
            <w:vAlign w:val="top"/>
            <w:shd w:val="clear" w:color="auto" w:fill="F4F7F5"/>
          </w:tcPr>
          <w:p>
            <w:pPr>
              <w:spacing w:after="30" w:before="30" w:line="240" w:lineRule="auto"/>
              <w:jc w:val="center"/>
            </w:pPr>
            <w:r/>
            <w:r>
              <w:rPr>
                <w:sz w:val="18"/>
              </w:rPr>
              <w:t>–</w:t>
            </w:r>
          </w:p>
        </w:tc>
      </w:tr>
      <w:tr>
        <w:tc>
          <w:tcPr>
            <w:tcW w:type="dxa" w:w="3853"/>
            <w:vAlign w:val="top"/>
          </w:tcPr>
          <w:p>
            <w:pPr>
              <w:spacing w:after="30" w:before="30" w:line="240" w:lineRule="auto"/>
            </w:pPr>
            <w:r/>
            <w:r>
              <w:rPr>
                <w:sz w:val="18"/>
              </w:rPr>
              <w:t>Number of Radiation Importation License(s) issued</w:t>
            </w:r>
          </w:p>
        </w:tc>
        <w:tc>
          <w:tcPr>
            <w:tcW w:type="dxa" w:w="1445"/>
            <w:vAlign w:val="top"/>
          </w:tcPr>
          <w:p>
            <w:pPr>
              <w:spacing w:after="30" w:before="30" w:line="240" w:lineRule="auto"/>
              <w:jc w:val="center"/>
            </w:pPr>
            <w:r/>
            <w:r>
              <w:rPr>
                <w:sz w:val="18"/>
              </w:rPr>
              <w:t>7</w:t>
            </w:r>
          </w:p>
        </w:tc>
        <w:tc>
          <w:tcPr>
            <w:tcW w:type="dxa" w:w="1445"/>
            <w:vAlign w:val="top"/>
          </w:tcPr>
          <w:p>
            <w:pPr>
              <w:spacing w:after="30" w:before="30" w:line="240" w:lineRule="auto"/>
              <w:jc w:val="center"/>
            </w:pPr>
            <w:r/>
            <w:r>
              <w:rPr>
                <w:sz w:val="18"/>
              </w:rPr>
              <w:t>N/A</w:t>
            </w:r>
          </w:p>
        </w:tc>
        <w:tc>
          <w:tcPr>
            <w:tcW w:type="dxa" w:w="1445"/>
            <w:vAlign w:val="top"/>
          </w:tcPr>
          <w:p>
            <w:pPr>
              <w:spacing w:after="30" w:before="30" w:line="240" w:lineRule="auto"/>
              <w:jc w:val="center"/>
            </w:pPr>
            <w:r/>
            <w:r>
              <w:rPr>
                <w:sz w:val="18"/>
              </w:rPr>
              <w:t>7</w:t>
            </w:r>
          </w:p>
        </w:tc>
        <w:tc>
          <w:tcPr>
            <w:tcW w:type="dxa" w:w="1445"/>
            <w:vAlign w:val="top"/>
          </w:tcPr>
          <w:p>
            <w:pPr>
              <w:spacing w:after="30" w:before="30" w:line="240" w:lineRule="auto"/>
              <w:jc w:val="center"/>
            </w:pPr>
            <w:r/>
            <w:r>
              <w:rPr>
                <w:sz w:val="18"/>
              </w:rPr>
              <w:t>–</w:t>
            </w:r>
          </w:p>
        </w:tc>
      </w:tr>
      <w:tr>
        <w:tc>
          <w:tcPr>
            <w:tcW w:type="dxa" w:w="3853"/>
            <w:vAlign w:val="top"/>
            <w:shd w:val="clear" w:color="auto" w:fill="F4F7F5"/>
          </w:tcPr>
          <w:p>
            <w:pPr>
              <w:spacing w:after="30" w:before="30" w:line="240" w:lineRule="auto"/>
            </w:pPr>
            <w:r/>
            <w:r>
              <w:rPr>
                <w:sz w:val="18"/>
              </w:rPr>
              <w:t>Number of Radiation Possess &amp; Use License(s) issued</w:t>
            </w:r>
          </w:p>
        </w:tc>
        <w:tc>
          <w:tcPr>
            <w:tcW w:type="dxa" w:w="1445"/>
            <w:vAlign w:val="top"/>
            <w:shd w:val="clear" w:color="auto" w:fill="F4F7F5"/>
          </w:tcPr>
          <w:p>
            <w:pPr>
              <w:spacing w:after="30" w:before="30" w:line="240" w:lineRule="auto"/>
              <w:jc w:val="center"/>
            </w:pPr>
            <w:r/>
            <w:r>
              <w:rPr>
                <w:sz w:val="18"/>
              </w:rPr>
              <w:t>3</w:t>
            </w:r>
          </w:p>
        </w:tc>
        <w:tc>
          <w:tcPr>
            <w:tcW w:type="dxa" w:w="1445"/>
            <w:vAlign w:val="top"/>
            <w:shd w:val="clear" w:color="auto" w:fill="F4F7F5"/>
          </w:tcPr>
          <w:p>
            <w:pPr>
              <w:spacing w:after="30" w:before="30" w:line="240" w:lineRule="auto"/>
              <w:jc w:val="center"/>
            </w:pPr>
            <w:r/>
            <w:r>
              <w:rPr>
                <w:sz w:val="18"/>
              </w:rPr>
              <w:t>N/A</w:t>
            </w:r>
          </w:p>
        </w:tc>
        <w:tc>
          <w:tcPr>
            <w:tcW w:type="dxa" w:w="1445"/>
            <w:vAlign w:val="top"/>
            <w:shd w:val="clear" w:color="auto" w:fill="F4F7F5"/>
          </w:tcPr>
          <w:p>
            <w:pPr>
              <w:spacing w:after="30" w:before="30" w:line="240" w:lineRule="auto"/>
              <w:jc w:val="center"/>
            </w:pPr>
            <w:r/>
            <w:r>
              <w:rPr>
                <w:sz w:val="18"/>
              </w:rPr>
              <w:t>3</w:t>
            </w:r>
          </w:p>
        </w:tc>
        <w:tc>
          <w:tcPr>
            <w:tcW w:type="dxa" w:w="1445"/>
            <w:vAlign w:val="top"/>
            <w:shd w:val="clear" w:color="auto" w:fill="F4F7F5"/>
          </w:tcPr>
          <w:p>
            <w:pPr>
              <w:spacing w:after="30" w:before="30" w:line="240" w:lineRule="auto"/>
              <w:jc w:val="center"/>
            </w:pPr>
            <w:r/>
            <w:r>
              <w:rPr>
                <w:sz w:val="18"/>
              </w:rPr>
              <w:t>–</w:t>
            </w:r>
          </w:p>
        </w:tc>
      </w:tr>
    </w:tbl>
    <w:p>
      <w:pPr>
        <w:spacing w:before="60" w:after="200" w:line="252" w:lineRule="auto"/>
      </w:pPr>
      <w:r>
        <w:rPr>
          <w:rFonts w:ascii="Times New Roman" w:hAnsi="Times New Roman"/>
          <w:b w:val="0"/>
          <w:i w:val="0"/>
          <w:color w:val="000000"/>
          <w:sz w:val="18"/>
        </w:rPr>
        <w:t>Note: Reproduced from the RSU Quarter III 2026 submission. Cells shown as — were left blank in the source unit report.</w:t>
      </w:r>
    </w:p>
    <w:p>
      <w:pPr>
        <w:pStyle w:val="Heading3"/>
        <w:spacing w:before="220" w:after="80" w:line="269" w:lineRule="auto"/>
      </w:pPr>
      <w:r>
        <w:rPr>
          <w:rFonts w:ascii="Times New Roman" w:hAnsi="Times New Roman"/>
          <w:b/>
          <w:i w:val="0"/>
          <w:color w:val="000000"/>
          <w:sz w:val="23"/>
        </w:rPr>
        <w:t>4.2.4  Waste and Remediation Unit</w:t>
      </w:r>
    </w:p>
    <w:p>
      <w:pPr>
        <w:spacing w:before="0" w:after="140" w:line="274" w:lineRule="auto"/>
        <w:jc w:val="both"/>
      </w:pPr>
      <w:r>
        <w:rPr>
          <w:rFonts w:ascii="Times New Roman" w:hAnsi="Times New Roman"/>
          <w:b w:val="0"/>
          <w:i w:val="0"/>
          <w:color w:val="000000"/>
          <w:sz w:val="23"/>
        </w:rPr>
        <w:t>The Waste and Remediation Unit processed seventeen (17) waste management applications during the quarter, responded to fifteen (15) and issued four (4) waste certificates. Application volume rose sharply after July, with seven (7) applications received in each of August and September against three (3) in July. Eleven (11) of the seventeen applications concerned non-hazardous municipal waste and five (5) concerned hazardous streams — scrap, used tyres, used batteries, used cables, plastics, medical waste and sewage — while one (1) was a request for an acquaintance meeting.</w:t>
      </w:r>
    </w:p>
    <w:p>
      <w:pPr>
        <w:spacing w:before="160" w:after="60" w:line="269" w:lineRule="auto"/>
      </w:pPr>
      <w:r>
        <w:rPr>
          <w:rFonts w:ascii="Times New Roman" w:hAnsi="Times New Roman"/>
          <w:b/>
          <w:i w:val="0"/>
          <w:color w:val="000000"/>
          <w:sz w:val="19"/>
        </w:rPr>
        <w:t>Table 5.  WRU summary of activities, Quarter III 2026</w:t>
      </w:r>
    </w:p>
    <w:tbl>
      <w:tblPr>
        <w:tblStyle w:val="TableGrid"/>
        <w:tblW w:type="auto" w:w="0"/>
        <w:jc w:val="left"/>
        <w:tblLayout w:type="fixed"/>
        <w:tblLook w:firstColumn="1" w:firstRow="1" w:lastColumn="0" w:lastRow="0" w:noHBand="0" w:noVBand="1" w:val="04A0"/>
      </w:tblPr>
      <w:tblGrid>
        <w:gridCol w:w="1927"/>
        <w:gridCol w:w="1927"/>
        <w:gridCol w:w="1927"/>
        <w:gridCol w:w="1927"/>
        <w:gridCol w:w="1927"/>
      </w:tblGrid>
      <w:tr>
        <w:trPr>
          <w:tblHeader/>
        </w:trPr>
        <w:tc>
          <w:tcPr>
            <w:tcW w:type="dxa" w:w="4239"/>
            <w:shd w:val="clear" w:color="auto" w:fill="1F4E3D"/>
            <w:vAlign w:val="center"/>
          </w:tcPr>
          <w:p>
            <w:pPr>
              <w:spacing w:after="20" w:before="20"/>
            </w:pPr>
            <w:r/>
            <w:r>
              <w:rPr>
                <w:b/>
                <w:color w:val="FFFFFF"/>
                <w:sz w:val="18"/>
              </w:rPr>
              <w:t>Category</w:t>
            </w:r>
          </w:p>
        </w:tc>
        <w:tc>
          <w:tcPr>
            <w:tcW w:type="dxa" w:w="1156"/>
            <w:shd w:val="clear" w:color="auto" w:fill="1F4E3D"/>
            <w:vAlign w:val="center"/>
          </w:tcPr>
          <w:p>
            <w:pPr>
              <w:spacing w:after="20" w:before="20"/>
              <w:jc w:val="center"/>
            </w:pPr>
            <w:r/>
            <w:r>
              <w:rPr>
                <w:b/>
                <w:color w:val="FFFFFF"/>
                <w:sz w:val="18"/>
              </w:rPr>
              <w:t>July</w:t>
            </w:r>
          </w:p>
        </w:tc>
        <w:tc>
          <w:tcPr>
            <w:tcW w:type="dxa" w:w="1349"/>
            <w:shd w:val="clear" w:color="auto" w:fill="1F4E3D"/>
            <w:vAlign w:val="center"/>
          </w:tcPr>
          <w:p>
            <w:pPr>
              <w:spacing w:after="20" w:before="20"/>
              <w:jc w:val="center"/>
            </w:pPr>
            <w:r/>
            <w:r>
              <w:rPr>
                <w:b/>
                <w:color w:val="FFFFFF"/>
                <w:sz w:val="18"/>
              </w:rPr>
              <w:t>August</w:t>
            </w:r>
          </w:p>
        </w:tc>
        <w:tc>
          <w:tcPr>
            <w:tcW w:type="dxa" w:w="1541"/>
            <w:shd w:val="clear" w:color="auto" w:fill="1F4E3D"/>
            <w:vAlign w:val="center"/>
          </w:tcPr>
          <w:p>
            <w:pPr>
              <w:spacing w:after="20" w:before="20"/>
              <w:jc w:val="center"/>
            </w:pPr>
            <w:r/>
            <w:r>
              <w:rPr>
                <w:b/>
                <w:color w:val="FFFFFF"/>
                <w:sz w:val="18"/>
              </w:rPr>
              <w:t>September</w:t>
            </w:r>
          </w:p>
        </w:tc>
        <w:tc>
          <w:tcPr>
            <w:tcW w:type="dxa" w:w="1349"/>
            <w:shd w:val="clear" w:color="auto" w:fill="1F4E3D"/>
            <w:vAlign w:val="center"/>
          </w:tcPr>
          <w:p>
            <w:pPr>
              <w:spacing w:after="20" w:before="20"/>
              <w:jc w:val="center"/>
            </w:pPr>
            <w:r/>
            <w:r>
              <w:rPr>
                <w:b/>
                <w:color w:val="FFFFFF"/>
                <w:sz w:val="18"/>
              </w:rPr>
              <w:t>Quarter III total</w:t>
            </w:r>
          </w:p>
        </w:tc>
      </w:tr>
      <w:tr>
        <w:tc>
          <w:tcPr>
            <w:tcW w:type="dxa" w:w="4239"/>
            <w:vAlign w:val="top"/>
          </w:tcPr>
          <w:p>
            <w:pPr>
              <w:spacing w:after="30" w:before="30" w:line="240" w:lineRule="auto"/>
            </w:pPr>
            <w:r/>
            <w:r>
              <w:rPr>
                <w:sz w:val="19"/>
              </w:rPr>
              <w:t>Waste management applications received</w:t>
            </w:r>
          </w:p>
        </w:tc>
        <w:tc>
          <w:tcPr>
            <w:tcW w:type="dxa" w:w="1156"/>
            <w:vAlign w:val="top"/>
          </w:tcPr>
          <w:p>
            <w:pPr>
              <w:spacing w:after="30" w:before="30" w:line="240" w:lineRule="auto"/>
              <w:jc w:val="center"/>
            </w:pPr>
            <w:r/>
            <w:r>
              <w:rPr>
                <w:sz w:val="19"/>
              </w:rPr>
              <w:t>3</w:t>
            </w:r>
          </w:p>
        </w:tc>
        <w:tc>
          <w:tcPr>
            <w:tcW w:type="dxa" w:w="1349"/>
            <w:vAlign w:val="top"/>
          </w:tcPr>
          <w:p>
            <w:pPr>
              <w:spacing w:after="30" w:before="30" w:line="240" w:lineRule="auto"/>
              <w:jc w:val="center"/>
            </w:pPr>
            <w:r/>
            <w:r>
              <w:rPr>
                <w:sz w:val="19"/>
              </w:rPr>
              <w:t>7</w:t>
            </w:r>
          </w:p>
        </w:tc>
        <w:tc>
          <w:tcPr>
            <w:tcW w:type="dxa" w:w="1541"/>
            <w:vAlign w:val="top"/>
          </w:tcPr>
          <w:p>
            <w:pPr>
              <w:spacing w:after="30" w:before="30" w:line="240" w:lineRule="auto"/>
              <w:jc w:val="center"/>
            </w:pPr>
            <w:r/>
            <w:r>
              <w:rPr>
                <w:sz w:val="19"/>
              </w:rPr>
              <w:t>7</w:t>
            </w:r>
          </w:p>
        </w:tc>
        <w:tc>
          <w:tcPr>
            <w:tcW w:type="dxa" w:w="1349"/>
            <w:vAlign w:val="top"/>
          </w:tcPr>
          <w:p>
            <w:pPr>
              <w:spacing w:after="30" w:before="30" w:line="240" w:lineRule="auto"/>
              <w:jc w:val="center"/>
            </w:pPr>
            <w:r/>
            <w:r>
              <w:rPr>
                <w:sz w:val="19"/>
              </w:rPr>
              <w:t>17</w:t>
            </w:r>
          </w:p>
        </w:tc>
      </w:tr>
      <w:tr>
        <w:tc>
          <w:tcPr>
            <w:tcW w:type="dxa" w:w="4239"/>
            <w:vAlign w:val="top"/>
            <w:shd w:val="clear" w:color="auto" w:fill="F4F7F5"/>
          </w:tcPr>
          <w:p>
            <w:pPr>
              <w:spacing w:after="30" w:before="30" w:line="240" w:lineRule="auto"/>
            </w:pPr>
            <w:r/>
            <w:r>
              <w:rPr>
                <w:sz w:val="19"/>
              </w:rPr>
              <w:t>Applications responded to</w:t>
            </w:r>
          </w:p>
        </w:tc>
        <w:tc>
          <w:tcPr>
            <w:tcW w:type="dxa" w:w="1156"/>
            <w:vAlign w:val="top"/>
            <w:shd w:val="clear" w:color="auto" w:fill="F4F7F5"/>
          </w:tcPr>
          <w:p>
            <w:pPr>
              <w:spacing w:after="30" w:before="30" w:line="240" w:lineRule="auto"/>
              <w:jc w:val="center"/>
            </w:pPr>
            <w:r/>
            <w:r>
              <w:rPr>
                <w:sz w:val="19"/>
              </w:rPr>
              <w:t>—</w:t>
            </w:r>
          </w:p>
        </w:tc>
        <w:tc>
          <w:tcPr>
            <w:tcW w:type="dxa" w:w="1349"/>
            <w:vAlign w:val="top"/>
            <w:shd w:val="clear" w:color="auto" w:fill="F4F7F5"/>
          </w:tcPr>
          <w:p>
            <w:pPr>
              <w:spacing w:after="30" w:before="30" w:line="240" w:lineRule="auto"/>
              <w:jc w:val="center"/>
            </w:pPr>
            <w:r/>
            <w:r>
              <w:rPr>
                <w:sz w:val="19"/>
              </w:rPr>
              <w:t>—</w:t>
            </w:r>
          </w:p>
        </w:tc>
        <w:tc>
          <w:tcPr>
            <w:tcW w:type="dxa" w:w="1541"/>
            <w:vAlign w:val="top"/>
            <w:shd w:val="clear" w:color="auto" w:fill="F4F7F5"/>
          </w:tcPr>
          <w:p>
            <w:pPr>
              <w:spacing w:after="30" w:before="30" w:line="240" w:lineRule="auto"/>
              <w:jc w:val="center"/>
            </w:pPr>
            <w:r/>
            <w:r>
              <w:rPr>
                <w:sz w:val="19"/>
              </w:rPr>
              <w:t>—</w:t>
            </w:r>
          </w:p>
        </w:tc>
        <w:tc>
          <w:tcPr>
            <w:tcW w:type="dxa" w:w="1349"/>
            <w:vAlign w:val="top"/>
            <w:shd w:val="clear" w:color="auto" w:fill="F4F7F5"/>
          </w:tcPr>
          <w:p>
            <w:pPr>
              <w:spacing w:after="30" w:before="30" w:line="240" w:lineRule="auto"/>
              <w:jc w:val="center"/>
            </w:pPr>
            <w:r/>
            <w:r>
              <w:rPr>
                <w:sz w:val="19"/>
              </w:rPr>
              <w:t>15</w:t>
            </w:r>
          </w:p>
        </w:tc>
      </w:tr>
      <w:tr>
        <w:tc>
          <w:tcPr>
            <w:tcW w:type="dxa" w:w="4239"/>
            <w:vAlign w:val="top"/>
          </w:tcPr>
          <w:p>
            <w:pPr>
              <w:spacing w:after="30" w:before="30" w:line="240" w:lineRule="auto"/>
            </w:pPr>
            <w:r/>
            <w:r>
              <w:rPr>
                <w:sz w:val="19"/>
              </w:rPr>
              <w:t>Waste certificates issued</w:t>
            </w:r>
          </w:p>
        </w:tc>
        <w:tc>
          <w:tcPr>
            <w:tcW w:type="dxa" w:w="1156"/>
            <w:vAlign w:val="top"/>
          </w:tcPr>
          <w:p>
            <w:pPr>
              <w:spacing w:after="30" w:before="30" w:line="240" w:lineRule="auto"/>
              <w:jc w:val="center"/>
            </w:pPr>
            <w:r/>
            <w:r>
              <w:rPr>
                <w:sz w:val="19"/>
              </w:rPr>
              <w:t>—</w:t>
            </w:r>
          </w:p>
        </w:tc>
        <w:tc>
          <w:tcPr>
            <w:tcW w:type="dxa" w:w="1349"/>
            <w:vAlign w:val="top"/>
          </w:tcPr>
          <w:p>
            <w:pPr>
              <w:spacing w:after="30" w:before="30" w:line="240" w:lineRule="auto"/>
              <w:jc w:val="center"/>
            </w:pPr>
            <w:r/>
            <w:r>
              <w:rPr>
                <w:sz w:val="19"/>
              </w:rPr>
              <w:t>—</w:t>
            </w:r>
          </w:p>
        </w:tc>
        <w:tc>
          <w:tcPr>
            <w:tcW w:type="dxa" w:w="1541"/>
            <w:vAlign w:val="top"/>
          </w:tcPr>
          <w:p>
            <w:pPr>
              <w:spacing w:after="30" w:before="30" w:line="240" w:lineRule="auto"/>
              <w:jc w:val="center"/>
            </w:pPr>
            <w:r/>
            <w:r>
              <w:rPr>
                <w:sz w:val="19"/>
              </w:rPr>
              <w:t>—</w:t>
            </w:r>
          </w:p>
        </w:tc>
        <w:tc>
          <w:tcPr>
            <w:tcW w:type="dxa" w:w="1349"/>
            <w:vAlign w:val="top"/>
          </w:tcPr>
          <w:p>
            <w:pPr>
              <w:spacing w:after="30" w:before="30" w:line="240" w:lineRule="auto"/>
              <w:jc w:val="center"/>
            </w:pPr>
            <w:r/>
            <w:r>
              <w:rPr>
                <w:sz w:val="19"/>
              </w:rPr>
              <w:t>4</w:t>
            </w:r>
          </w:p>
        </w:tc>
      </w:tr>
      <w:tr>
        <w:tc>
          <w:tcPr>
            <w:tcW w:type="dxa" w:w="4239"/>
            <w:vAlign w:val="top"/>
            <w:shd w:val="clear" w:color="auto" w:fill="F4F7F5"/>
          </w:tcPr>
          <w:p>
            <w:pPr>
              <w:spacing w:after="30" w:before="30" w:line="240" w:lineRule="auto"/>
            </w:pPr>
            <w:r/>
            <w:r>
              <w:rPr>
                <w:sz w:val="19"/>
              </w:rPr>
              <w:t>Non-hazardous (municipal) undertakings applied for</w:t>
            </w:r>
          </w:p>
        </w:tc>
        <w:tc>
          <w:tcPr>
            <w:tcW w:type="dxa" w:w="1156"/>
            <w:vAlign w:val="top"/>
            <w:shd w:val="clear" w:color="auto" w:fill="F4F7F5"/>
          </w:tcPr>
          <w:p>
            <w:pPr>
              <w:spacing w:after="30" w:before="30" w:line="240" w:lineRule="auto"/>
              <w:jc w:val="center"/>
            </w:pPr>
            <w:r/>
            <w:r>
              <w:rPr>
                <w:sz w:val="19"/>
              </w:rPr>
              <w:t>3</w:t>
            </w:r>
          </w:p>
        </w:tc>
        <w:tc>
          <w:tcPr>
            <w:tcW w:type="dxa" w:w="1349"/>
            <w:vAlign w:val="top"/>
            <w:shd w:val="clear" w:color="auto" w:fill="F4F7F5"/>
          </w:tcPr>
          <w:p>
            <w:pPr>
              <w:spacing w:after="30" w:before="30" w:line="240" w:lineRule="auto"/>
              <w:jc w:val="center"/>
            </w:pPr>
            <w:r/>
            <w:r>
              <w:rPr>
                <w:sz w:val="19"/>
              </w:rPr>
              <w:t>3</w:t>
            </w:r>
          </w:p>
        </w:tc>
        <w:tc>
          <w:tcPr>
            <w:tcW w:type="dxa" w:w="1541"/>
            <w:vAlign w:val="top"/>
            <w:shd w:val="clear" w:color="auto" w:fill="F4F7F5"/>
          </w:tcPr>
          <w:p>
            <w:pPr>
              <w:spacing w:after="30" w:before="30" w:line="240" w:lineRule="auto"/>
              <w:jc w:val="center"/>
            </w:pPr>
            <w:r/>
            <w:r>
              <w:rPr>
                <w:sz w:val="19"/>
              </w:rPr>
              <w:t>5</w:t>
            </w:r>
          </w:p>
        </w:tc>
        <w:tc>
          <w:tcPr>
            <w:tcW w:type="dxa" w:w="1349"/>
            <w:vAlign w:val="top"/>
            <w:shd w:val="clear" w:color="auto" w:fill="F4F7F5"/>
          </w:tcPr>
          <w:p>
            <w:pPr>
              <w:spacing w:after="30" w:before="30" w:line="240" w:lineRule="auto"/>
              <w:jc w:val="center"/>
            </w:pPr>
            <w:r/>
            <w:r>
              <w:rPr>
                <w:sz w:val="19"/>
              </w:rPr>
              <w:t>11</w:t>
            </w:r>
          </w:p>
        </w:tc>
      </w:tr>
      <w:tr>
        <w:tc>
          <w:tcPr>
            <w:tcW w:type="dxa" w:w="4239"/>
            <w:vAlign w:val="top"/>
          </w:tcPr>
          <w:p>
            <w:pPr>
              <w:spacing w:after="30" w:before="30" w:line="240" w:lineRule="auto"/>
            </w:pPr>
            <w:r/>
            <w:r>
              <w:rPr>
                <w:sz w:val="19"/>
              </w:rPr>
              <w:t>Hazardous waste undertakings applied for</w:t>
            </w:r>
          </w:p>
        </w:tc>
        <w:tc>
          <w:tcPr>
            <w:tcW w:type="dxa" w:w="1156"/>
            <w:vAlign w:val="top"/>
          </w:tcPr>
          <w:p>
            <w:pPr>
              <w:spacing w:after="30" w:before="30" w:line="240" w:lineRule="auto"/>
              <w:jc w:val="center"/>
            </w:pPr>
            <w:r/>
            <w:r>
              <w:rPr>
                <w:sz w:val="19"/>
              </w:rPr>
              <w:t>0</w:t>
            </w:r>
          </w:p>
        </w:tc>
        <w:tc>
          <w:tcPr>
            <w:tcW w:type="dxa" w:w="1349"/>
            <w:vAlign w:val="top"/>
          </w:tcPr>
          <w:p>
            <w:pPr>
              <w:spacing w:after="30" w:before="30" w:line="240" w:lineRule="auto"/>
              <w:jc w:val="center"/>
            </w:pPr>
            <w:r/>
            <w:r>
              <w:rPr>
                <w:sz w:val="19"/>
              </w:rPr>
              <w:t>3</w:t>
            </w:r>
          </w:p>
        </w:tc>
        <w:tc>
          <w:tcPr>
            <w:tcW w:type="dxa" w:w="1541"/>
            <w:vAlign w:val="top"/>
          </w:tcPr>
          <w:p>
            <w:pPr>
              <w:spacing w:after="30" w:before="30" w:line="240" w:lineRule="auto"/>
              <w:jc w:val="center"/>
            </w:pPr>
            <w:r/>
            <w:r>
              <w:rPr>
                <w:sz w:val="19"/>
              </w:rPr>
              <w:t>2</w:t>
            </w:r>
          </w:p>
        </w:tc>
        <w:tc>
          <w:tcPr>
            <w:tcW w:type="dxa" w:w="1349"/>
            <w:vAlign w:val="top"/>
          </w:tcPr>
          <w:p>
            <w:pPr>
              <w:spacing w:after="30" w:before="30" w:line="240" w:lineRule="auto"/>
              <w:jc w:val="center"/>
            </w:pPr>
            <w:r/>
            <w:r>
              <w:rPr>
                <w:sz w:val="19"/>
              </w:rPr>
              <w:t>5</w:t>
            </w:r>
          </w:p>
        </w:tc>
      </w:tr>
      <w:tr>
        <w:tc>
          <w:tcPr>
            <w:tcW w:type="dxa" w:w="4239"/>
            <w:vAlign w:val="top"/>
            <w:shd w:val="clear" w:color="auto" w:fill="F4F7F5"/>
          </w:tcPr>
          <w:p>
            <w:pPr>
              <w:spacing w:after="30" w:before="30" w:line="240" w:lineRule="auto"/>
            </w:pPr>
            <w:r/>
            <w:r>
              <w:rPr>
                <w:sz w:val="19"/>
              </w:rPr>
              <w:t>Other requests (acquaintance meeting)</w:t>
            </w:r>
          </w:p>
        </w:tc>
        <w:tc>
          <w:tcPr>
            <w:tcW w:type="dxa" w:w="1156"/>
            <w:vAlign w:val="top"/>
            <w:shd w:val="clear" w:color="auto" w:fill="F4F7F5"/>
          </w:tcPr>
          <w:p>
            <w:pPr>
              <w:spacing w:after="30" w:before="30" w:line="240" w:lineRule="auto"/>
              <w:jc w:val="center"/>
            </w:pPr>
            <w:r/>
            <w:r>
              <w:rPr>
                <w:sz w:val="19"/>
              </w:rPr>
              <w:t>0</w:t>
            </w:r>
          </w:p>
        </w:tc>
        <w:tc>
          <w:tcPr>
            <w:tcW w:type="dxa" w:w="1349"/>
            <w:vAlign w:val="top"/>
            <w:shd w:val="clear" w:color="auto" w:fill="F4F7F5"/>
          </w:tcPr>
          <w:p>
            <w:pPr>
              <w:spacing w:after="30" w:before="30" w:line="240" w:lineRule="auto"/>
              <w:jc w:val="center"/>
            </w:pPr>
            <w:r/>
            <w:r>
              <w:rPr>
                <w:sz w:val="19"/>
              </w:rPr>
              <w:t>1</w:t>
            </w:r>
          </w:p>
        </w:tc>
        <w:tc>
          <w:tcPr>
            <w:tcW w:type="dxa" w:w="1541"/>
            <w:vAlign w:val="top"/>
            <w:shd w:val="clear" w:color="auto" w:fill="F4F7F5"/>
          </w:tcPr>
          <w:p>
            <w:pPr>
              <w:spacing w:after="30" w:before="30" w:line="240" w:lineRule="auto"/>
              <w:jc w:val="center"/>
            </w:pPr>
            <w:r/>
            <w:r>
              <w:rPr>
                <w:sz w:val="19"/>
              </w:rPr>
              <w:t>0</w:t>
            </w:r>
          </w:p>
        </w:tc>
        <w:tc>
          <w:tcPr>
            <w:tcW w:type="dxa" w:w="1349"/>
            <w:vAlign w:val="top"/>
            <w:shd w:val="clear" w:color="auto" w:fill="F4F7F5"/>
          </w:tcPr>
          <w:p>
            <w:pPr>
              <w:spacing w:after="30" w:before="30" w:line="240" w:lineRule="auto"/>
              <w:jc w:val="center"/>
            </w:pPr>
            <w:r/>
            <w:r>
              <w:rPr>
                <w:sz w:val="19"/>
              </w:rPr>
              <w:t>1</w:t>
            </w:r>
          </w:p>
        </w:tc>
      </w:tr>
    </w:tbl>
    <w:p>
      <w:pPr>
        <w:spacing w:before="60" w:after="200" w:line="252" w:lineRule="auto"/>
      </w:pPr>
      <w:r>
        <w:rPr>
          <w:rFonts w:ascii="Times New Roman" w:hAnsi="Times New Roman"/>
          <w:b w:val="0"/>
          <w:i w:val="0"/>
          <w:color w:val="000000"/>
          <w:sz w:val="18"/>
        </w:rPr>
        <w:t>Note: Applications responded to and certificates issued were reported for the quarter as a whole and are not disaggregated by month in the source unit report.</w:t>
      </w:r>
    </w:p>
    <w:p>
      <w:pPr>
        <w:spacing w:before="160" w:after="40"/>
        <w:jc w:val="center"/>
      </w:pPr>
      <w:r>
        <w:drawing>
          <wp:inline xmlns:a="http://schemas.openxmlformats.org/drawingml/2006/main" xmlns:pic="http://schemas.openxmlformats.org/drawingml/2006/picture">
            <wp:extent cx="5394960" cy="3063858"/>
            <wp:docPr id="6" name="Picture 6"/>
            <wp:cNvGraphicFramePr>
              <a:graphicFrameLocks noChangeAspect="1"/>
            </wp:cNvGraphicFramePr>
            <a:graphic>
              <a:graphicData uri="http://schemas.openxmlformats.org/drawingml/2006/picture">
                <pic:pic>
                  <pic:nvPicPr>
                    <pic:cNvPr id="0" name="figF_wru_applications.png"/>
                    <pic:cNvPicPr/>
                  </pic:nvPicPr>
                  <pic:blipFill>
                    <a:blip r:embed="rId22"/>
                    <a:stretch>
                      <a:fillRect/>
                    </a:stretch>
                  </pic:blipFill>
                  <pic:spPr>
                    <a:xfrm>
                      <a:off x="0" y="0"/>
                      <a:ext cx="5394960" cy="3063858"/>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5.  WRU waste management applications received by month, Quarter III 2026</w:t>
      </w:r>
    </w:p>
    <w:p>
      <w:pPr>
        <w:spacing w:before="0" w:after="140" w:line="274" w:lineRule="auto"/>
        <w:jc w:val="both"/>
      </w:pPr>
      <w:r>
        <w:rPr>
          <w:rFonts w:ascii="Times New Roman" w:hAnsi="Times New Roman"/>
          <w:b w:val="0"/>
          <w:i w:val="0"/>
          <w:color w:val="000000"/>
          <w:sz w:val="23"/>
        </w:rPr>
        <w:t>Application volume more than doubled from July to August and held at that level in September, indicating growing engagement by waste service providers with the accreditation process.</w:t>
      </w:r>
    </w:p>
    <w:p>
      <w:pPr>
        <w:spacing w:before="160" w:after="40"/>
        <w:jc w:val="center"/>
      </w:pPr>
      <w:r>
        <w:drawing>
          <wp:inline xmlns:a="http://schemas.openxmlformats.org/drawingml/2006/main" xmlns:pic="http://schemas.openxmlformats.org/drawingml/2006/picture">
            <wp:extent cx="5577840" cy="2244483"/>
            <wp:docPr id="7" name="Picture 7"/>
            <wp:cNvGraphicFramePr>
              <a:graphicFrameLocks noChangeAspect="1"/>
            </wp:cNvGraphicFramePr>
            <a:graphic>
              <a:graphicData uri="http://schemas.openxmlformats.org/drawingml/2006/picture">
                <pic:pic>
                  <pic:nvPicPr>
                    <pic:cNvPr id="0" name="figG_wru_pipeline.png"/>
                    <pic:cNvPicPr/>
                  </pic:nvPicPr>
                  <pic:blipFill>
                    <a:blip r:embed="rId23"/>
                    <a:stretch>
                      <a:fillRect/>
                    </a:stretch>
                  </pic:blipFill>
                  <pic:spPr>
                    <a:xfrm>
                      <a:off x="0" y="0"/>
                      <a:ext cx="5577840" cy="2244483"/>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6.  WRU waste application pipeline, Quarter III 2026</w:t>
      </w:r>
    </w:p>
    <w:p>
      <w:pPr>
        <w:spacing w:before="0" w:after="140" w:line="274" w:lineRule="auto"/>
        <w:jc w:val="both"/>
      </w:pPr>
      <w:r>
        <w:rPr>
          <w:rFonts w:ascii="Times New Roman" w:hAnsi="Times New Roman"/>
          <w:b w:val="0"/>
          <w:i w:val="0"/>
          <w:color w:val="000000"/>
          <w:sz w:val="23"/>
        </w:rPr>
        <w:t>The pipeline shows attrition between application and certification: fifteen (15) of the seventeen (17) applications received a formal response, but only four (4) reached certification within the quarter. The Unit records that several requests for permits were responded to but the proponents concerned are yet to come into compliance.</w:t>
      </w:r>
    </w:p>
    <w:p>
      <w:pPr>
        <w:spacing w:before="160" w:after="40"/>
        <w:jc w:val="center"/>
      </w:pPr>
      <w:r>
        <w:drawing>
          <wp:inline xmlns:a="http://schemas.openxmlformats.org/drawingml/2006/main" xmlns:pic="http://schemas.openxmlformats.org/drawingml/2006/picture">
            <wp:extent cx="5577840" cy="3133964"/>
            <wp:docPr id="8" name="Picture 8"/>
            <wp:cNvGraphicFramePr>
              <a:graphicFrameLocks noChangeAspect="1"/>
            </wp:cNvGraphicFramePr>
            <a:graphic>
              <a:graphicData uri="http://schemas.openxmlformats.org/drawingml/2006/picture">
                <pic:pic>
                  <pic:nvPicPr>
                    <pic:cNvPr id="0" name="figH_wru_streams.png"/>
                    <pic:cNvPicPr/>
                  </pic:nvPicPr>
                  <pic:blipFill>
                    <a:blip r:embed="rId24"/>
                    <a:stretch>
                      <a:fillRect/>
                    </a:stretch>
                  </pic:blipFill>
                  <pic:spPr>
                    <a:xfrm>
                      <a:off x="0" y="0"/>
                      <a:ext cx="5577840" cy="3133964"/>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7.  Classification of waste undertakings applied for, WRU, Quarter III 2026</w:t>
      </w:r>
    </w:p>
    <w:p>
      <w:pPr>
        <w:spacing w:before="0" w:after="140" w:line="274" w:lineRule="auto"/>
        <w:jc w:val="both"/>
      </w:pPr>
      <w:r>
        <w:rPr>
          <w:rFonts w:ascii="Times New Roman" w:hAnsi="Times New Roman"/>
          <w:b w:val="0"/>
          <w:i w:val="0"/>
          <w:color w:val="000000"/>
          <w:sz w:val="23"/>
        </w:rPr>
        <w:t>Non-hazardous municipal waste accounts for just under two-thirds of the applications received, with hazardous streams — scrap metal, used tyres, used batteries, used cables, plastics, medical waste and sewage — making up a further 29.4%. Against the annual targets, the Unit has now issued fifteen (15) waste management certificates of the fifty (50) planned for 2026 (30%), and forty-three (43) generators and providers have been assessed or have applied of the one hundred and fifty (150) targeted (28.7%). Environmental monitoring of waste facilities and the public awareness campaign programme remain ongoing.</w:t>
      </w:r>
    </w:p>
    <w:p>
      <w:pPr>
        <w:pStyle w:val="Heading3"/>
        <w:spacing w:before="220" w:after="80" w:line="269" w:lineRule="auto"/>
      </w:pPr>
      <w:r>
        <w:rPr>
          <w:rFonts w:ascii="Times New Roman" w:hAnsi="Times New Roman"/>
          <w:b/>
          <w:i w:val="0"/>
          <w:color w:val="000000"/>
          <w:sz w:val="23"/>
        </w:rPr>
        <w:t>4.2.5  Field Activity Across the Department</w:t>
      </w:r>
    </w:p>
    <w:p>
      <w:pPr>
        <w:spacing w:before="160" w:after="40"/>
        <w:jc w:val="center"/>
      </w:pPr>
      <w:r>
        <w:drawing>
          <wp:inline xmlns:a="http://schemas.openxmlformats.org/drawingml/2006/main" xmlns:pic="http://schemas.openxmlformats.org/drawingml/2006/picture">
            <wp:extent cx="5486400" cy="4248163"/>
            <wp:docPr id="9" name="Picture 9"/>
            <wp:cNvGraphicFramePr>
              <a:graphicFrameLocks noChangeAspect="1"/>
            </wp:cNvGraphicFramePr>
            <a:graphic>
              <a:graphicData uri="http://schemas.openxmlformats.org/drawingml/2006/picture">
                <pic:pic>
                  <pic:nvPicPr>
                    <pic:cNvPr id="0" name="figE_field_by_unit.png"/>
                    <pic:cNvPicPr/>
                  </pic:nvPicPr>
                  <pic:blipFill>
                    <a:blip r:embed="rId25"/>
                    <a:stretch>
                      <a:fillRect/>
                    </a:stretch>
                  </pic:blipFill>
                  <pic:spPr>
                    <a:xfrm>
                      <a:off x="0" y="0"/>
                      <a:ext cx="5486400" cy="4248163"/>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8.  Field investigations, escorts and assessments by unit, Quarter III 2026</w:t>
      </w:r>
    </w:p>
    <w:p>
      <w:pPr>
        <w:spacing w:before="0" w:after="140" w:line="274" w:lineRule="auto"/>
        <w:jc w:val="both"/>
      </w:pPr>
      <w:r>
        <w:rPr>
          <w:rFonts w:ascii="Times New Roman" w:hAnsi="Times New Roman"/>
          <w:b w:val="0"/>
          <w:i w:val="0"/>
          <w:color w:val="000000"/>
          <w:sz w:val="23"/>
        </w:rPr>
        <w:t>The figure compares the primary field-based activities of each unit for the quarter. The Environmental Monitoring and Research Unit accounted for the overwhelming majority of field activity with ninety-one (91) investigations, followed by the Waste and Remediation Unit with seventeen (17) waste management applications processed. The Radiation Safety Unit recorded no facility inspection or inventory during the quarter.</w:t>
      </w:r>
    </w:p>
    <w:p>
      <w:pPr>
        <w:pStyle w:val="Heading1"/>
        <w:spacing w:before="120" w:after="80" w:line="269" w:lineRule="auto"/>
        <w:pBdr>
          <w:bottom w:val="single" w:sz="14" w:space="6" w:color="C9A227"/>
        </w:pBdr>
      </w:pPr>
      <w:r>
        <w:rPr>
          <w:rFonts w:ascii="Times New Roman" w:hAnsi="Times New Roman"/>
          <w:b/>
          <w:i w:val="0"/>
          <w:color w:val="000000"/>
          <w:sz w:val="34"/>
        </w:rPr>
        <w:t>5.  Detailed Summary of Undertakings</w:t>
      </w:r>
    </w:p>
    <w:p>
      <w:pPr>
        <w:spacing w:before="0" w:after="120" w:line="269" w:lineRule="auto"/>
      </w:pPr>
    </w:p>
    <w:p>
      <w:pPr>
        <w:spacing w:before="0" w:after="140" w:line="274" w:lineRule="auto"/>
        <w:jc w:val="both"/>
      </w:pPr>
      <w:r>
        <w:rPr>
          <w:rFonts w:ascii="Times New Roman" w:hAnsi="Times New Roman"/>
          <w:b w:val="0"/>
          <w:i w:val="0"/>
          <w:color w:val="000000"/>
          <w:sz w:val="23"/>
        </w:rPr>
        <w:t>The sections that follow reproduce each unit’s Quarter III 2026 submission in full, in the order Chemical Management Unit, Environmental Monitoring and Research Unit, Radiation Safety Unit and Waste and Remediation Unit. Content, wording and figures are carried over from the source unit reports without abridgement.</w:t>
      </w:r>
    </w:p>
    <w:p>
      <w:pPr>
        <w:pStyle w:val="Heading2"/>
        <w:spacing w:before="280" w:after="100" w:line="269" w:lineRule="auto"/>
      </w:pPr>
      <w:r>
        <w:rPr>
          <w:rFonts w:ascii="Times New Roman" w:hAnsi="Times New Roman"/>
          <w:b/>
          <w:i w:val="0"/>
          <w:color w:val="000000"/>
          <w:sz w:val="26"/>
        </w:rPr>
        <w:t>5.1  Chemical Management Unit (CMU)</w:t>
      </w:r>
    </w:p>
    <w:p>
      <w:pPr>
        <w:pStyle w:val="Heading3"/>
        <w:spacing w:before="220" w:after="80" w:line="269" w:lineRule="auto"/>
      </w:pPr>
      <w:r>
        <w:rPr>
          <w:rFonts w:ascii="Times New Roman" w:hAnsi="Times New Roman"/>
          <w:b/>
          <w:i w:val="0"/>
          <w:color w:val="000000"/>
          <w:sz w:val="23"/>
        </w:rPr>
        <w:t>5.1.1  Report Particulars</w:t>
      </w:r>
    </w:p>
    <w:p>
      <w:pPr>
        <w:spacing w:before="160" w:after="60" w:line="269" w:lineRule="auto"/>
      </w:pPr>
      <w:r>
        <w:rPr>
          <w:rFonts w:ascii="Times New Roman" w:hAnsi="Times New Roman"/>
          <w:b/>
          <w:i w:val="0"/>
          <w:color w:val="000000"/>
          <w:sz w:val="19"/>
        </w:rPr>
        <w:t>Table 6.  Chemical Management Unit — report particulars</w:t>
      </w:r>
    </w:p>
    <w:tbl>
      <w:tblPr>
        <w:tblStyle w:val="TableGrid"/>
        <w:tblW w:type="auto" w:w="0"/>
        <w:jc w:val="left"/>
        <w:tblLayout w:type="fixed"/>
        <w:tblLook w:firstColumn="1" w:firstRow="1" w:lastColumn="0" w:lastRow="0" w:noHBand="0" w:noVBand="1" w:val="04A0"/>
      </w:tblPr>
      <w:tblGrid>
        <w:gridCol w:w="4816"/>
        <w:gridCol w:w="4816"/>
      </w:tblGrid>
      <w:tr>
        <w:trPr>
          <w:tblHeader/>
        </w:trPr>
        <w:tc>
          <w:tcPr>
            <w:tcW w:type="dxa" w:w="2505"/>
            <w:shd w:val="clear" w:color="auto" w:fill="1F4E3D"/>
            <w:vAlign w:val="center"/>
          </w:tcPr>
          <w:p>
            <w:pPr>
              <w:spacing w:after="20" w:before="20"/>
            </w:pPr>
            <w:r/>
            <w:r>
              <w:rPr>
                <w:b/>
                <w:color w:val="FFFFFF"/>
                <w:sz w:val="18"/>
              </w:rPr>
              <w:t>Description</w:t>
            </w:r>
          </w:p>
        </w:tc>
        <w:tc>
          <w:tcPr>
            <w:tcW w:type="dxa" w:w="7129"/>
            <w:shd w:val="clear" w:color="auto" w:fill="1F4E3D"/>
            <w:vAlign w:val="center"/>
          </w:tcPr>
          <w:p>
            <w:pPr>
              <w:spacing w:after="20" w:before="20"/>
            </w:pPr>
            <w:r/>
            <w:r>
              <w:rPr>
                <w:b/>
                <w:color w:val="FFFFFF"/>
                <w:sz w:val="18"/>
              </w:rPr>
              <w:t>Detail</w:t>
            </w:r>
          </w:p>
        </w:tc>
      </w:tr>
      <w:tr>
        <w:tc>
          <w:tcPr>
            <w:tcW w:type="dxa" w:w="2505"/>
            <w:vAlign w:val="top"/>
          </w:tcPr>
          <w:p>
            <w:pPr>
              <w:spacing w:after="30" w:before="30" w:line="240" w:lineRule="auto"/>
            </w:pPr>
            <w:r/>
            <w:r>
              <w:rPr>
                <w:sz w:val="19"/>
              </w:rPr>
              <w:t>To</w:t>
            </w:r>
          </w:p>
        </w:tc>
        <w:tc>
          <w:tcPr>
            <w:tcW w:type="dxa" w:w="7129"/>
            <w:vAlign w:val="top"/>
          </w:tcPr>
          <w:p>
            <w:pPr>
              <w:spacing w:after="30" w:before="30" w:line="240" w:lineRule="auto"/>
            </w:pPr>
            <w:r/>
            <w:r>
              <w:rPr>
                <w:sz w:val="19"/>
              </w:rPr>
              <w:t>Mr. Rafael S. Ngumbu, Manager, ERRS Department</w:t>
            </w:r>
          </w:p>
        </w:tc>
      </w:tr>
      <w:tr>
        <w:tc>
          <w:tcPr>
            <w:tcW w:type="dxa" w:w="2505"/>
            <w:vAlign w:val="top"/>
            <w:shd w:val="clear" w:color="auto" w:fill="F4F7F5"/>
          </w:tcPr>
          <w:p>
            <w:pPr>
              <w:spacing w:after="30" w:before="30" w:line="240" w:lineRule="auto"/>
            </w:pPr>
            <w:r/>
            <w:r>
              <w:rPr>
                <w:sz w:val="19"/>
              </w:rPr>
              <w:t>From</w:t>
            </w:r>
          </w:p>
        </w:tc>
        <w:tc>
          <w:tcPr>
            <w:tcW w:type="dxa" w:w="7129"/>
            <w:vAlign w:val="top"/>
            <w:shd w:val="clear" w:color="auto" w:fill="F4F7F5"/>
          </w:tcPr>
          <w:p>
            <w:pPr>
              <w:spacing w:after="30" w:before="30" w:line="240" w:lineRule="auto"/>
            </w:pPr>
            <w:r/>
            <w:r>
              <w:rPr>
                <w:sz w:val="19"/>
              </w:rPr>
              <w:t>Mr. Emmanuel Suah, Head of Chemical Management Unit</w:t>
            </w:r>
          </w:p>
        </w:tc>
      </w:tr>
      <w:tr>
        <w:tc>
          <w:tcPr>
            <w:tcW w:type="dxa" w:w="2505"/>
            <w:vAlign w:val="top"/>
          </w:tcPr>
          <w:p>
            <w:pPr>
              <w:spacing w:after="30" w:before="30" w:line="240" w:lineRule="auto"/>
            </w:pPr>
            <w:r/>
            <w:r>
              <w:rPr>
                <w:sz w:val="19"/>
              </w:rPr>
              <w:t>Contact</w:t>
            </w:r>
          </w:p>
        </w:tc>
        <w:tc>
          <w:tcPr>
            <w:tcW w:type="dxa" w:w="7129"/>
            <w:vAlign w:val="top"/>
          </w:tcPr>
          <w:p>
            <w:pPr>
              <w:spacing w:after="30" w:before="30" w:line="240" w:lineRule="auto"/>
            </w:pPr>
            <w:r/>
            <w:r>
              <w:rPr>
                <w:sz w:val="19"/>
              </w:rPr>
              <w:t>+231 775520872  ·  esuah@epa.gov.lr</w:t>
            </w:r>
          </w:p>
        </w:tc>
      </w:tr>
      <w:tr>
        <w:tc>
          <w:tcPr>
            <w:tcW w:type="dxa" w:w="2505"/>
            <w:vAlign w:val="top"/>
            <w:shd w:val="clear" w:color="auto" w:fill="F4F7F5"/>
          </w:tcPr>
          <w:p>
            <w:pPr>
              <w:spacing w:after="30" w:before="30" w:line="240" w:lineRule="auto"/>
            </w:pPr>
            <w:r/>
            <w:r>
              <w:rPr>
                <w:sz w:val="19"/>
              </w:rPr>
              <w:t>Reporting quarter</w:t>
            </w:r>
          </w:p>
        </w:tc>
        <w:tc>
          <w:tcPr>
            <w:tcW w:type="dxa" w:w="7129"/>
            <w:vAlign w:val="top"/>
            <w:shd w:val="clear" w:color="auto" w:fill="F4F7F5"/>
          </w:tcPr>
          <w:p>
            <w:pPr>
              <w:spacing w:after="30" w:before="30" w:line="240" w:lineRule="auto"/>
            </w:pPr>
            <w:r/>
            <w:r>
              <w:rPr>
                <w:sz w:val="19"/>
              </w:rPr>
              <w:t>Quarter Three, 2026</w:t>
            </w:r>
          </w:p>
        </w:tc>
      </w:tr>
      <w:tr>
        <w:tc>
          <w:tcPr>
            <w:tcW w:type="dxa" w:w="2505"/>
            <w:vAlign w:val="top"/>
          </w:tcPr>
          <w:p>
            <w:pPr>
              <w:spacing w:after="30" w:before="30" w:line="240" w:lineRule="auto"/>
            </w:pPr>
            <w:r/>
            <w:r>
              <w:rPr>
                <w:sz w:val="19"/>
              </w:rPr>
              <w:t>Reporting period</w:t>
            </w:r>
          </w:p>
        </w:tc>
        <w:tc>
          <w:tcPr>
            <w:tcW w:type="dxa" w:w="7129"/>
            <w:vAlign w:val="top"/>
          </w:tcPr>
          <w:p>
            <w:pPr>
              <w:spacing w:after="30" w:before="30" w:line="240" w:lineRule="auto"/>
            </w:pPr>
            <w:r/>
            <w:r>
              <w:rPr>
                <w:sz w:val="19"/>
              </w:rPr>
              <w:t>July 1 – September 30, 2026</w:t>
            </w:r>
          </w:p>
        </w:tc>
      </w:tr>
      <w:tr>
        <w:tc>
          <w:tcPr>
            <w:tcW w:type="dxa" w:w="2505"/>
            <w:vAlign w:val="top"/>
            <w:shd w:val="clear" w:color="auto" w:fill="F4F7F5"/>
          </w:tcPr>
          <w:p>
            <w:pPr>
              <w:spacing w:after="30" w:before="30" w:line="240" w:lineRule="auto"/>
            </w:pPr>
            <w:r/>
            <w:r>
              <w:rPr>
                <w:sz w:val="19"/>
              </w:rPr>
              <w:t>Reporting date</w:t>
            </w:r>
          </w:p>
        </w:tc>
        <w:tc>
          <w:tcPr>
            <w:tcW w:type="dxa" w:w="7129"/>
            <w:vAlign w:val="top"/>
            <w:shd w:val="clear" w:color="auto" w:fill="F4F7F5"/>
          </w:tcPr>
          <w:p>
            <w:pPr>
              <w:spacing w:after="30" w:before="30" w:line="240" w:lineRule="auto"/>
            </w:pPr>
            <w:r/>
            <w:r>
              <w:rPr>
                <w:sz w:val="19"/>
              </w:rPr>
              <w:t>September 28, 2024</w:t>
            </w:r>
          </w:p>
        </w:tc>
      </w:tr>
    </w:tbl>
    <w:p>
      <w:pPr>
        <w:spacing w:before="60" w:after="200" w:line="252" w:lineRule="auto"/>
      </w:pPr>
      <w:r>
        <w:rPr>
          <w:rFonts w:ascii="Times New Roman" w:hAnsi="Times New Roman"/>
          <w:b w:val="0"/>
          <w:i w:val="0"/>
          <w:color w:val="000000"/>
          <w:sz w:val="18"/>
        </w:rPr>
        <w:t>Note: Reporting date reproduced exactly as recorded in the source unit report.</w:t>
      </w:r>
    </w:p>
    <w:p>
      <w:pPr>
        <w:pStyle w:val="Heading3"/>
        <w:spacing w:before="220" w:after="80" w:line="269" w:lineRule="auto"/>
      </w:pPr>
      <w:r>
        <w:rPr>
          <w:rFonts w:ascii="Times New Roman" w:hAnsi="Times New Roman"/>
          <w:b/>
          <w:i w:val="0"/>
          <w:color w:val="000000"/>
          <w:sz w:val="23"/>
        </w:rPr>
        <w:t>5.1.2  Background</w:t>
      </w:r>
    </w:p>
    <w:p>
      <w:pPr>
        <w:spacing w:before="0" w:after="140" w:line="274" w:lineRule="auto"/>
        <w:jc w:val="both"/>
      </w:pPr>
      <w:r>
        <w:rPr>
          <w:rFonts w:ascii="Times New Roman" w:hAnsi="Times New Roman"/>
          <w:b w:val="0"/>
          <w:i w:val="0"/>
          <w:color w:val="000000"/>
          <w:sz w:val="23"/>
        </w:rPr>
        <w:t>The Chemical Management Unit is one of the Units in the Environmental Research and Radiation Safety Department at the Environmental Protection Agency. In collaboration with relevant sections, units, and departments of the EPA and other national and international stakeholders, the Unit was established to implement relevant provisions of the Agency’s Act and the Environmental Protection and Management Laws. Understanding the chemical sector as one of the largest industrial sectors in the world and a fast emerging in Liberia, and considering the adverse consequences of unsound chemical management, the Unit was also established to undertake actions to prevent and mitigate the impacts on the environment, human health and economy of chemical accidents.</w:t>
      </w:r>
    </w:p>
    <w:p>
      <w:pPr>
        <w:spacing w:before="0" w:after="140" w:line="274" w:lineRule="auto"/>
        <w:jc w:val="both"/>
      </w:pPr>
      <w:r>
        <w:rPr>
          <w:rFonts w:ascii="Times New Roman" w:hAnsi="Times New Roman"/>
          <w:b w:val="0"/>
          <w:i w:val="0"/>
          <w:color w:val="000000"/>
          <w:sz w:val="23"/>
        </w:rPr>
        <w:t>The Unit supports the Agency in achieving several specific targets of the Sustainable Development Goals. It is a collaborative hub for implementing Multilateral Environmental Agreements (MEAs) on chemicals and hazardous waste. It works closely with focal points of the Stockholm Convention on Persistent Organic Pollutants (POPs), Vienna Convention for the Protection of the Ozone Layer, the Montreal Protocol on Substances that Deplete the Ozone Layer, Minamata Convention on Mercury, Rotterdam Convention on the Prior Informed Consent Procedure on Hazardous Chemicals and Pesticides in International Trade, and the Basel Convention on the Control of Trans-boundary Movement of Hazardous Wastes and their Disposal for effective delivery.</w:t>
      </w:r>
    </w:p>
    <w:p>
      <w:pPr>
        <w:spacing w:before="0" w:after="140" w:line="274" w:lineRule="auto"/>
        <w:jc w:val="both"/>
      </w:pPr>
      <w:r>
        <w:rPr>
          <w:rFonts w:ascii="Times New Roman" w:hAnsi="Times New Roman"/>
          <w:b w:val="0"/>
          <w:i w:val="0"/>
          <w:color w:val="000000"/>
          <w:sz w:val="23"/>
        </w:rPr>
        <w:t>The Unit issues chemical registration and importation licenses, chemical importation clearances, effluent discharge licenses, chemical disposal licenses, fumigation licenses. Additionally, the Unit serves as the Custodian of the Pollutant and Chemical Registry and is responsible for verifying and inspecting relevant proponents’ applications and activities.</w:t>
      </w:r>
    </w:p>
    <w:p>
      <w:pPr>
        <w:spacing w:before="0" w:after="140" w:line="274" w:lineRule="auto"/>
        <w:jc w:val="both"/>
      </w:pPr>
      <w:r>
        <w:rPr>
          <w:rFonts w:ascii="Times New Roman" w:hAnsi="Times New Roman"/>
          <w:b w:val="0"/>
          <w:i w:val="0"/>
          <w:color w:val="000000"/>
          <w:sz w:val="23"/>
        </w:rPr>
        <w:t>This report covers activities beginning in July to September 2026. The Chemical Management Unit (CMU) demonstrated exemplary operational efficiency during July–September, achieving a response rate on all applications received. The unit issued a total of 15 licenses and 19 clearances, such as chemical registration, chemical importation, Chemical Transportation, fumigation, and effluent discharge licenses. The unit conducted critical chemical escort operations.</w:t>
      </w:r>
    </w:p>
    <w:p>
      <w:pPr>
        <w:pStyle w:val="Heading3"/>
        <w:spacing w:before="220" w:after="80" w:line="269" w:lineRule="auto"/>
      </w:pPr>
      <w:r>
        <w:rPr>
          <w:rFonts w:ascii="Times New Roman" w:hAnsi="Times New Roman"/>
          <w:b/>
          <w:i w:val="0"/>
          <w:color w:val="000000"/>
          <w:sz w:val="23"/>
        </w:rPr>
        <w:t>5.1.3  Activities Summary for the Quarter</w:t>
      </w:r>
    </w:p>
    <w:p>
      <w:pPr>
        <w:spacing w:before="160" w:after="60" w:line="269" w:lineRule="auto"/>
      </w:pPr>
      <w:r>
        <w:rPr>
          <w:rFonts w:ascii="Times New Roman" w:hAnsi="Times New Roman"/>
          <w:b/>
          <w:i w:val="0"/>
          <w:color w:val="000000"/>
          <w:sz w:val="19"/>
        </w:rPr>
        <w:t>Table 7.  Activities summary, Chemical Management Unit, Quarter III 2026</w:t>
      </w:r>
    </w:p>
    <w:tbl>
      <w:tblPr>
        <w:tblStyle w:val="TableGrid"/>
        <w:tblW w:type="auto" w:w="0"/>
        <w:jc w:val="left"/>
        <w:tblLayout w:type="fixed"/>
        <w:tblLook w:firstColumn="1" w:firstRow="1" w:lastColumn="0" w:lastRow="0" w:noHBand="0" w:noVBand="1" w:val="04A0"/>
      </w:tblPr>
      <w:tblGrid>
        <w:gridCol w:w="4816"/>
        <w:gridCol w:w="4816"/>
      </w:tblGrid>
      <w:tr>
        <w:trPr>
          <w:tblHeader/>
        </w:trPr>
        <w:tc>
          <w:tcPr>
            <w:tcW w:type="dxa" w:w="7129"/>
            <w:shd w:val="clear" w:color="auto" w:fill="1F4E3D"/>
            <w:vAlign w:val="center"/>
          </w:tcPr>
          <w:p>
            <w:pPr>
              <w:spacing w:after="20" w:before="20"/>
            </w:pPr>
            <w:r/>
            <w:r>
              <w:rPr>
                <w:b/>
                <w:color w:val="FFFFFF"/>
                <w:sz w:val="18"/>
              </w:rPr>
              <w:t>Indicator</w:t>
            </w:r>
          </w:p>
        </w:tc>
        <w:tc>
          <w:tcPr>
            <w:tcW w:type="dxa" w:w="2505"/>
            <w:shd w:val="clear" w:color="auto" w:fill="1F4E3D"/>
            <w:vAlign w:val="center"/>
          </w:tcPr>
          <w:p>
            <w:pPr>
              <w:spacing w:after="20" w:before="20"/>
              <w:jc w:val="center"/>
            </w:pPr>
            <w:r/>
            <w:r>
              <w:rPr>
                <w:b/>
                <w:color w:val="FFFFFF"/>
                <w:sz w:val="18"/>
              </w:rPr>
              <w:t>Number</w:t>
            </w:r>
          </w:p>
        </w:tc>
      </w:tr>
      <w:tr>
        <w:tc>
          <w:tcPr>
            <w:tcW w:type="dxa" w:w="7129"/>
            <w:vAlign w:val="top"/>
          </w:tcPr>
          <w:p>
            <w:pPr>
              <w:spacing w:after="30" w:before="30" w:line="240" w:lineRule="auto"/>
            </w:pPr>
            <w:r/>
            <w:r>
              <w:rPr>
                <w:sz w:val="19"/>
              </w:rPr>
              <w:t>Number of Foreign Events Attended</w:t>
            </w:r>
          </w:p>
        </w:tc>
        <w:tc>
          <w:tcPr>
            <w:tcW w:type="dxa" w:w="2505"/>
            <w:vAlign w:val="top"/>
          </w:tcPr>
          <w:p>
            <w:pPr>
              <w:spacing w:after="30" w:before="30" w:line="240" w:lineRule="auto"/>
              <w:jc w:val="center"/>
            </w:pPr>
            <w:r/>
            <w:r>
              <w:rPr>
                <w:sz w:val="19"/>
              </w:rPr>
              <w:t>0</w:t>
            </w:r>
          </w:p>
        </w:tc>
      </w:tr>
      <w:tr>
        <w:tc>
          <w:tcPr>
            <w:tcW w:type="dxa" w:w="7129"/>
            <w:vAlign w:val="top"/>
            <w:shd w:val="clear" w:color="auto" w:fill="F4F7F5"/>
          </w:tcPr>
          <w:p>
            <w:pPr>
              <w:spacing w:after="30" w:before="30" w:line="240" w:lineRule="auto"/>
            </w:pPr>
            <w:r/>
            <w:r>
              <w:rPr>
                <w:sz w:val="19"/>
              </w:rPr>
              <w:t>Number of Local Events Attended</w:t>
            </w:r>
          </w:p>
        </w:tc>
        <w:tc>
          <w:tcPr>
            <w:tcW w:type="dxa" w:w="2505"/>
            <w:vAlign w:val="top"/>
            <w:shd w:val="clear" w:color="auto" w:fill="F4F7F5"/>
          </w:tcPr>
          <w:p>
            <w:pPr>
              <w:spacing w:after="30" w:before="30" w:line="240" w:lineRule="auto"/>
              <w:jc w:val="center"/>
            </w:pPr>
            <w:r/>
            <w:r>
              <w:rPr>
                <w:sz w:val="19"/>
              </w:rPr>
              <w:t>0</w:t>
            </w:r>
          </w:p>
        </w:tc>
      </w:tr>
      <w:tr>
        <w:tc>
          <w:tcPr>
            <w:tcW w:type="dxa" w:w="7129"/>
            <w:vAlign w:val="top"/>
          </w:tcPr>
          <w:p>
            <w:pPr>
              <w:spacing w:after="30" w:before="30" w:line="240" w:lineRule="auto"/>
            </w:pPr>
            <w:r/>
            <w:r>
              <w:rPr>
                <w:sz w:val="19"/>
              </w:rPr>
              <w:t>Number of Verification / Inspection Investigations</w:t>
            </w:r>
          </w:p>
        </w:tc>
        <w:tc>
          <w:tcPr>
            <w:tcW w:type="dxa" w:w="2505"/>
            <w:vAlign w:val="top"/>
          </w:tcPr>
          <w:p>
            <w:pPr>
              <w:spacing w:after="30" w:before="30" w:line="240" w:lineRule="auto"/>
              <w:jc w:val="center"/>
            </w:pPr>
            <w:r/>
            <w:r>
              <w:rPr>
                <w:sz w:val="19"/>
              </w:rPr>
              <w:t>0</w:t>
            </w:r>
          </w:p>
        </w:tc>
      </w:tr>
      <w:tr>
        <w:tc>
          <w:tcPr>
            <w:tcW w:type="dxa" w:w="7129"/>
            <w:vAlign w:val="top"/>
            <w:shd w:val="clear" w:color="auto" w:fill="F4F7F5"/>
          </w:tcPr>
          <w:p>
            <w:pPr>
              <w:spacing w:after="30" w:before="30" w:line="240" w:lineRule="auto"/>
            </w:pPr>
            <w:r/>
            <w:r>
              <w:rPr>
                <w:sz w:val="19"/>
              </w:rPr>
              <w:t>Number of Training Conducted</w:t>
            </w:r>
          </w:p>
        </w:tc>
        <w:tc>
          <w:tcPr>
            <w:tcW w:type="dxa" w:w="2505"/>
            <w:vAlign w:val="top"/>
            <w:shd w:val="clear" w:color="auto" w:fill="F4F7F5"/>
          </w:tcPr>
          <w:p>
            <w:pPr>
              <w:spacing w:after="30" w:before="30" w:line="240" w:lineRule="auto"/>
              <w:jc w:val="center"/>
            </w:pPr>
            <w:r/>
            <w:r>
              <w:rPr>
                <w:sz w:val="19"/>
              </w:rPr>
              <w:t>0</w:t>
            </w:r>
          </w:p>
        </w:tc>
      </w:tr>
      <w:tr>
        <w:tc>
          <w:tcPr>
            <w:tcW w:type="dxa" w:w="7129"/>
            <w:vAlign w:val="top"/>
          </w:tcPr>
          <w:p>
            <w:pPr>
              <w:spacing w:after="30" w:before="30" w:line="240" w:lineRule="auto"/>
            </w:pPr>
            <w:r/>
            <w:r>
              <w:rPr>
                <w:sz w:val="19"/>
              </w:rPr>
              <w:t>Number of Non-bill or Letters Communicated</w:t>
            </w:r>
          </w:p>
        </w:tc>
        <w:tc>
          <w:tcPr>
            <w:tcW w:type="dxa" w:w="2505"/>
            <w:vAlign w:val="top"/>
          </w:tcPr>
          <w:p>
            <w:pPr>
              <w:spacing w:after="30" w:before="30" w:line="240" w:lineRule="auto"/>
              <w:jc w:val="center"/>
            </w:pPr>
            <w:r/>
            <w:r>
              <w:rPr>
                <w:sz w:val="19"/>
              </w:rPr>
              <w:t>0</w:t>
            </w:r>
          </w:p>
        </w:tc>
      </w:tr>
      <w:tr>
        <w:tc>
          <w:tcPr>
            <w:tcW w:type="dxa" w:w="7129"/>
            <w:vAlign w:val="top"/>
            <w:shd w:val="clear" w:color="auto" w:fill="F4F7F5"/>
          </w:tcPr>
          <w:p>
            <w:pPr>
              <w:spacing w:after="30" w:before="30" w:line="240" w:lineRule="auto"/>
            </w:pPr>
            <w:r/>
            <w:r>
              <w:rPr>
                <w:sz w:val="19"/>
              </w:rPr>
              <w:t>Number of Other Activities Conducted</w:t>
            </w:r>
          </w:p>
        </w:tc>
        <w:tc>
          <w:tcPr>
            <w:tcW w:type="dxa" w:w="2505"/>
            <w:vAlign w:val="top"/>
            <w:shd w:val="clear" w:color="auto" w:fill="F4F7F5"/>
          </w:tcPr>
          <w:p>
            <w:pPr>
              <w:spacing w:after="30" w:before="30" w:line="240" w:lineRule="auto"/>
              <w:jc w:val="center"/>
            </w:pPr>
            <w:r/>
            <w:r>
              <w:rPr>
                <w:sz w:val="19"/>
              </w:rPr>
              <w:t>0</w:t>
            </w:r>
          </w:p>
        </w:tc>
      </w:tr>
      <w:tr>
        <w:tc>
          <w:tcPr>
            <w:tcW w:type="dxa" w:w="7129"/>
            <w:vAlign w:val="top"/>
          </w:tcPr>
          <w:p>
            <w:pPr>
              <w:spacing w:after="30" w:before="30" w:line="240" w:lineRule="auto"/>
            </w:pPr>
            <w:r/>
            <w:r>
              <w:rPr>
                <w:sz w:val="19"/>
              </w:rPr>
              <w:t>Number of Meetings Attended</w:t>
            </w:r>
          </w:p>
        </w:tc>
        <w:tc>
          <w:tcPr>
            <w:tcW w:type="dxa" w:w="2505"/>
            <w:vAlign w:val="top"/>
          </w:tcPr>
          <w:p>
            <w:pPr>
              <w:spacing w:after="30" w:before="30" w:line="240" w:lineRule="auto"/>
              <w:jc w:val="center"/>
            </w:pPr>
            <w:r/>
            <w:r>
              <w:rPr>
                <w:sz w:val="19"/>
              </w:rPr>
              <w:t>—</w:t>
            </w:r>
          </w:p>
        </w:tc>
      </w:tr>
      <w:tr>
        <w:tc>
          <w:tcPr>
            <w:tcW w:type="dxa" w:w="7129"/>
            <w:vAlign w:val="top"/>
            <w:shd w:val="clear" w:color="auto" w:fill="F4F7F5"/>
          </w:tcPr>
          <w:p>
            <w:pPr>
              <w:spacing w:after="30" w:before="30" w:line="240" w:lineRule="auto"/>
            </w:pPr>
            <w:r/>
            <w:r>
              <w:rPr>
                <w:sz w:val="19"/>
              </w:rPr>
              <w:t>Number of Applications Received</w:t>
            </w:r>
          </w:p>
        </w:tc>
        <w:tc>
          <w:tcPr>
            <w:tcW w:type="dxa" w:w="2505"/>
            <w:vAlign w:val="top"/>
            <w:shd w:val="clear" w:color="auto" w:fill="F4F7F5"/>
          </w:tcPr>
          <w:p>
            <w:pPr>
              <w:spacing w:after="30" w:before="30" w:line="240" w:lineRule="auto"/>
              <w:jc w:val="center"/>
            </w:pPr>
            <w:r/>
            <w:r>
              <w:rPr>
                <w:sz w:val="19"/>
              </w:rPr>
              <w:t>38</w:t>
            </w:r>
          </w:p>
        </w:tc>
      </w:tr>
      <w:tr>
        <w:tc>
          <w:tcPr>
            <w:tcW w:type="dxa" w:w="7129"/>
            <w:vAlign w:val="top"/>
          </w:tcPr>
          <w:p>
            <w:pPr>
              <w:spacing w:after="30" w:before="30" w:line="240" w:lineRule="auto"/>
            </w:pPr>
            <w:r/>
            <w:r>
              <w:rPr>
                <w:sz w:val="19"/>
              </w:rPr>
              <w:t>Number of Responses</w:t>
            </w:r>
          </w:p>
        </w:tc>
        <w:tc>
          <w:tcPr>
            <w:tcW w:type="dxa" w:w="2505"/>
            <w:vAlign w:val="top"/>
          </w:tcPr>
          <w:p>
            <w:pPr>
              <w:spacing w:after="30" w:before="30" w:line="240" w:lineRule="auto"/>
              <w:jc w:val="center"/>
            </w:pPr>
            <w:r/>
            <w:r>
              <w:rPr>
                <w:sz w:val="19"/>
              </w:rPr>
              <w:t>38</w:t>
            </w:r>
          </w:p>
        </w:tc>
      </w:tr>
      <w:tr>
        <w:tc>
          <w:tcPr>
            <w:tcW w:type="dxa" w:w="7129"/>
            <w:vAlign w:val="top"/>
            <w:shd w:val="clear" w:color="auto" w:fill="F4F7F5"/>
          </w:tcPr>
          <w:p>
            <w:pPr>
              <w:spacing w:after="30" w:before="30" w:line="240" w:lineRule="auto"/>
            </w:pPr>
            <w:r/>
            <w:r>
              <w:rPr>
                <w:sz w:val="19"/>
              </w:rPr>
              <w:t>Number of Chemical Escorts</w:t>
            </w:r>
          </w:p>
        </w:tc>
        <w:tc>
          <w:tcPr>
            <w:tcW w:type="dxa" w:w="2505"/>
            <w:vAlign w:val="top"/>
            <w:shd w:val="clear" w:color="auto" w:fill="F4F7F5"/>
          </w:tcPr>
          <w:p>
            <w:pPr>
              <w:spacing w:after="30" w:before="30" w:line="240" w:lineRule="auto"/>
              <w:jc w:val="center"/>
            </w:pPr>
            <w:r/>
            <w:r>
              <w:rPr>
                <w:sz w:val="19"/>
              </w:rPr>
              <w:t>0</w:t>
            </w:r>
          </w:p>
        </w:tc>
      </w:tr>
      <w:tr>
        <w:tc>
          <w:tcPr>
            <w:tcW w:type="dxa" w:w="7129"/>
            <w:vAlign w:val="top"/>
          </w:tcPr>
          <w:p>
            <w:pPr>
              <w:spacing w:after="30" w:before="30" w:line="240" w:lineRule="auto"/>
            </w:pPr>
            <w:r/>
            <w:r>
              <w:rPr>
                <w:sz w:val="19"/>
              </w:rPr>
              <w:t>Chemical Clearances / Letters</w:t>
            </w:r>
          </w:p>
        </w:tc>
        <w:tc>
          <w:tcPr>
            <w:tcW w:type="dxa" w:w="2505"/>
            <w:vAlign w:val="top"/>
          </w:tcPr>
          <w:p>
            <w:pPr>
              <w:spacing w:after="30" w:before="30" w:line="240" w:lineRule="auto"/>
              <w:jc w:val="center"/>
            </w:pPr>
            <w:r/>
            <w:r>
              <w:rPr>
                <w:sz w:val="19"/>
              </w:rPr>
              <w:t>19</w:t>
            </w:r>
          </w:p>
        </w:tc>
      </w:tr>
      <w:tr>
        <w:tc>
          <w:tcPr>
            <w:tcW w:type="dxa" w:w="7129"/>
            <w:vAlign w:val="top"/>
            <w:shd w:val="clear" w:color="auto" w:fill="F4F7F5"/>
          </w:tcPr>
          <w:p>
            <w:pPr>
              <w:spacing w:after="30" w:before="30" w:line="240" w:lineRule="auto"/>
            </w:pPr>
            <w:r/>
            <w:r>
              <w:rPr>
                <w:sz w:val="19"/>
              </w:rPr>
              <w:t>Nationwide Chemical Inventory</w:t>
            </w:r>
          </w:p>
        </w:tc>
        <w:tc>
          <w:tcPr>
            <w:tcW w:type="dxa" w:w="2505"/>
            <w:vAlign w:val="top"/>
            <w:shd w:val="clear" w:color="auto" w:fill="F4F7F5"/>
          </w:tcPr>
          <w:p>
            <w:pPr>
              <w:spacing w:after="30" w:before="30" w:line="240" w:lineRule="auto"/>
              <w:jc w:val="center"/>
            </w:pPr>
            <w:r/>
            <w:r>
              <w:rPr>
                <w:sz w:val="19"/>
              </w:rPr>
              <w:t>0</w:t>
            </w:r>
          </w:p>
        </w:tc>
      </w:tr>
      <w:tr>
        <w:tc>
          <w:tcPr>
            <w:tcW w:type="dxa" w:w="7129"/>
            <w:vAlign w:val="top"/>
          </w:tcPr>
          <w:p>
            <w:pPr>
              <w:spacing w:after="30" w:before="30" w:line="240" w:lineRule="auto"/>
            </w:pPr>
            <w:r/>
            <w:r>
              <w:rPr>
                <w:sz w:val="19"/>
              </w:rPr>
              <w:t>Chemical Registration Licenses</w:t>
            </w:r>
          </w:p>
        </w:tc>
        <w:tc>
          <w:tcPr>
            <w:tcW w:type="dxa" w:w="2505"/>
            <w:vAlign w:val="top"/>
          </w:tcPr>
          <w:p>
            <w:pPr>
              <w:spacing w:after="30" w:before="30" w:line="240" w:lineRule="auto"/>
              <w:jc w:val="center"/>
            </w:pPr>
            <w:r/>
            <w:r>
              <w:rPr>
                <w:sz w:val="19"/>
              </w:rPr>
              <w:t>3</w:t>
            </w:r>
          </w:p>
        </w:tc>
      </w:tr>
      <w:tr>
        <w:tc>
          <w:tcPr>
            <w:tcW w:type="dxa" w:w="7129"/>
            <w:vAlign w:val="top"/>
            <w:shd w:val="clear" w:color="auto" w:fill="F4F7F5"/>
          </w:tcPr>
          <w:p>
            <w:pPr>
              <w:spacing w:after="30" w:before="30" w:line="240" w:lineRule="auto"/>
            </w:pPr>
            <w:r/>
            <w:r>
              <w:rPr>
                <w:sz w:val="19"/>
              </w:rPr>
              <w:t>Chemical Importation Licenses</w:t>
            </w:r>
          </w:p>
        </w:tc>
        <w:tc>
          <w:tcPr>
            <w:tcW w:type="dxa" w:w="2505"/>
            <w:vAlign w:val="top"/>
            <w:shd w:val="clear" w:color="auto" w:fill="F4F7F5"/>
          </w:tcPr>
          <w:p>
            <w:pPr>
              <w:spacing w:after="30" w:before="30" w:line="240" w:lineRule="auto"/>
              <w:jc w:val="center"/>
            </w:pPr>
            <w:r/>
            <w:r>
              <w:rPr>
                <w:sz w:val="19"/>
              </w:rPr>
              <w:t>5</w:t>
            </w:r>
          </w:p>
        </w:tc>
      </w:tr>
      <w:tr>
        <w:tc>
          <w:tcPr>
            <w:tcW w:type="dxa" w:w="7129"/>
            <w:vAlign w:val="top"/>
          </w:tcPr>
          <w:p>
            <w:pPr>
              <w:spacing w:after="30" w:before="30" w:line="240" w:lineRule="auto"/>
            </w:pPr>
            <w:r/>
            <w:r>
              <w:rPr>
                <w:sz w:val="19"/>
              </w:rPr>
              <w:t>Effluent Discharge Licenses</w:t>
            </w:r>
          </w:p>
        </w:tc>
        <w:tc>
          <w:tcPr>
            <w:tcW w:type="dxa" w:w="2505"/>
            <w:vAlign w:val="top"/>
          </w:tcPr>
          <w:p>
            <w:pPr>
              <w:spacing w:after="30" w:before="30" w:line="240" w:lineRule="auto"/>
              <w:jc w:val="center"/>
            </w:pPr>
            <w:r/>
            <w:r>
              <w:rPr>
                <w:sz w:val="19"/>
              </w:rPr>
              <w:t>5</w:t>
            </w:r>
          </w:p>
        </w:tc>
      </w:tr>
      <w:tr>
        <w:tc>
          <w:tcPr>
            <w:tcW w:type="dxa" w:w="7129"/>
            <w:vAlign w:val="top"/>
            <w:shd w:val="clear" w:color="auto" w:fill="F4F7F5"/>
          </w:tcPr>
          <w:p>
            <w:pPr>
              <w:spacing w:after="30" w:before="30" w:line="240" w:lineRule="auto"/>
            </w:pPr>
            <w:r/>
            <w:r>
              <w:rPr>
                <w:sz w:val="19"/>
              </w:rPr>
              <w:t>Number of Chemical Seizures</w:t>
            </w:r>
          </w:p>
        </w:tc>
        <w:tc>
          <w:tcPr>
            <w:tcW w:type="dxa" w:w="2505"/>
            <w:vAlign w:val="top"/>
            <w:shd w:val="clear" w:color="auto" w:fill="F4F7F5"/>
          </w:tcPr>
          <w:p>
            <w:pPr>
              <w:spacing w:after="30" w:before="30" w:line="240" w:lineRule="auto"/>
              <w:jc w:val="center"/>
            </w:pPr>
            <w:r/>
            <w:r>
              <w:rPr>
                <w:sz w:val="19"/>
              </w:rPr>
              <w:t>0</w:t>
            </w:r>
          </w:p>
        </w:tc>
      </w:tr>
      <w:tr>
        <w:tc>
          <w:tcPr>
            <w:tcW w:type="dxa" w:w="7129"/>
            <w:vAlign w:val="top"/>
          </w:tcPr>
          <w:p>
            <w:pPr>
              <w:spacing w:after="30" w:before="30" w:line="240" w:lineRule="auto"/>
            </w:pPr>
            <w:r/>
            <w:r>
              <w:rPr>
                <w:sz w:val="19"/>
              </w:rPr>
              <w:t>Annual Transportation License</w:t>
            </w:r>
          </w:p>
        </w:tc>
        <w:tc>
          <w:tcPr>
            <w:tcW w:type="dxa" w:w="2505"/>
            <w:vAlign w:val="top"/>
          </w:tcPr>
          <w:p>
            <w:pPr>
              <w:spacing w:after="30" w:before="30" w:line="240" w:lineRule="auto"/>
              <w:jc w:val="center"/>
            </w:pPr>
            <w:r/>
            <w:r>
              <w:rPr>
                <w:sz w:val="19"/>
              </w:rPr>
              <w:t>2</w:t>
            </w:r>
          </w:p>
        </w:tc>
      </w:tr>
      <w:tr>
        <w:tc>
          <w:tcPr>
            <w:tcW w:type="dxa" w:w="7129"/>
            <w:vAlign w:val="top"/>
            <w:shd w:val="clear" w:color="auto" w:fill="F4F7F5"/>
          </w:tcPr>
          <w:p>
            <w:pPr>
              <w:spacing w:after="30" w:before="30" w:line="240" w:lineRule="auto"/>
            </w:pPr>
            <w:r/>
            <w:r>
              <w:rPr>
                <w:sz w:val="19"/>
              </w:rPr>
              <w:t>Chemical Disposal Licenses</w:t>
            </w:r>
          </w:p>
        </w:tc>
        <w:tc>
          <w:tcPr>
            <w:tcW w:type="dxa" w:w="2505"/>
            <w:vAlign w:val="top"/>
            <w:shd w:val="clear" w:color="auto" w:fill="F4F7F5"/>
          </w:tcPr>
          <w:p>
            <w:pPr>
              <w:spacing w:after="30" w:before="30" w:line="240" w:lineRule="auto"/>
              <w:jc w:val="center"/>
            </w:pPr>
            <w:r/>
            <w:r>
              <w:rPr>
                <w:sz w:val="19"/>
              </w:rPr>
              <w:t>0</w:t>
            </w:r>
          </w:p>
        </w:tc>
      </w:tr>
      <w:tr>
        <w:tc>
          <w:tcPr>
            <w:tcW w:type="dxa" w:w="7129"/>
            <w:vAlign w:val="top"/>
          </w:tcPr>
          <w:p>
            <w:pPr>
              <w:spacing w:after="30" w:before="30" w:line="240" w:lineRule="auto"/>
            </w:pPr>
            <w:r/>
            <w:r>
              <w:rPr>
                <w:sz w:val="19"/>
              </w:rPr>
              <w:t>Number of Fumigation License</w:t>
            </w:r>
          </w:p>
        </w:tc>
        <w:tc>
          <w:tcPr>
            <w:tcW w:type="dxa" w:w="2505"/>
            <w:vAlign w:val="top"/>
          </w:tcPr>
          <w:p>
            <w:pPr>
              <w:spacing w:after="30" w:before="30" w:line="240" w:lineRule="auto"/>
              <w:jc w:val="center"/>
            </w:pPr>
            <w:r/>
            <w:r>
              <w:rPr>
                <w:sz w:val="19"/>
              </w:rPr>
              <w:t>—</w:t>
            </w:r>
          </w:p>
        </w:tc>
      </w:tr>
    </w:tbl>
    <w:p>
      <w:pPr>
        <w:spacing w:before="60" w:after="200" w:line="252" w:lineRule="auto"/>
      </w:pPr>
      <w:r>
        <w:rPr>
          <w:rFonts w:ascii="Times New Roman" w:hAnsi="Times New Roman"/>
          <w:b w:val="0"/>
          <w:i w:val="0"/>
          <w:color w:val="000000"/>
          <w:sz w:val="18"/>
        </w:rPr>
        <w:t>Note: An em dash (—) indicates a cell left blank in the source unit report. The entry for chemical escorts is reproduced as submitted; six escort operations are itemised in Table 9 below.</w:t>
      </w:r>
    </w:p>
    <w:p>
      <w:pPr>
        <w:spacing w:before="160" w:after="40"/>
        <w:jc w:val="center"/>
      </w:pPr>
      <w:r>
        <w:drawing>
          <wp:inline xmlns:a="http://schemas.openxmlformats.org/drawingml/2006/main" xmlns:pic="http://schemas.openxmlformats.org/drawingml/2006/picture">
            <wp:extent cx="5760720" cy="2664374"/>
            <wp:docPr id="10" name="Picture 10"/>
            <wp:cNvGraphicFramePr>
              <a:graphicFrameLocks noChangeAspect="1"/>
            </wp:cNvGraphicFramePr>
            <a:graphic>
              <a:graphicData uri="http://schemas.openxmlformats.org/drawingml/2006/picture">
                <pic:pic>
                  <pic:nvPicPr>
                    <pic:cNvPr id="0" name="fig01_cmu_instruments.png"/>
                    <pic:cNvPicPr/>
                  </pic:nvPicPr>
                  <pic:blipFill>
                    <a:blip r:embed="rId26"/>
                    <a:stretch>
                      <a:fillRect/>
                    </a:stretch>
                  </pic:blipFill>
                  <pic:spPr>
                    <a:xfrm>
                      <a:off x="0" y="0"/>
                      <a:ext cx="5760720" cy="2664374"/>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9.  Regulatory instruments issued by the Chemical Management Unit, Quarter III 2026</w:t>
      </w:r>
    </w:p>
    <w:p>
      <w:pPr>
        <w:spacing w:before="160" w:after="40"/>
        <w:jc w:val="center"/>
      </w:pPr>
      <w:r>
        <w:drawing>
          <wp:inline xmlns:a="http://schemas.openxmlformats.org/drawingml/2006/main" xmlns:pic="http://schemas.openxmlformats.org/drawingml/2006/picture">
            <wp:extent cx="3291840" cy="3291840"/>
            <wp:docPr id="11" name="Picture 11"/>
            <wp:cNvGraphicFramePr>
              <a:graphicFrameLocks noChangeAspect="1"/>
            </wp:cNvGraphicFramePr>
            <a:graphic>
              <a:graphicData uri="http://schemas.openxmlformats.org/drawingml/2006/picture">
                <pic:pic>
                  <pic:nvPicPr>
                    <pic:cNvPr id="0" name="fig02_cmu_response.png"/>
                    <pic:cNvPicPr/>
                  </pic:nvPicPr>
                  <pic:blipFill>
                    <a:blip r:embed="rId27"/>
                    <a:stretch>
                      <a:fillRect/>
                    </a:stretch>
                  </pic:blipFill>
                  <pic:spPr>
                    <a:xfrm>
                      <a:off x="0" y="0"/>
                      <a:ext cx="3291840" cy="3291840"/>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10.  Application response performance, Chemical Management Unit, Quarter III 2026</w:t>
      </w:r>
    </w:p>
    <w:p>
      <w:pPr>
        <w:pStyle w:val="Heading3"/>
        <w:spacing w:before="220" w:after="80" w:line="269" w:lineRule="auto"/>
      </w:pPr>
      <w:r>
        <w:rPr>
          <w:rFonts w:ascii="Times New Roman" w:hAnsi="Times New Roman"/>
          <w:b/>
          <w:i w:val="0"/>
          <w:color w:val="000000"/>
          <w:sz w:val="23"/>
        </w:rPr>
        <w:t>5.1.4  Major Deliverables</w:t>
      </w:r>
    </w:p>
    <w:p>
      <w:pPr>
        <w:spacing w:before="180" w:after="60" w:line="269" w:lineRule="auto"/>
      </w:pPr>
      <w:r>
        <w:rPr>
          <w:rFonts w:ascii="Times New Roman" w:hAnsi="Times New Roman"/>
          <w:b/>
          <w:i w:val="0"/>
          <w:color w:val="000000"/>
          <w:sz w:val="21"/>
        </w:rPr>
        <w:t>5.1.4.1  Applications Received and Responded To</w:t>
      </w:r>
    </w:p>
    <w:p>
      <w:pPr>
        <w:spacing w:before="160" w:after="60" w:line="269" w:lineRule="auto"/>
      </w:pPr>
      <w:r>
        <w:rPr>
          <w:rFonts w:ascii="Times New Roman" w:hAnsi="Times New Roman"/>
          <w:b/>
          <w:i w:val="0"/>
          <w:color w:val="000000"/>
          <w:sz w:val="19"/>
        </w:rPr>
        <w:t>Table 8.  Applications received and responded to, CMU,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771"/>
            <w:shd w:val="clear" w:color="auto" w:fill="1F4E3D"/>
            <w:vAlign w:val="center"/>
          </w:tcPr>
          <w:p>
            <w:pPr>
              <w:spacing w:after="20" w:before="20"/>
              <w:jc w:val="center"/>
            </w:pPr>
            <w:r/>
            <w:r>
              <w:rPr>
                <w:b/>
                <w:color w:val="FFFFFF"/>
                <w:sz w:val="18"/>
              </w:rPr>
              <w:t>No.</w:t>
            </w:r>
          </w:p>
        </w:tc>
        <w:tc>
          <w:tcPr>
            <w:tcW w:type="dxa" w:w="5009"/>
            <w:shd w:val="clear" w:color="auto" w:fill="1F4E3D"/>
            <w:vAlign w:val="center"/>
          </w:tcPr>
          <w:p>
            <w:pPr>
              <w:spacing w:after="20" w:before="20"/>
            </w:pPr>
            <w:r/>
            <w:r>
              <w:rPr>
                <w:b/>
                <w:color w:val="FFFFFF"/>
                <w:sz w:val="18"/>
              </w:rPr>
              <w:t>Applicant</w:t>
            </w:r>
          </w:p>
        </w:tc>
        <w:tc>
          <w:tcPr>
            <w:tcW w:type="dxa" w:w="3853"/>
            <w:shd w:val="clear" w:color="auto" w:fill="1F4E3D"/>
            <w:vAlign w:val="center"/>
          </w:tcPr>
          <w:p>
            <w:pPr>
              <w:spacing w:after="20" w:before="20"/>
            </w:pPr>
            <w:r/>
            <w:r>
              <w:rPr>
                <w:b/>
                <w:color w:val="FFFFFF"/>
                <w:sz w:val="18"/>
              </w:rPr>
              <w:t>Location</w:t>
            </w:r>
          </w:p>
        </w:tc>
      </w:tr>
      <w:tr>
        <w:tc>
          <w:tcPr>
            <w:tcW w:type="dxa" w:w="771"/>
            <w:vAlign w:val="top"/>
          </w:tcPr>
          <w:p>
            <w:pPr>
              <w:spacing w:after="30" w:before="30" w:line="240" w:lineRule="auto"/>
              <w:jc w:val="center"/>
            </w:pPr>
            <w:r/>
            <w:r>
              <w:rPr>
                <w:sz w:val="18"/>
              </w:rPr>
              <w:t>1</w:t>
            </w:r>
          </w:p>
        </w:tc>
        <w:tc>
          <w:tcPr>
            <w:tcW w:type="dxa" w:w="5009"/>
            <w:vAlign w:val="top"/>
          </w:tcPr>
          <w:p>
            <w:pPr>
              <w:spacing w:after="30" w:before="30" w:line="240" w:lineRule="auto"/>
            </w:pPr>
            <w:r/>
            <w:r>
              <w:rPr>
                <w:sz w:val="18"/>
              </w:rPr>
              <w:t>Bea Mountain Mining Inc.</w:t>
            </w:r>
          </w:p>
        </w:tc>
        <w:tc>
          <w:tcPr>
            <w:tcW w:type="dxa" w:w="3853"/>
            <w:vAlign w:val="top"/>
          </w:tcPr>
          <w:p>
            <w:pPr>
              <w:spacing w:after="30" w:before="30" w:line="240" w:lineRule="auto"/>
            </w:pPr>
            <w:r/>
            <w:r>
              <w:rPr>
                <w:sz w:val="18"/>
              </w:rPr>
              <w:t>Monrovia, Liberia</w:t>
            </w:r>
          </w:p>
        </w:tc>
      </w:tr>
      <w:tr>
        <w:tc>
          <w:tcPr>
            <w:tcW w:type="dxa" w:w="771"/>
            <w:vAlign w:val="top"/>
            <w:shd w:val="clear" w:color="auto" w:fill="F4F7F5"/>
          </w:tcPr>
          <w:p>
            <w:pPr>
              <w:spacing w:after="30" w:before="30" w:line="240" w:lineRule="auto"/>
              <w:jc w:val="center"/>
            </w:pPr>
            <w:r/>
            <w:r>
              <w:rPr>
                <w:sz w:val="18"/>
              </w:rPr>
              <w:t>2</w:t>
            </w:r>
          </w:p>
        </w:tc>
        <w:tc>
          <w:tcPr>
            <w:tcW w:type="dxa" w:w="5009"/>
            <w:vAlign w:val="top"/>
            <w:shd w:val="clear" w:color="auto" w:fill="F4F7F5"/>
          </w:tcPr>
          <w:p>
            <w:pPr>
              <w:spacing w:after="30" w:before="30" w:line="240" w:lineRule="auto"/>
            </w:pPr>
            <w:r/>
            <w:r>
              <w:rPr>
                <w:sz w:val="18"/>
              </w:rPr>
              <w:t>New Green World Fumigation Service Inc.</w:t>
            </w:r>
          </w:p>
        </w:tc>
        <w:tc>
          <w:tcPr>
            <w:tcW w:type="dxa" w:w="3853"/>
            <w:vAlign w:val="top"/>
            <w:shd w:val="clear" w:color="auto" w:fill="F4F7F5"/>
          </w:tcPr>
          <w:p>
            <w:pPr>
              <w:spacing w:after="30" w:before="30" w:line="240" w:lineRule="auto"/>
            </w:pPr>
            <w:r/>
            <w:r>
              <w:rPr>
                <w:sz w:val="18"/>
              </w:rPr>
              <w:t>Dry Rice Market, Bardnersville</w:t>
            </w:r>
          </w:p>
        </w:tc>
      </w:tr>
      <w:tr>
        <w:tc>
          <w:tcPr>
            <w:tcW w:type="dxa" w:w="771"/>
            <w:vAlign w:val="top"/>
          </w:tcPr>
          <w:p>
            <w:pPr>
              <w:spacing w:after="30" w:before="30" w:line="240" w:lineRule="auto"/>
              <w:jc w:val="center"/>
            </w:pPr>
            <w:r/>
            <w:r>
              <w:rPr>
                <w:sz w:val="18"/>
              </w:rPr>
              <w:t>3</w:t>
            </w:r>
          </w:p>
        </w:tc>
        <w:tc>
          <w:tcPr>
            <w:tcW w:type="dxa" w:w="5009"/>
            <w:vAlign w:val="top"/>
          </w:tcPr>
          <w:p>
            <w:pPr>
              <w:spacing w:after="30" w:before="30" w:line="240" w:lineRule="auto"/>
            </w:pPr>
            <w:r/>
            <w:r>
              <w:rPr>
                <w:sz w:val="18"/>
              </w:rPr>
              <w:t>Firestone Liberia, LLC</w:t>
            </w:r>
          </w:p>
        </w:tc>
        <w:tc>
          <w:tcPr>
            <w:tcW w:type="dxa" w:w="3853"/>
            <w:vAlign w:val="top"/>
          </w:tcPr>
          <w:p>
            <w:pPr>
              <w:spacing w:after="30" w:before="30" w:line="240" w:lineRule="auto"/>
            </w:pPr>
            <w:r/>
            <w:r>
              <w:rPr>
                <w:sz w:val="18"/>
              </w:rPr>
              <w:t>Harbel ,Margibi County</w:t>
            </w:r>
          </w:p>
        </w:tc>
      </w:tr>
      <w:tr>
        <w:tc>
          <w:tcPr>
            <w:tcW w:type="dxa" w:w="771"/>
            <w:vAlign w:val="top"/>
            <w:shd w:val="clear" w:color="auto" w:fill="F4F7F5"/>
          </w:tcPr>
          <w:p>
            <w:pPr>
              <w:spacing w:after="30" w:before="30" w:line="240" w:lineRule="auto"/>
              <w:jc w:val="center"/>
            </w:pPr>
            <w:r/>
            <w:r>
              <w:rPr>
                <w:sz w:val="18"/>
              </w:rPr>
              <w:t>4</w:t>
            </w:r>
          </w:p>
        </w:tc>
        <w:tc>
          <w:tcPr>
            <w:tcW w:type="dxa" w:w="5009"/>
            <w:vAlign w:val="top"/>
            <w:shd w:val="clear" w:color="auto" w:fill="F4F7F5"/>
          </w:tcPr>
          <w:p>
            <w:pPr>
              <w:spacing w:after="30" w:before="30" w:line="240" w:lineRule="auto"/>
            </w:pPr>
            <w:r/>
            <w:r>
              <w:rPr>
                <w:sz w:val="18"/>
              </w:rPr>
              <w:t>AND Incorporated</w:t>
            </w:r>
          </w:p>
        </w:tc>
        <w:tc>
          <w:tcPr>
            <w:tcW w:type="dxa" w:w="3853"/>
            <w:vAlign w:val="top"/>
            <w:shd w:val="clear" w:color="auto" w:fill="F4F7F5"/>
          </w:tcPr>
          <w:p>
            <w:pPr>
              <w:spacing w:after="30" w:before="30" w:line="240" w:lineRule="auto"/>
            </w:pPr>
            <w:r/>
            <w:r>
              <w:rPr>
                <w:sz w:val="18"/>
              </w:rPr>
              <w:t>Japan Freeway</w:t>
            </w:r>
          </w:p>
        </w:tc>
      </w:tr>
      <w:tr>
        <w:tc>
          <w:tcPr>
            <w:tcW w:type="dxa" w:w="771"/>
            <w:vAlign w:val="top"/>
          </w:tcPr>
          <w:p>
            <w:pPr>
              <w:spacing w:after="30" w:before="30" w:line="240" w:lineRule="auto"/>
              <w:jc w:val="center"/>
            </w:pPr>
            <w:r/>
            <w:r>
              <w:rPr>
                <w:sz w:val="18"/>
              </w:rPr>
              <w:t>5</w:t>
            </w:r>
          </w:p>
        </w:tc>
        <w:tc>
          <w:tcPr>
            <w:tcW w:type="dxa" w:w="5009"/>
            <w:vAlign w:val="top"/>
          </w:tcPr>
          <w:p>
            <w:pPr>
              <w:spacing w:after="30" w:before="30" w:line="240" w:lineRule="auto"/>
            </w:pPr>
            <w:r/>
            <w:r>
              <w:rPr>
                <w:sz w:val="18"/>
              </w:rPr>
              <w:t>Everette Transport Corporation</w:t>
            </w:r>
          </w:p>
        </w:tc>
        <w:tc>
          <w:tcPr>
            <w:tcW w:type="dxa" w:w="3853"/>
            <w:vAlign w:val="top"/>
          </w:tcPr>
          <w:p>
            <w:pPr>
              <w:spacing w:after="30" w:before="30" w:line="240" w:lineRule="auto"/>
            </w:pPr>
            <w:r/>
            <w:r>
              <w:rPr>
                <w:sz w:val="18"/>
              </w:rPr>
              <w:t>16th Street Sinkor, Monrovia, Liberia</w:t>
            </w:r>
          </w:p>
        </w:tc>
      </w:tr>
      <w:tr>
        <w:tc>
          <w:tcPr>
            <w:tcW w:type="dxa" w:w="771"/>
            <w:vAlign w:val="top"/>
            <w:shd w:val="clear" w:color="auto" w:fill="F4F7F5"/>
          </w:tcPr>
          <w:p>
            <w:pPr>
              <w:spacing w:after="30" w:before="30" w:line="240" w:lineRule="auto"/>
              <w:jc w:val="center"/>
            </w:pPr>
            <w:r/>
            <w:r>
              <w:rPr>
                <w:sz w:val="18"/>
              </w:rPr>
              <w:t>6</w:t>
            </w:r>
          </w:p>
        </w:tc>
        <w:tc>
          <w:tcPr>
            <w:tcW w:type="dxa" w:w="5009"/>
            <w:vAlign w:val="top"/>
            <w:shd w:val="clear" w:color="auto" w:fill="F4F7F5"/>
          </w:tcPr>
          <w:p>
            <w:pPr>
              <w:spacing w:after="30" w:before="30" w:line="240" w:lineRule="auto"/>
            </w:pPr>
            <w:r/>
            <w:r>
              <w:rPr>
                <w:sz w:val="18"/>
              </w:rPr>
              <w:t>LIPFOCO</w:t>
            </w:r>
          </w:p>
        </w:tc>
        <w:tc>
          <w:tcPr>
            <w:tcW w:type="dxa" w:w="3853"/>
            <w:vAlign w:val="top"/>
            <w:shd w:val="clear" w:color="auto" w:fill="F4F7F5"/>
          </w:tcPr>
          <w:p>
            <w:pPr>
              <w:spacing w:after="30" w:before="30" w:line="240" w:lineRule="auto"/>
            </w:pPr>
            <w:r/>
            <w:r>
              <w:rPr>
                <w:sz w:val="18"/>
              </w:rPr>
              <w:t>Monrovia, Liberia</w:t>
            </w:r>
          </w:p>
        </w:tc>
      </w:tr>
      <w:tr>
        <w:tc>
          <w:tcPr>
            <w:tcW w:type="dxa" w:w="771"/>
            <w:vAlign w:val="top"/>
          </w:tcPr>
          <w:p>
            <w:pPr>
              <w:spacing w:after="30" w:before="30" w:line="240" w:lineRule="auto"/>
              <w:jc w:val="center"/>
            </w:pPr>
            <w:r/>
            <w:r>
              <w:rPr>
                <w:sz w:val="18"/>
              </w:rPr>
              <w:t>7</w:t>
            </w:r>
          </w:p>
        </w:tc>
        <w:tc>
          <w:tcPr>
            <w:tcW w:type="dxa" w:w="5009"/>
            <w:vAlign w:val="top"/>
          </w:tcPr>
          <w:p>
            <w:pPr>
              <w:spacing w:after="30" w:before="30" w:line="240" w:lineRule="auto"/>
            </w:pPr>
            <w:r/>
            <w:r>
              <w:rPr>
                <w:sz w:val="18"/>
              </w:rPr>
              <w:t>Jeety Rubber, LLC</w:t>
            </w:r>
          </w:p>
        </w:tc>
        <w:tc>
          <w:tcPr>
            <w:tcW w:type="dxa" w:w="3853"/>
            <w:vAlign w:val="top"/>
          </w:tcPr>
          <w:p>
            <w:pPr>
              <w:spacing w:after="30" w:before="30" w:line="240" w:lineRule="auto"/>
            </w:pPr>
            <w:r/>
            <w:r>
              <w:rPr>
                <w:sz w:val="18"/>
              </w:rPr>
              <w:t>Salala, Margibi County</w:t>
            </w:r>
          </w:p>
        </w:tc>
      </w:tr>
      <w:tr>
        <w:tc>
          <w:tcPr>
            <w:tcW w:type="dxa" w:w="771"/>
            <w:vAlign w:val="top"/>
            <w:shd w:val="clear" w:color="auto" w:fill="F4F7F5"/>
          </w:tcPr>
          <w:p>
            <w:pPr>
              <w:spacing w:after="30" w:before="30" w:line="240" w:lineRule="auto"/>
              <w:jc w:val="center"/>
            </w:pPr>
            <w:r/>
            <w:r>
              <w:rPr>
                <w:sz w:val="18"/>
              </w:rPr>
              <w:t>8</w:t>
            </w:r>
          </w:p>
        </w:tc>
        <w:tc>
          <w:tcPr>
            <w:tcW w:type="dxa" w:w="5009"/>
            <w:vAlign w:val="top"/>
            <w:shd w:val="clear" w:color="auto" w:fill="F4F7F5"/>
          </w:tcPr>
          <w:p>
            <w:pPr>
              <w:spacing w:after="30" w:before="30" w:line="240" w:lineRule="auto"/>
            </w:pPr>
            <w:r/>
            <w:r>
              <w:rPr>
                <w:sz w:val="18"/>
              </w:rPr>
              <w:t>Cavalla Rubber Corporation</w:t>
            </w:r>
          </w:p>
        </w:tc>
        <w:tc>
          <w:tcPr>
            <w:tcW w:type="dxa" w:w="3853"/>
            <w:vAlign w:val="top"/>
            <w:shd w:val="clear" w:color="auto" w:fill="F4F7F5"/>
          </w:tcPr>
          <w:p>
            <w:pPr>
              <w:spacing w:after="30" w:before="30" w:line="240" w:lineRule="auto"/>
            </w:pPr>
            <w:r/>
            <w:r>
              <w:rPr>
                <w:sz w:val="18"/>
              </w:rPr>
              <w:t>Maryland County</w:t>
            </w:r>
          </w:p>
        </w:tc>
      </w:tr>
      <w:tr>
        <w:tc>
          <w:tcPr>
            <w:tcW w:type="dxa" w:w="771"/>
            <w:vAlign w:val="top"/>
          </w:tcPr>
          <w:p>
            <w:pPr>
              <w:spacing w:after="30" w:before="30" w:line="240" w:lineRule="auto"/>
              <w:jc w:val="center"/>
            </w:pPr>
            <w:r/>
            <w:r>
              <w:rPr>
                <w:sz w:val="18"/>
              </w:rPr>
              <w:t>9</w:t>
            </w:r>
          </w:p>
        </w:tc>
        <w:tc>
          <w:tcPr>
            <w:tcW w:type="dxa" w:w="5009"/>
            <w:vAlign w:val="top"/>
          </w:tcPr>
          <w:p>
            <w:pPr>
              <w:spacing w:after="30" w:before="30" w:line="240" w:lineRule="auto"/>
            </w:pPr>
            <w:r/>
            <w:r>
              <w:rPr>
                <w:sz w:val="18"/>
              </w:rPr>
              <w:t>Maryland Oil Palm Plantation</w:t>
            </w:r>
          </w:p>
        </w:tc>
        <w:tc>
          <w:tcPr>
            <w:tcW w:type="dxa" w:w="3853"/>
            <w:vAlign w:val="top"/>
          </w:tcPr>
          <w:p>
            <w:pPr>
              <w:spacing w:after="30" w:before="30" w:line="240" w:lineRule="auto"/>
            </w:pPr>
            <w:r/>
            <w:r>
              <w:rPr>
                <w:sz w:val="18"/>
              </w:rPr>
              <w:t>Maryland County</w:t>
            </w:r>
          </w:p>
        </w:tc>
      </w:tr>
      <w:tr>
        <w:tc>
          <w:tcPr>
            <w:tcW w:type="dxa" w:w="771"/>
            <w:vAlign w:val="top"/>
            <w:shd w:val="clear" w:color="auto" w:fill="F4F7F5"/>
          </w:tcPr>
          <w:p>
            <w:pPr>
              <w:spacing w:after="30" w:before="30" w:line="240" w:lineRule="auto"/>
              <w:jc w:val="center"/>
            </w:pPr>
            <w:r/>
            <w:r>
              <w:rPr>
                <w:sz w:val="18"/>
              </w:rPr>
              <w:t>10</w:t>
            </w:r>
          </w:p>
        </w:tc>
        <w:tc>
          <w:tcPr>
            <w:tcW w:type="dxa" w:w="5009"/>
            <w:vAlign w:val="top"/>
            <w:shd w:val="clear" w:color="auto" w:fill="F4F7F5"/>
          </w:tcPr>
          <w:p>
            <w:pPr>
              <w:spacing w:after="30" w:before="30" w:line="240" w:lineRule="auto"/>
            </w:pPr>
            <w:r/>
            <w:r>
              <w:rPr>
                <w:sz w:val="18"/>
              </w:rPr>
              <w:t>Arcelor-Mital Liberia</w:t>
            </w:r>
          </w:p>
        </w:tc>
        <w:tc>
          <w:tcPr>
            <w:tcW w:type="dxa" w:w="3853"/>
            <w:vAlign w:val="top"/>
            <w:shd w:val="clear" w:color="auto" w:fill="F4F7F5"/>
          </w:tcPr>
          <w:p>
            <w:pPr>
              <w:spacing w:after="30" w:before="30" w:line="240" w:lineRule="auto"/>
            </w:pPr>
            <w:r/>
            <w:r>
              <w:rPr>
                <w:sz w:val="18"/>
              </w:rPr>
              <w:t>Monrovia, Liberia</w:t>
            </w:r>
          </w:p>
        </w:tc>
      </w:tr>
      <w:tr>
        <w:tc>
          <w:tcPr>
            <w:tcW w:type="dxa" w:w="771"/>
            <w:vAlign w:val="top"/>
          </w:tcPr>
          <w:p>
            <w:pPr>
              <w:spacing w:after="30" w:before="30" w:line="240" w:lineRule="auto"/>
              <w:jc w:val="center"/>
            </w:pPr>
            <w:r/>
            <w:r>
              <w:rPr>
                <w:sz w:val="18"/>
              </w:rPr>
              <w:t>11</w:t>
            </w:r>
          </w:p>
        </w:tc>
        <w:tc>
          <w:tcPr>
            <w:tcW w:type="dxa" w:w="5009"/>
            <w:vAlign w:val="top"/>
          </w:tcPr>
          <w:p>
            <w:pPr>
              <w:spacing w:after="30" w:before="30" w:line="240" w:lineRule="auto"/>
            </w:pPr>
            <w:r/>
            <w:r>
              <w:rPr>
                <w:sz w:val="18"/>
              </w:rPr>
              <w:t>Bea Mountain Mining Corporation</w:t>
            </w:r>
          </w:p>
        </w:tc>
        <w:tc>
          <w:tcPr>
            <w:tcW w:type="dxa" w:w="3853"/>
            <w:vAlign w:val="top"/>
          </w:tcPr>
          <w:p>
            <w:pPr>
              <w:spacing w:after="30" w:before="30" w:line="240" w:lineRule="auto"/>
            </w:pPr>
            <w:r/>
            <w:r>
              <w:rPr>
                <w:sz w:val="18"/>
              </w:rPr>
              <w:t>Dry Rice Market, Bardnersville</w:t>
            </w:r>
          </w:p>
        </w:tc>
      </w:tr>
      <w:tr>
        <w:tc>
          <w:tcPr>
            <w:tcW w:type="dxa" w:w="771"/>
            <w:vAlign w:val="top"/>
            <w:shd w:val="clear" w:color="auto" w:fill="F4F7F5"/>
          </w:tcPr>
          <w:p>
            <w:pPr>
              <w:spacing w:after="30" w:before="30" w:line="240" w:lineRule="auto"/>
              <w:jc w:val="center"/>
            </w:pPr>
            <w:r/>
            <w:r>
              <w:rPr>
                <w:sz w:val="18"/>
              </w:rPr>
              <w:t>12</w:t>
            </w:r>
          </w:p>
        </w:tc>
        <w:tc>
          <w:tcPr>
            <w:tcW w:type="dxa" w:w="5009"/>
            <w:vAlign w:val="top"/>
            <w:shd w:val="clear" w:color="auto" w:fill="F4F7F5"/>
          </w:tcPr>
          <w:p>
            <w:pPr>
              <w:spacing w:after="30" w:before="30" w:line="240" w:lineRule="auto"/>
            </w:pPr>
            <w:r/>
            <w:r>
              <w:rPr>
                <w:sz w:val="18"/>
              </w:rPr>
              <w:t>H&amp;K</w:t>
            </w:r>
          </w:p>
        </w:tc>
        <w:tc>
          <w:tcPr>
            <w:tcW w:type="dxa" w:w="3853"/>
            <w:vAlign w:val="top"/>
            <w:shd w:val="clear" w:color="auto" w:fill="F4F7F5"/>
          </w:tcPr>
          <w:p>
            <w:pPr>
              <w:spacing w:after="30" w:before="30" w:line="240" w:lineRule="auto"/>
            </w:pPr>
            <w:r/>
            <w:r>
              <w:rPr>
                <w:sz w:val="18"/>
              </w:rPr>
              <w:t>HarbelBuchanan, Grand Bassa County</w:t>
            </w:r>
          </w:p>
        </w:tc>
      </w:tr>
      <w:tr>
        <w:tc>
          <w:tcPr>
            <w:tcW w:type="dxa" w:w="771"/>
            <w:vAlign w:val="top"/>
          </w:tcPr>
          <w:p>
            <w:pPr>
              <w:spacing w:after="30" w:before="30" w:line="240" w:lineRule="auto"/>
              <w:jc w:val="center"/>
            </w:pPr>
            <w:r/>
            <w:r>
              <w:rPr>
                <w:sz w:val="18"/>
              </w:rPr>
              <w:t>13</w:t>
            </w:r>
          </w:p>
        </w:tc>
        <w:tc>
          <w:tcPr>
            <w:tcW w:type="dxa" w:w="5009"/>
            <w:vAlign w:val="top"/>
          </w:tcPr>
          <w:p>
            <w:pPr>
              <w:spacing w:after="30" w:before="30" w:line="240" w:lineRule="auto"/>
            </w:pPr>
            <w:r/>
            <w:r>
              <w:rPr>
                <w:sz w:val="18"/>
              </w:rPr>
              <w:t>Jamila Mining Corporation</w:t>
            </w:r>
          </w:p>
        </w:tc>
        <w:tc>
          <w:tcPr>
            <w:tcW w:type="dxa" w:w="3853"/>
            <w:vAlign w:val="top"/>
          </w:tcPr>
          <w:p>
            <w:pPr>
              <w:spacing w:after="30" w:before="30" w:line="240" w:lineRule="auto"/>
            </w:pPr>
            <w:r/>
            <w:r>
              <w:rPr>
                <w:sz w:val="18"/>
              </w:rPr>
              <w:t>Japan Freeway</w:t>
            </w:r>
          </w:p>
        </w:tc>
      </w:tr>
      <w:tr>
        <w:tc>
          <w:tcPr>
            <w:tcW w:type="dxa" w:w="771"/>
            <w:vAlign w:val="top"/>
            <w:shd w:val="clear" w:color="auto" w:fill="F4F7F5"/>
          </w:tcPr>
          <w:p>
            <w:pPr>
              <w:spacing w:after="30" w:before="30" w:line="240" w:lineRule="auto"/>
              <w:jc w:val="center"/>
            </w:pPr>
            <w:r/>
            <w:r>
              <w:rPr>
                <w:sz w:val="18"/>
              </w:rPr>
              <w:t>14</w:t>
            </w:r>
          </w:p>
        </w:tc>
        <w:tc>
          <w:tcPr>
            <w:tcW w:type="dxa" w:w="5009"/>
            <w:vAlign w:val="top"/>
            <w:shd w:val="clear" w:color="auto" w:fill="F4F7F5"/>
          </w:tcPr>
          <w:p>
            <w:pPr>
              <w:spacing w:after="30" w:before="30" w:line="240" w:lineRule="auto"/>
            </w:pPr>
            <w:r/>
            <w:r>
              <w:rPr>
                <w:sz w:val="18"/>
              </w:rPr>
              <w:t>New Pest Fumigation Services</w:t>
            </w:r>
          </w:p>
        </w:tc>
        <w:tc>
          <w:tcPr>
            <w:tcW w:type="dxa" w:w="3853"/>
            <w:vAlign w:val="top"/>
            <w:shd w:val="clear" w:color="auto" w:fill="F4F7F5"/>
          </w:tcPr>
          <w:p>
            <w:pPr>
              <w:spacing w:after="30" w:before="30" w:line="240" w:lineRule="auto"/>
            </w:pPr>
            <w:r/>
            <w:r>
              <w:rPr>
                <w:sz w:val="18"/>
              </w:rPr>
              <w:t>Rehab16th Street Sinkor, Monrovia, Liberia</w:t>
            </w:r>
          </w:p>
        </w:tc>
      </w:tr>
      <w:tr>
        <w:tc>
          <w:tcPr>
            <w:tcW w:type="dxa" w:w="771"/>
            <w:vAlign w:val="top"/>
          </w:tcPr>
          <w:p>
            <w:pPr>
              <w:spacing w:after="30" w:before="30" w:line="240" w:lineRule="auto"/>
              <w:jc w:val="center"/>
            </w:pPr>
            <w:r/>
            <w:r>
              <w:rPr>
                <w:sz w:val="18"/>
              </w:rPr>
              <w:t>15</w:t>
            </w:r>
          </w:p>
        </w:tc>
        <w:tc>
          <w:tcPr>
            <w:tcW w:type="dxa" w:w="5009"/>
            <w:vAlign w:val="top"/>
          </w:tcPr>
          <w:p>
            <w:pPr>
              <w:spacing w:after="30" w:before="30" w:line="240" w:lineRule="auto"/>
            </w:pPr>
            <w:r/>
            <w:r>
              <w:rPr>
                <w:sz w:val="18"/>
              </w:rPr>
              <w:t>Zoom Lion Fumigation Monrovia, Liberia</w:t>
            </w:r>
          </w:p>
        </w:tc>
        <w:tc>
          <w:tcPr>
            <w:tcW w:type="dxa" w:w="3853"/>
            <w:vAlign w:val="top"/>
          </w:tcPr>
          <w:p>
            <w:pPr>
              <w:spacing w:after="30" w:before="30" w:line="240" w:lineRule="auto"/>
            </w:pPr>
            <w:r/>
            <w:r>
              <w:rPr>
                <w:sz w:val="18"/>
              </w:rPr>
              <w:t>—</w:t>
            </w:r>
          </w:p>
        </w:tc>
      </w:tr>
      <w:tr>
        <w:tc>
          <w:tcPr>
            <w:tcW w:type="dxa" w:w="771"/>
            <w:vAlign w:val="top"/>
            <w:shd w:val="clear" w:color="auto" w:fill="F4F7F5"/>
          </w:tcPr>
          <w:p>
            <w:pPr>
              <w:spacing w:after="30" w:before="30" w:line="240" w:lineRule="auto"/>
              <w:jc w:val="center"/>
            </w:pPr>
            <w:r/>
            <w:r>
              <w:rPr>
                <w:sz w:val="18"/>
              </w:rPr>
              <w:t>16</w:t>
            </w:r>
          </w:p>
        </w:tc>
        <w:tc>
          <w:tcPr>
            <w:tcW w:type="dxa" w:w="5009"/>
            <w:vAlign w:val="top"/>
            <w:shd w:val="clear" w:color="auto" w:fill="F4F7F5"/>
          </w:tcPr>
          <w:p>
            <w:pPr>
              <w:spacing w:after="30" w:before="30" w:line="240" w:lineRule="auto"/>
            </w:pPr>
            <w:r/>
            <w:r>
              <w:rPr>
                <w:sz w:val="18"/>
              </w:rPr>
              <w:t>Monrovia Breweries</w:t>
            </w:r>
          </w:p>
        </w:tc>
        <w:tc>
          <w:tcPr>
            <w:tcW w:type="dxa" w:w="3853"/>
            <w:vAlign w:val="top"/>
            <w:shd w:val="clear" w:color="auto" w:fill="F4F7F5"/>
          </w:tcPr>
          <w:p>
            <w:pPr>
              <w:spacing w:after="30" w:before="30" w:line="240" w:lineRule="auto"/>
            </w:pPr>
            <w:r/>
            <w:r>
              <w:rPr>
                <w:sz w:val="18"/>
              </w:rPr>
              <w:t>Salala, Margibi County</w:t>
            </w:r>
          </w:p>
        </w:tc>
      </w:tr>
      <w:tr>
        <w:tc>
          <w:tcPr>
            <w:tcW w:type="dxa" w:w="771"/>
            <w:vAlign w:val="top"/>
          </w:tcPr>
          <w:p>
            <w:pPr>
              <w:spacing w:after="30" w:before="30" w:line="240" w:lineRule="auto"/>
              <w:jc w:val="center"/>
            </w:pPr>
            <w:r/>
            <w:r>
              <w:rPr>
                <w:sz w:val="18"/>
              </w:rPr>
              <w:t>17</w:t>
            </w:r>
          </w:p>
        </w:tc>
        <w:tc>
          <w:tcPr>
            <w:tcW w:type="dxa" w:w="5009"/>
            <w:vAlign w:val="top"/>
          </w:tcPr>
          <w:p>
            <w:pPr>
              <w:spacing w:after="30" w:before="30" w:line="240" w:lineRule="auto"/>
            </w:pPr>
            <w:r/>
            <w:r>
              <w:rPr>
                <w:sz w:val="18"/>
              </w:rPr>
              <w:t>Liberia Soap &amp; Detergents</w:t>
            </w:r>
          </w:p>
        </w:tc>
        <w:tc>
          <w:tcPr>
            <w:tcW w:type="dxa" w:w="3853"/>
            <w:vAlign w:val="top"/>
          </w:tcPr>
          <w:p>
            <w:pPr>
              <w:spacing w:after="30" w:before="30" w:line="240" w:lineRule="auto"/>
            </w:pPr>
            <w:r/>
            <w:r>
              <w:rPr>
                <w:sz w:val="18"/>
              </w:rPr>
              <w:t>Maryland County</w:t>
            </w:r>
          </w:p>
        </w:tc>
      </w:tr>
      <w:tr>
        <w:tc>
          <w:tcPr>
            <w:tcW w:type="dxa" w:w="771"/>
            <w:vAlign w:val="top"/>
            <w:shd w:val="clear" w:color="auto" w:fill="F4F7F5"/>
          </w:tcPr>
          <w:p>
            <w:pPr>
              <w:spacing w:after="30" w:before="30" w:line="240" w:lineRule="auto"/>
              <w:jc w:val="center"/>
            </w:pPr>
            <w:r/>
            <w:r>
              <w:rPr>
                <w:sz w:val="18"/>
              </w:rPr>
              <w:t>18</w:t>
            </w:r>
          </w:p>
        </w:tc>
        <w:tc>
          <w:tcPr>
            <w:tcW w:type="dxa" w:w="5009"/>
            <w:vAlign w:val="top"/>
            <w:shd w:val="clear" w:color="auto" w:fill="F4F7F5"/>
          </w:tcPr>
          <w:p>
            <w:pPr>
              <w:spacing w:after="30" w:before="30" w:line="240" w:lineRule="auto"/>
            </w:pPr>
            <w:r/>
            <w:r>
              <w:rPr>
                <w:sz w:val="18"/>
              </w:rPr>
              <w:t>Liberia Agriculture Company</w:t>
            </w:r>
          </w:p>
        </w:tc>
        <w:tc>
          <w:tcPr>
            <w:tcW w:type="dxa" w:w="3853"/>
            <w:vAlign w:val="top"/>
            <w:shd w:val="clear" w:color="auto" w:fill="F4F7F5"/>
          </w:tcPr>
          <w:p>
            <w:pPr>
              <w:spacing w:after="30" w:before="30" w:line="240" w:lineRule="auto"/>
            </w:pPr>
            <w:r/>
            <w:r>
              <w:rPr>
                <w:sz w:val="18"/>
              </w:rPr>
              <w:t>Buchanan, Grand Bassa County</w:t>
            </w:r>
          </w:p>
        </w:tc>
      </w:tr>
      <w:tr>
        <w:tc>
          <w:tcPr>
            <w:tcW w:type="dxa" w:w="771"/>
            <w:vAlign w:val="top"/>
          </w:tcPr>
          <w:p>
            <w:pPr>
              <w:spacing w:after="30" w:before="30" w:line="240" w:lineRule="auto"/>
              <w:jc w:val="center"/>
            </w:pPr>
            <w:r/>
            <w:r>
              <w:rPr>
                <w:sz w:val="18"/>
              </w:rPr>
              <w:t>19</w:t>
            </w:r>
          </w:p>
        </w:tc>
        <w:tc>
          <w:tcPr>
            <w:tcW w:type="dxa" w:w="5009"/>
            <w:vAlign w:val="top"/>
          </w:tcPr>
          <w:p>
            <w:pPr>
              <w:spacing w:after="30" w:before="30" w:line="240" w:lineRule="auto"/>
            </w:pPr>
            <w:r/>
            <w:r>
              <w:rPr>
                <w:sz w:val="18"/>
              </w:rPr>
              <w:t>LIPFOCO Mattress Factory</w:t>
            </w:r>
          </w:p>
        </w:tc>
        <w:tc>
          <w:tcPr>
            <w:tcW w:type="dxa" w:w="3853"/>
            <w:vAlign w:val="top"/>
          </w:tcPr>
          <w:p>
            <w:pPr>
              <w:spacing w:after="30" w:before="30" w:line="240" w:lineRule="auto"/>
            </w:pPr>
            <w:r/>
            <w:r>
              <w:rPr>
                <w:sz w:val="18"/>
              </w:rPr>
              <w:t>Bong Mines Bridge,</w:t>
            </w:r>
          </w:p>
        </w:tc>
      </w:tr>
      <w:tr>
        <w:tc>
          <w:tcPr>
            <w:tcW w:type="dxa" w:w="771"/>
            <w:vAlign w:val="top"/>
            <w:shd w:val="clear" w:color="auto" w:fill="F4F7F5"/>
          </w:tcPr>
          <w:p>
            <w:pPr>
              <w:spacing w:after="30" w:before="30" w:line="240" w:lineRule="auto"/>
              <w:jc w:val="center"/>
            </w:pPr>
            <w:r/>
            <w:r>
              <w:rPr>
                <w:sz w:val="18"/>
              </w:rPr>
              <w:t>20</w:t>
            </w:r>
          </w:p>
        </w:tc>
        <w:tc>
          <w:tcPr>
            <w:tcW w:type="dxa" w:w="5009"/>
            <w:vAlign w:val="top"/>
            <w:shd w:val="clear" w:color="auto" w:fill="F4F7F5"/>
          </w:tcPr>
          <w:p>
            <w:pPr>
              <w:spacing w:after="30" w:before="30" w:line="240" w:lineRule="auto"/>
            </w:pPr>
            <w:r/>
            <w:r>
              <w:rPr>
                <w:sz w:val="18"/>
              </w:rPr>
              <w:t>Golden Veroleum Liberia</w:t>
            </w:r>
          </w:p>
        </w:tc>
        <w:tc>
          <w:tcPr>
            <w:tcW w:type="dxa" w:w="3853"/>
            <w:vAlign w:val="top"/>
            <w:shd w:val="clear" w:color="auto" w:fill="F4F7F5"/>
          </w:tcPr>
          <w:p>
            <w:pPr>
              <w:spacing w:after="30" w:before="30" w:line="240" w:lineRule="auto"/>
            </w:pPr>
            <w:r/>
            <w:r>
              <w:rPr>
                <w:sz w:val="18"/>
              </w:rPr>
              <w:t>Maryland County</w:t>
            </w:r>
          </w:p>
        </w:tc>
      </w:tr>
      <w:tr>
        <w:tc>
          <w:tcPr>
            <w:tcW w:type="dxa" w:w="771"/>
            <w:vAlign w:val="top"/>
          </w:tcPr>
          <w:p>
            <w:pPr>
              <w:spacing w:after="30" w:before="30" w:line="240" w:lineRule="auto"/>
              <w:jc w:val="center"/>
            </w:pPr>
            <w:r/>
            <w:r>
              <w:rPr>
                <w:sz w:val="18"/>
              </w:rPr>
              <w:t>21</w:t>
            </w:r>
          </w:p>
        </w:tc>
        <w:tc>
          <w:tcPr>
            <w:tcW w:type="dxa" w:w="5009"/>
            <w:vAlign w:val="top"/>
          </w:tcPr>
          <w:p>
            <w:pPr>
              <w:spacing w:after="30" w:before="30" w:line="240" w:lineRule="auto"/>
            </w:pPr>
            <w:r/>
            <w:r>
              <w:rPr>
                <w:sz w:val="18"/>
              </w:rPr>
              <w:t>Arcelor-Mital Liberia</w:t>
            </w:r>
          </w:p>
        </w:tc>
        <w:tc>
          <w:tcPr>
            <w:tcW w:type="dxa" w:w="3853"/>
            <w:vAlign w:val="top"/>
          </w:tcPr>
          <w:p>
            <w:pPr>
              <w:spacing w:after="30" w:before="30" w:line="240" w:lineRule="auto"/>
            </w:pPr>
            <w:r/>
            <w:r>
              <w:rPr>
                <w:sz w:val="18"/>
              </w:rPr>
              <w:t>—</w:t>
            </w:r>
          </w:p>
        </w:tc>
      </w:tr>
      <w:tr>
        <w:tc>
          <w:tcPr>
            <w:tcW w:type="dxa" w:w="771"/>
            <w:vAlign w:val="top"/>
            <w:shd w:val="clear" w:color="auto" w:fill="F4F7F5"/>
          </w:tcPr>
          <w:p>
            <w:pPr>
              <w:spacing w:after="30" w:before="30" w:line="240" w:lineRule="auto"/>
              <w:jc w:val="center"/>
            </w:pPr>
            <w:r/>
            <w:r>
              <w:rPr>
                <w:sz w:val="18"/>
              </w:rPr>
              <w:t>22</w:t>
            </w:r>
          </w:p>
        </w:tc>
        <w:tc>
          <w:tcPr>
            <w:tcW w:type="dxa" w:w="5009"/>
            <w:vAlign w:val="top"/>
            <w:shd w:val="clear" w:color="auto" w:fill="F4F7F5"/>
          </w:tcPr>
          <w:p>
            <w:pPr>
              <w:spacing w:after="30" w:before="30" w:line="240" w:lineRule="auto"/>
            </w:pPr>
            <w:r/>
            <w:r>
              <w:rPr>
                <w:sz w:val="18"/>
              </w:rPr>
              <w:t>Bea Mountain Mining Corporation</w:t>
            </w:r>
          </w:p>
        </w:tc>
        <w:tc>
          <w:tcPr>
            <w:tcW w:type="dxa" w:w="3853"/>
            <w:vAlign w:val="top"/>
            <w:shd w:val="clear" w:color="auto" w:fill="F4F7F5"/>
          </w:tcPr>
          <w:p>
            <w:pPr>
              <w:spacing w:after="30" w:before="30" w:line="240" w:lineRule="auto"/>
            </w:pPr>
            <w:r/>
            <w:r>
              <w:rPr>
                <w:sz w:val="18"/>
              </w:rPr>
              <w:t>—</w:t>
            </w:r>
          </w:p>
        </w:tc>
      </w:tr>
      <w:tr>
        <w:tc>
          <w:tcPr>
            <w:tcW w:type="dxa" w:w="771"/>
            <w:vAlign w:val="top"/>
          </w:tcPr>
          <w:p>
            <w:pPr>
              <w:spacing w:after="30" w:before="30" w:line="240" w:lineRule="auto"/>
              <w:jc w:val="center"/>
            </w:pPr>
            <w:r/>
            <w:r>
              <w:rPr>
                <w:sz w:val="18"/>
              </w:rPr>
              <w:t>23</w:t>
            </w:r>
          </w:p>
        </w:tc>
        <w:tc>
          <w:tcPr>
            <w:tcW w:type="dxa" w:w="5009"/>
            <w:vAlign w:val="top"/>
          </w:tcPr>
          <w:p>
            <w:pPr>
              <w:spacing w:after="30" w:before="30" w:line="240" w:lineRule="auto"/>
            </w:pPr>
            <w:r/>
            <w:r>
              <w:rPr>
                <w:sz w:val="18"/>
              </w:rPr>
              <w:t>CGL International</w:t>
            </w:r>
          </w:p>
        </w:tc>
        <w:tc>
          <w:tcPr>
            <w:tcW w:type="dxa" w:w="3853"/>
            <w:vAlign w:val="top"/>
          </w:tcPr>
          <w:p>
            <w:pPr>
              <w:spacing w:after="30" w:before="30" w:line="240" w:lineRule="auto"/>
            </w:pPr>
            <w:r/>
            <w:r>
              <w:rPr>
                <w:sz w:val="18"/>
              </w:rPr>
              <w:t>—</w:t>
            </w:r>
          </w:p>
        </w:tc>
      </w:tr>
      <w:tr>
        <w:tc>
          <w:tcPr>
            <w:tcW w:type="dxa" w:w="771"/>
            <w:vAlign w:val="top"/>
            <w:shd w:val="clear" w:color="auto" w:fill="F4F7F5"/>
          </w:tcPr>
          <w:p>
            <w:pPr>
              <w:spacing w:after="30" w:before="30" w:line="240" w:lineRule="auto"/>
              <w:jc w:val="center"/>
            </w:pPr>
            <w:r/>
            <w:r>
              <w:rPr>
                <w:sz w:val="18"/>
              </w:rPr>
              <w:t>24</w:t>
            </w:r>
          </w:p>
        </w:tc>
        <w:tc>
          <w:tcPr>
            <w:tcW w:type="dxa" w:w="5009"/>
            <w:vAlign w:val="top"/>
            <w:shd w:val="clear" w:color="auto" w:fill="F4F7F5"/>
          </w:tcPr>
          <w:p>
            <w:pPr>
              <w:spacing w:after="30" w:before="30" w:line="240" w:lineRule="auto"/>
            </w:pPr>
            <w:r/>
            <w:r>
              <w:rPr>
                <w:sz w:val="18"/>
              </w:rPr>
              <w:t>Africa Global Logistic</w:t>
            </w:r>
          </w:p>
        </w:tc>
        <w:tc>
          <w:tcPr>
            <w:tcW w:type="dxa" w:w="3853"/>
            <w:vAlign w:val="top"/>
            <w:shd w:val="clear" w:color="auto" w:fill="F4F7F5"/>
          </w:tcPr>
          <w:p>
            <w:pPr>
              <w:spacing w:after="30" w:before="30" w:line="240" w:lineRule="auto"/>
            </w:pPr>
            <w:r/>
            <w:r>
              <w:rPr>
                <w:sz w:val="18"/>
              </w:rPr>
              <w:t>—</w:t>
            </w:r>
          </w:p>
        </w:tc>
      </w:tr>
      <w:tr>
        <w:tc>
          <w:tcPr>
            <w:tcW w:type="dxa" w:w="771"/>
            <w:vAlign w:val="top"/>
          </w:tcPr>
          <w:p>
            <w:pPr>
              <w:spacing w:after="30" w:before="30" w:line="240" w:lineRule="auto"/>
              <w:jc w:val="center"/>
            </w:pPr>
            <w:r/>
            <w:r>
              <w:rPr>
                <w:sz w:val="18"/>
              </w:rPr>
              <w:t>25</w:t>
            </w:r>
          </w:p>
        </w:tc>
        <w:tc>
          <w:tcPr>
            <w:tcW w:type="dxa" w:w="5009"/>
            <w:vAlign w:val="top"/>
          </w:tcPr>
          <w:p>
            <w:pPr>
              <w:spacing w:after="30" w:before="30" w:line="240" w:lineRule="auto"/>
            </w:pPr>
            <w:r/>
            <w:r>
              <w:rPr>
                <w:sz w:val="18"/>
              </w:rPr>
              <w:t>New Pest Fumigation Services</w:t>
            </w:r>
          </w:p>
        </w:tc>
        <w:tc>
          <w:tcPr>
            <w:tcW w:type="dxa" w:w="3853"/>
            <w:vAlign w:val="top"/>
          </w:tcPr>
          <w:p>
            <w:pPr>
              <w:spacing w:after="30" w:before="30" w:line="240" w:lineRule="auto"/>
            </w:pPr>
            <w:r/>
            <w:r>
              <w:rPr>
                <w:sz w:val="18"/>
              </w:rPr>
              <w:t>Rehab, Paynesville</w:t>
            </w:r>
          </w:p>
        </w:tc>
      </w:tr>
      <w:tr>
        <w:tc>
          <w:tcPr>
            <w:tcW w:type="dxa" w:w="771"/>
            <w:vAlign w:val="top"/>
            <w:shd w:val="clear" w:color="auto" w:fill="F4F7F5"/>
          </w:tcPr>
          <w:p>
            <w:pPr>
              <w:spacing w:after="30" w:before="30" w:line="240" w:lineRule="auto"/>
              <w:jc w:val="center"/>
            </w:pPr>
            <w:r/>
            <w:r>
              <w:rPr>
                <w:sz w:val="18"/>
              </w:rPr>
              <w:t>26</w:t>
            </w:r>
          </w:p>
        </w:tc>
        <w:tc>
          <w:tcPr>
            <w:tcW w:type="dxa" w:w="5009"/>
            <w:vAlign w:val="top"/>
            <w:shd w:val="clear" w:color="auto" w:fill="F4F7F5"/>
          </w:tcPr>
          <w:p>
            <w:pPr>
              <w:spacing w:after="30" w:before="30" w:line="240" w:lineRule="auto"/>
            </w:pPr>
            <w:r/>
            <w:r>
              <w:rPr>
                <w:sz w:val="18"/>
              </w:rPr>
              <w:t>Fouani Brothers Corporation</w:t>
            </w:r>
          </w:p>
        </w:tc>
        <w:tc>
          <w:tcPr>
            <w:tcW w:type="dxa" w:w="3853"/>
            <w:vAlign w:val="top"/>
            <w:shd w:val="clear" w:color="auto" w:fill="F4F7F5"/>
          </w:tcPr>
          <w:p>
            <w:pPr>
              <w:spacing w:after="30" w:before="30" w:line="240" w:lineRule="auto"/>
            </w:pPr>
            <w:r/>
            <w:r>
              <w:rPr>
                <w:sz w:val="18"/>
              </w:rPr>
              <w:t>Monrovia, Liberia</w:t>
            </w:r>
          </w:p>
        </w:tc>
      </w:tr>
      <w:tr>
        <w:tc>
          <w:tcPr>
            <w:tcW w:type="dxa" w:w="771"/>
            <w:vAlign w:val="top"/>
          </w:tcPr>
          <w:p>
            <w:pPr>
              <w:spacing w:after="30" w:before="30" w:line="240" w:lineRule="auto"/>
              <w:jc w:val="center"/>
            </w:pPr>
            <w:r/>
            <w:r>
              <w:rPr>
                <w:sz w:val="18"/>
              </w:rPr>
              <w:t>27</w:t>
            </w:r>
          </w:p>
        </w:tc>
        <w:tc>
          <w:tcPr>
            <w:tcW w:type="dxa" w:w="5009"/>
            <w:vAlign w:val="top"/>
          </w:tcPr>
          <w:p>
            <w:pPr>
              <w:spacing w:after="30" w:before="30" w:line="240" w:lineRule="auto"/>
            </w:pPr>
            <w:r/>
            <w:r>
              <w:rPr>
                <w:sz w:val="18"/>
              </w:rPr>
              <w:t>Liberia Agriculture Company</w:t>
            </w:r>
          </w:p>
        </w:tc>
        <w:tc>
          <w:tcPr>
            <w:tcW w:type="dxa" w:w="3853"/>
            <w:vAlign w:val="top"/>
          </w:tcPr>
          <w:p>
            <w:pPr>
              <w:spacing w:after="30" w:before="30" w:line="240" w:lineRule="auto"/>
            </w:pPr>
            <w:r/>
            <w:r>
              <w:rPr>
                <w:sz w:val="18"/>
              </w:rPr>
              <w:t>Buchanan, Grand Bassa County</w:t>
            </w:r>
          </w:p>
        </w:tc>
      </w:tr>
      <w:tr>
        <w:tc>
          <w:tcPr>
            <w:tcW w:type="dxa" w:w="771"/>
            <w:vAlign w:val="top"/>
            <w:shd w:val="clear" w:color="auto" w:fill="F4F7F5"/>
          </w:tcPr>
          <w:p>
            <w:pPr>
              <w:spacing w:after="30" w:before="30" w:line="240" w:lineRule="auto"/>
              <w:jc w:val="center"/>
            </w:pPr>
            <w:r/>
            <w:r>
              <w:rPr>
                <w:sz w:val="18"/>
              </w:rPr>
              <w:t>28</w:t>
            </w:r>
          </w:p>
        </w:tc>
        <w:tc>
          <w:tcPr>
            <w:tcW w:type="dxa" w:w="5009"/>
            <w:vAlign w:val="top"/>
            <w:shd w:val="clear" w:color="auto" w:fill="F4F7F5"/>
          </w:tcPr>
          <w:p>
            <w:pPr>
              <w:spacing w:after="30" w:before="30" w:line="240" w:lineRule="auto"/>
            </w:pPr>
            <w:r/>
            <w:r>
              <w:rPr>
                <w:sz w:val="18"/>
              </w:rPr>
              <w:t>Mano Manufacturing Company</w:t>
            </w:r>
          </w:p>
        </w:tc>
        <w:tc>
          <w:tcPr>
            <w:tcW w:type="dxa" w:w="3853"/>
            <w:vAlign w:val="top"/>
            <w:shd w:val="clear" w:color="auto" w:fill="F4F7F5"/>
          </w:tcPr>
          <w:p>
            <w:pPr>
              <w:spacing w:after="30" w:before="30" w:line="240" w:lineRule="auto"/>
            </w:pPr>
            <w:r/>
            <w:r>
              <w:rPr>
                <w:sz w:val="18"/>
              </w:rPr>
              <w:t>—</w:t>
            </w:r>
          </w:p>
        </w:tc>
      </w:tr>
      <w:tr>
        <w:tc>
          <w:tcPr>
            <w:tcW w:type="dxa" w:w="771"/>
            <w:vAlign w:val="top"/>
          </w:tcPr>
          <w:p>
            <w:pPr>
              <w:spacing w:after="30" w:before="30" w:line="240" w:lineRule="auto"/>
              <w:jc w:val="center"/>
            </w:pPr>
            <w:r/>
            <w:r>
              <w:rPr>
                <w:sz w:val="18"/>
              </w:rPr>
              <w:t>29</w:t>
            </w:r>
          </w:p>
        </w:tc>
        <w:tc>
          <w:tcPr>
            <w:tcW w:type="dxa" w:w="5009"/>
            <w:vAlign w:val="top"/>
          </w:tcPr>
          <w:p>
            <w:pPr>
              <w:spacing w:after="30" w:before="30" w:line="240" w:lineRule="auto"/>
            </w:pPr>
            <w:r/>
            <w:r>
              <w:rPr>
                <w:sz w:val="18"/>
              </w:rPr>
              <w:t>The GEMPRO Group of Companies</w:t>
            </w:r>
          </w:p>
        </w:tc>
        <w:tc>
          <w:tcPr>
            <w:tcW w:type="dxa" w:w="3853"/>
            <w:vAlign w:val="top"/>
          </w:tcPr>
          <w:p>
            <w:pPr>
              <w:spacing w:after="30" w:before="30" w:line="240" w:lineRule="auto"/>
            </w:pPr>
            <w:r/>
            <w:r>
              <w:rPr>
                <w:sz w:val="18"/>
              </w:rPr>
              <w:t>—</w:t>
            </w:r>
          </w:p>
        </w:tc>
      </w:tr>
      <w:tr>
        <w:tc>
          <w:tcPr>
            <w:tcW w:type="dxa" w:w="771"/>
            <w:vAlign w:val="top"/>
            <w:shd w:val="clear" w:color="auto" w:fill="F4F7F5"/>
          </w:tcPr>
          <w:p>
            <w:pPr>
              <w:spacing w:after="30" w:before="30" w:line="240" w:lineRule="auto"/>
              <w:jc w:val="center"/>
            </w:pPr>
            <w:r/>
            <w:r>
              <w:rPr>
                <w:sz w:val="18"/>
              </w:rPr>
              <w:t>30</w:t>
            </w:r>
          </w:p>
        </w:tc>
        <w:tc>
          <w:tcPr>
            <w:tcW w:type="dxa" w:w="5009"/>
            <w:vAlign w:val="top"/>
            <w:shd w:val="clear" w:color="auto" w:fill="F4F7F5"/>
          </w:tcPr>
          <w:p>
            <w:pPr>
              <w:spacing w:after="30" w:before="30" w:line="240" w:lineRule="auto"/>
            </w:pPr>
            <w:r/>
            <w:r>
              <w:rPr>
                <w:sz w:val="18"/>
              </w:rPr>
              <w:t>CGGC Mining Services</w:t>
            </w:r>
          </w:p>
        </w:tc>
        <w:tc>
          <w:tcPr>
            <w:tcW w:type="dxa" w:w="3853"/>
            <w:vAlign w:val="top"/>
            <w:shd w:val="clear" w:color="auto" w:fill="F4F7F5"/>
          </w:tcPr>
          <w:p>
            <w:pPr>
              <w:spacing w:after="30" w:before="30" w:line="240" w:lineRule="auto"/>
            </w:pPr>
            <w:r/>
            <w:r>
              <w:rPr>
                <w:sz w:val="18"/>
              </w:rPr>
              <w:t>Congo Town</w:t>
            </w:r>
          </w:p>
        </w:tc>
      </w:tr>
      <w:tr>
        <w:tc>
          <w:tcPr>
            <w:tcW w:type="dxa" w:w="771"/>
            <w:vAlign w:val="top"/>
          </w:tcPr>
          <w:p>
            <w:pPr>
              <w:spacing w:after="30" w:before="30" w:line="240" w:lineRule="auto"/>
              <w:jc w:val="center"/>
            </w:pPr>
            <w:r/>
            <w:r>
              <w:rPr>
                <w:sz w:val="18"/>
              </w:rPr>
              <w:t>31</w:t>
            </w:r>
          </w:p>
        </w:tc>
        <w:tc>
          <w:tcPr>
            <w:tcW w:type="dxa" w:w="5009"/>
            <w:vAlign w:val="top"/>
          </w:tcPr>
          <w:p>
            <w:pPr>
              <w:spacing w:after="30" w:before="30" w:line="240" w:lineRule="auto"/>
            </w:pPr>
            <w:r/>
            <w:r>
              <w:rPr>
                <w:sz w:val="18"/>
              </w:rPr>
              <w:t>K &amp; P Agriculture</w:t>
            </w:r>
          </w:p>
        </w:tc>
        <w:tc>
          <w:tcPr>
            <w:tcW w:type="dxa" w:w="3853"/>
            <w:vAlign w:val="top"/>
          </w:tcPr>
          <w:p>
            <w:pPr>
              <w:spacing w:after="30" w:before="30" w:line="240" w:lineRule="auto"/>
            </w:pPr>
            <w:r/>
            <w:r>
              <w:rPr>
                <w:sz w:val="18"/>
              </w:rPr>
              <w:t>—</w:t>
            </w:r>
          </w:p>
        </w:tc>
      </w:tr>
      <w:tr>
        <w:tc>
          <w:tcPr>
            <w:tcW w:type="dxa" w:w="771"/>
            <w:vAlign w:val="top"/>
            <w:shd w:val="clear" w:color="auto" w:fill="F4F7F5"/>
          </w:tcPr>
          <w:p>
            <w:pPr>
              <w:spacing w:after="30" w:before="30" w:line="240" w:lineRule="auto"/>
              <w:jc w:val="center"/>
            </w:pPr>
            <w:r/>
            <w:r>
              <w:rPr>
                <w:sz w:val="18"/>
              </w:rPr>
              <w:t>32</w:t>
            </w:r>
          </w:p>
        </w:tc>
        <w:tc>
          <w:tcPr>
            <w:tcW w:type="dxa" w:w="5009"/>
            <w:vAlign w:val="top"/>
            <w:shd w:val="clear" w:color="auto" w:fill="F4F7F5"/>
          </w:tcPr>
          <w:p>
            <w:pPr>
              <w:spacing w:after="30" w:before="30" w:line="240" w:lineRule="auto"/>
            </w:pPr>
            <w:r/>
            <w:r>
              <w:rPr>
                <w:sz w:val="18"/>
              </w:rPr>
              <w:t>Cavalla Rubber Corporation</w:t>
            </w:r>
          </w:p>
        </w:tc>
        <w:tc>
          <w:tcPr>
            <w:tcW w:type="dxa" w:w="3853"/>
            <w:vAlign w:val="top"/>
            <w:shd w:val="clear" w:color="auto" w:fill="F4F7F5"/>
          </w:tcPr>
          <w:p>
            <w:pPr>
              <w:spacing w:after="30" w:before="30" w:line="240" w:lineRule="auto"/>
            </w:pPr>
            <w:r/>
            <w:r>
              <w:rPr>
                <w:sz w:val="18"/>
              </w:rPr>
              <w:t>Maryland County</w:t>
            </w:r>
          </w:p>
        </w:tc>
      </w:tr>
      <w:tr>
        <w:tc>
          <w:tcPr>
            <w:tcW w:type="dxa" w:w="771"/>
            <w:vAlign w:val="top"/>
          </w:tcPr>
          <w:p>
            <w:pPr>
              <w:spacing w:after="30" w:before="30" w:line="240" w:lineRule="auto"/>
              <w:jc w:val="center"/>
            </w:pPr>
            <w:r/>
            <w:r>
              <w:rPr>
                <w:sz w:val="18"/>
              </w:rPr>
              <w:t>33</w:t>
            </w:r>
          </w:p>
        </w:tc>
        <w:tc>
          <w:tcPr>
            <w:tcW w:type="dxa" w:w="5009"/>
            <w:vAlign w:val="top"/>
          </w:tcPr>
          <w:p>
            <w:pPr>
              <w:spacing w:after="30" w:before="30" w:line="240" w:lineRule="auto"/>
            </w:pPr>
            <w:r/>
            <w:r>
              <w:rPr>
                <w:sz w:val="18"/>
              </w:rPr>
              <w:t>Firestone Rubber, LLC</w:t>
            </w:r>
          </w:p>
        </w:tc>
        <w:tc>
          <w:tcPr>
            <w:tcW w:type="dxa" w:w="3853"/>
            <w:vAlign w:val="top"/>
          </w:tcPr>
          <w:p>
            <w:pPr>
              <w:spacing w:after="30" w:before="30" w:line="240" w:lineRule="auto"/>
            </w:pPr>
            <w:r/>
            <w:r>
              <w:rPr>
                <w:sz w:val="18"/>
              </w:rPr>
              <w:t>Harbel, Margibi</w:t>
            </w:r>
          </w:p>
        </w:tc>
      </w:tr>
      <w:tr>
        <w:tc>
          <w:tcPr>
            <w:tcW w:type="dxa" w:w="771"/>
            <w:vAlign w:val="top"/>
            <w:shd w:val="clear" w:color="auto" w:fill="F4F7F5"/>
          </w:tcPr>
          <w:p>
            <w:pPr>
              <w:spacing w:after="30" w:before="30" w:line="240" w:lineRule="auto"/>
              <w:jc w:val="center"/>
            </w:pPr>
            <w:r/>
            <w:r>
              <w:rPr>
                <w:sz w:val="18"/>
              </w:rPr>
              <w:t>34</w:t>
            </w:r>
          </w:p>
        </w:tc>
        <w:tc>
          <w:tcPr>
            <w:tcW w:type="dxa" w:w="5009"/>
            <w:vAlign w:val="top"/>
            <w:shd w:val="clear" w:color="auto" w:fill="F4F7F5"/>
          </w:tcPr>
          <w:p>
            <w:pPr>
              <w:spacing w:after="30" w:before="30" w:line="240" w:lineRule="auto"/>
            </w:pPr>
            <w:r/>
            <w:r>
              <w:rPr>
                <w:sz w:val="18"/>
              </w:rPr>
              <w:t>Golden SIFCA</w:t>
            </w:r>
          </w:p>
        </w:tc>
        <w:tc>
          <w:tcPr>
            <w:tcW w:type="dxa" w:w="3853"/>
            <w:vAlign w:val="top"/>
            <w:shd w:val="clear" w:color="auto" w:fill="F4F7F5"/>
          </w:tcPr>
          <w:p>
            <w:pPr>
              <w:spacing w:after="30" w:before="30" w:line="240" w:lineRule="auto"/>
            </w:pPr>
            <w:r/>
            <w:r>
              <w:rPr>
                <w:sz w:val="18"/>
              </w:rPr>
              <w:t>Maryland County</w:t>
            </w:r>
          </w:p>
        </w:tc>
      </w:tr>
      <w:tr>
        <w:tc>
          <w:tcPr>
            <w:tcW w:type="dxa" w:w="771"/>
            <w:vAlign w:val="top"/>
          </w:tcPr>
          <w:p>
            <w:pPr>
              <w:spacing w:after="30" w:before="30" w:line="240" w:lineRule="auto"/>
              <w:jc w:val="center"/>
            </w:pPr>
            <w:r/>
            <w:r>
              <w:rPr>
                <w:sz w:val="18"/>
              </w:rPr>
              <w:t>35</w:t>
            </w:r>
          </w:p>
        </w:tc>
        <w:tc>
          <w:tcPr>
            <w:tcW w:type="dxa" w:w="5009"/>
            <w:vAlign w:val="top"/>
          </w:tcPr>
          <w:p>
            <w:pPr>
              <w:spacing w:after="30" w:before="30" w:line="240" w:lineRule="auto"/>
            </w:pPr>
            <w:r/>
            <w:r>
              <w:rPr>
                <w:sz w:val="18"/>
              </w:rPr>
              <w:t>HYSAA Liberia, Inc.</w:t>
            </w:r>
          </w:p>
        </w:tc>
        <w:tc>
          <w:tcPr>
            <w:tcW w:type="dxa" w:w="3853"/>
            <w:vAlign w:val="top"/>
          </w:tcPr>
          <w:p>
            <w:pPr>
              <w:spacing w:after="30" w:before="30" w:line="240" w:lineRule="auto"/>
            </w:pPr>
            <w:r/>
            <w:r>
              <w:rPr>
                <w:sz w:val="18"/>
              </w:rPr>
              <w:t>Monrovia, Liberia</w:t>
            </w:r>
          </w:p>
        </w:tc>
      </w:tr>
      <w:tr>
        <w:tc>
          <w:tcPr>
            <w:tcW w:type="dxa" w:w="771"/>
            <w:vAlign w:val="top"/>
            <w:shd w:val="clear" w:color="auto" w:fill="F4F7F5"/>
          </w:tcPr>
          <w:p>
            <w:pPr>
              <w:spacing w:after="30" w:before="30" w:line="240" w:lineRule="auto"/>
              <w:jc w:val="center"/>
            </w:pPr>
            <w:r/>
            <w:r>
              <w:rPr>
                <w:sz w:val="18"/>
              </w:rPr>
              <w:t>36</w:t>
            </w:r>
          </w:p>
        </w:tc>
        <w:tc>
          <w:tcPr>
            <w:tcW w:type="dxa" w:w="5009"/>
            <w:vAlign w:val="top"/>
            <w:shd w:val="clear" w:color="auto" w:fill="F4F7F5"/>
          </w:tcPr>
          <w:p>
            <w:pPr>
              <w:spacing w:after="30" w:before="30" w:line="240" w:lineRule="auto"/>
            </w:pPr>
            <w:r/>
            <w:r>
              <w:rPr>
                <w:sz w:val="18"/>
              </w:rPr>
              <w:t>Monrovia Breweries Inc.</w:t>
            </w:r>
          </w:p>
        </w:tc>
        <w:tc>
          <w:tcPr>
            <w:tcW w:type="dxa" w:w="3853"/>
            <w:vAlign w:val="top"/>
            <w:shd w:val="clear" w:color="auto" w:fill="F4F7F5"/>
          </w:tcPr>
          <w:p>
            <w:pPr>
              <w:spacing w:after="30" w:before="30" w:line="240" w:lineRule="auto"/>
            </w:pPr>
            <w:r/>
            <w:r>
              <w:rPr>
                <w:sz w:val="18"/>
              </w:rPr>
              <w:t>Monrovia, Liberia</w:t>
            </w:r>
          </w:p>
        </w:tc>
      </w:tr>
      <w:tr>
        <w:tc>
          <w:tcPr>
            <w:tcW w:type="dxa" w:w="771"/>
            <w:vAlign w:val="top"/>
          </w:tcPr>
          <w:p>
            <w:pPr>
              <w:spacing w:after="30" w:before="30" w:line="240" w:lineRule="auto"/>
              <w:jc w:val="center"/>
            </w:pPr>
            <w:r/>
            <w:r>
              <w:rPr>
                <w:sz w:val="18"/>
              </w:rPr>
              <w:t>37</w:t>
            </w:r>
          </w:p>
        </w:tc>
        <w:tc>
          <w:tcPr>
            <w:tcW w:type="dxa" w:w="5009"/>
            <w:vAlign w:val="top"/>
          </w:tcPr>
          <w:p>
            <w:pPr>
              <w:spacing w:after="30" w:before="30" w:line="240" w:lineRule="auto"/>
            </w:pPr>
            <w:r/>
            <w:r>
              <w:rPr>
                <w:sz w:val="18"/>
              </w:rPr>
              <w:t>Maryland Oil Palm Plantation</w:t>
            </w:r>
          </w:p>
        </w:tc>
        <w:tc>
          <w:tcPr>
            <w:tcW w:type="dxa" w:w="3853"/>
            <w:vAlign w:val="top"/>
          </w:tcPr>
          <w:p>
            <w:pPr>
              <w:spacing w:after="30" w:before="30" w:line="240" w:lineRule="auto"/>
            </w:pPr>
            <w:r/>
            <w:r>
              <w:rPr>
                <w:sz w:val="18"/>
              </w:rPr>
              <w:t>Maryland County</w:t>
            </w:r>
          </w:p>
        </w:tc>
      </w:tr>
      <w:tr>
        <w:tc>
          <w:tcPr>
            <w:tcW w:type="dxa" w:w="771"/>
            <w:vAlign w:val="top"/>
            <w:shd w:val="clear" w:color="auto" w:fill="F4F7F5"/>
          </w:tcPr>
          <w:p>
            <w:pPr>
              <w:spacing w:after="30" w:before="30" w:line="240" w:lineRule="auto"/>
              <w:jc w:val="center"/>
            </w:pPr>
            <w:r/>
            <w:r>
              <w:rPr>
                <w:sz w:val="18"/>
              </w:rPr>
              <w:t>38</w:t>
            </w:r>
          </w:p>
        </w:tc>
        <w:tc>
          <w:tcPr>
            <w:tcW w:type="dxa" w:w="5009"/>
            <w:vAlign w:val="top"/>
            <w:shd w:val="clear" w:color="auto" w:fill="F4F7F5"/>
          </w:tcPr>
          <w:p>
            <w:pPr>
              <w:spacing w:after="30" w:before="30" w:line="240" w:lineRule="auto"/>
            </w:pPr>
            <w:r/>
            <w:r>
              <w:rPr>
                <w:sz w:val="18"/>
              </w:rPr>
              <w:t>Sunny Brother Inc.</w:t>
            </w:r>
          </w:p>
        </w:tc>
        <w:tc>
          <w:tcPr>
            <w:tcW w:type="dxa" w:w="3853"/>
            <w:vAlign w:val="top"/>
            <w:shd w:val="clear" w:color="auto" w:fill="F4F7F5"/>
          </w:tcPr>
          <w:p>
            <w:pPr>
              <w:spacing w:after="30" w:before="30" w:line="240" w:lineRule="auto"/>
            </w:pPr>
            <w:r/>
            <w:r>
              <w:rPr>
                <w:sz w:val="18"/>
              </w:rPr>
              <w:t>Clara Town, Monrovia</w:t>
            </w:r>
          </w:p>
        </w:tc>
      </w:tr>
    </w:tbl>
    <w:p>
      <w:pPr>
        <w:spacing w:before="60" w:after="200" w:line="252" w:lineRule="auto"/>
      </w:pPr>
      <w:r>
        <w:rPr>
          <w:rFonts w:ascii="Times New Roman" w:hAnsi="Times New Roman"/>
          <w:b w:val="0"/>
          <w:i w:val="0"/>
          <w:color w:val="000000"/>
          <w:sz w:val="18"/>
        </w:rPr>
        <w:t>Note: Locations shown as — were not stated in the source unit report.</w:t>
      </w:r>
    </w:p>
    <w:p>
      <w:pPr>
        <w:spacing w:before="180" w:after="60" w:line="269" w:lineRule="auto"/>
      </w:pPr>
      <w:r>
        <w:rPr>
          <w:rFonts w:ascii="Times New Roman" w:hAnsi="Times New Roman"/>
          <w:b/>
          <w:i w:val="0"/>
          <w:color w:val="000000"/>
          <w:sz w:val="21"/>
        </w:rPr>
        <w:t>5.1.4.2  Chemical Registration Licenses Issued</w:t>
      </w:r>
    </w:p>
    <w:p>
      <w:pPr>
        <w:spacing w:before="160" w:after="60" w:line="269" w:lineRule="auto"/>
      </w:pPr>
      <w:r>
        <w:rPr>
          <w:rFonts w:ascii="Times New Roman" w:hAnsi="Times New Roman"/>
          <w:b/>
          <w:i w:val="0"/>
          <w:color w:val="000000"/>
          <w:sz w:val="19"/>
        </w:rPr>
        <w:t>Table 9.  Chemical registration licenses issued, CMU,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963"/>
            <w:shd w:val="clear" w:color="auto" w:fill="1F4E3D"/>
            <w:vAlign w:val="center"/>
          </w:tcPr>
          <w:p>
            <w:pPr>
              <w:spacing w:after="20" w:before="20"/>
              <w:jc w:val="center"/>
            </w:pPr>
            <w:r/>
            <w:r>
              <w:rPr>
                <w:b/>
                <w:color w:val="FFFFFF"/>
                <w:sz w:val="18"/>
              </w:rPr>
              <w:t>No.</w:t>
            </w:r>
          </w:p>
        </w:tc>
        <w:tc>
          <w:tcPr>
            <w:tcW w:type="dxa" w:w="4817"/>
            <w:shd w:val="clear" w:color="auto" w:fill="1F4E3D"/>
            <w:vAlign w:val="center"/>
          </w:tcPr>
          <w:p>
            <w:pPr>
              <w:spacing w:after="20" w:before="20"/>
            </w:pPr>
            <w:r/>
            <w:r>
              <w:rPr>
                <w:b/>
                <w:color w:val="FFFFFF"/>
                <w:sz w:val="18"/>
              </w:rPr>
              <w:t>Institution</w:t>
            </w:r>
          </w:p>
        </w:tc>
        <w:tc>
          <w:tcPr>
            <w:tcW w:type="dxa" w:w="3853"/>
            <w:shd w:val="clear" w:color="auto" w:fill="1F4E3D"/>
            <w:vAlign w:val="center"/>
          </w:tcPr>
          <w:p>
            <w:pPr>
              <w:spacing w:after="20" w:before="20"/>
            </w:pPr>
            <w:r/>
            <w:r>
              <w:rPr>
                <w:b/>
                <w:color w:val="FFFFFF"/>
                <w:sz w:val="18"/>
              </w:rPr>
              <w:t>Address</w:t>
            </w:r>
          </w:p>
        </w:tc>
      </w:tr>
      <w:tr>
        <w:tc>
          <w:tcPr>
            <w:tcW w:type="dxa" w:w="963"/>
            <w:vAlign w:val="top"/>
          </w:tcPr>
          <w:p>
            <w:pPr>
              <w:spacing w:after="30" w:before="30" w:line="240" w:lineRule="auto"/>
              <w:jc w:val="center"/>
            </w:pPr>
            <w:r/>
            <w:r>
              <w:rPr>
                <w:sz w:val="19"/>
              </w:rPr>
              <w:t>1</w:t>
            </w:r>
          </w:p>
        </w:tc>
        <w:tc>
          <w:tcPr>
            <w:tcW w:type="dxa" w:w="4817"/>
            <w:vAlign w:val="top"/>
          </w:tcPr>
          <w:p>
            <w:pPr>
              <w:spacing w:after="30" w:before="30" w:line="240" w:lineRule="auto"/>
            </w:pPr>
            <w:r/>
            <w:r>
              <w:rPr>
                <w:sz w:val="19"/>
              </w:rPr>
              <w:t>Cavalla Rubber Corporation</w:t>
            </w:r>
          </w:p>
        </w:tc>
        <w:tc>
          <w:tcPr>
            <w:tcW w:type="dxa" w:w="3853"/>
            <w:vAlign w:val="top"/>
          </w:tcPr>
          <w:p>
            <w:pPr>
              <w:spacing w:after="30" w:before="30" w:line="240" w:lineRule="auto"/>
            </w:pPr>
            <w:r/>
            <w:r>
              <w:rPr>
                <w:sz w:val="19"/>
              </w:rPr>
              <w:t>Maryland County</w:t>
            </w:r>
          </w:p>
        </w:tc>
      </w:tr>
      <w:tr>
        <w:tc>
          <w:tcPr>
            <w:tcW w:type="dxa" w:w="963"/>
            <w:vAlign w:val="top"/>
            <w:shd w:val="clear" w:color="auto" w:fill="F4F7F5"/>
          </w:tcPr>
          <w:p>
            <w:pPr>
              <w:spacing w:after="30" w:before="30" w:line="240" w:lineRule="auto"/>
              <w:jc w:val="center"/>
            </w:pPr>
            <w:r/>
            <w:r>
              <w:rPr>
                <w:sz w:val="19"/>
              </w:rPr>
              <w:t>2</w:t>
            </w:r>
          </w:p>
        </w:tc>
        <w:tc>
          <w:tcPr>
            <w:tcW w:type="dxa" w:w="4817"/>
            <w:vAlign w:val="top"/>
            <w:shd w:val="clear" w:color="auto" w:fill="F4F7F5"/>
          </w:tcPr>
          <w:p>
            <w:pPr>
              <w:spacing w:after="30" w:before="30" w:line="240" w:lineRule="auto"/>
            </w:pPr>
            <w:r/>
            <w:r>
              <w:rPr>
                <w:sz w:val="19"/>
              </w:rPr>
              <w:t>Maryland Oil Palm Plantation</w:t>
            </w:r>
          </w:p>
        </w:tc>
        <w:tc>
          <w:tcPr>
            <w:tcW w:type="dxa" w:w="3853"/>
            <w:vAlign w:val="top"/>
            <w:shd w:val="clear" w:color="auto" w:fill="F4F7F5"/>
          </w:tcPr>
          <w:p>
            <w:pPr>
              <w:spacing w:after="30" w:before="30" w:line="240" w:lineRule="auto"/>
            </w:pPr>
            <w:r/>
            <w:r>
              <w:rPr>
                <w:sz w:val="19"/>
              </w:rPr>
              <w:t>Maryland County</w:t>
            </w:r>
          </w:p>
        </w:tc>
      </w:tr>
      <w:tr>
        <w:tc>
          <w:tcPr>
            <w:tcW w:type="dxa" w:w="963"/>
            <w:vAlign w:val="top"/>
          </w:tcPr>
          <w:p>
            <w:pPr>
              <w:spacing w:after="30" w:before="30" w:line="240" w:lineRule="auto"/>
              <w:jc w:val="center"/>
            </w:pPr>
            <w:r/>
            <w:r>
              <w:rPr>
                <w:sz w:val="19"/>
              </w:rPr>
              <w:t>3</w:t>
            </w:r>
          </w:p>
        </w:tc>
        <w:tc>
          <w:tcPr>
            <w:tcW w:type="dxa" w:w="4817"/>
            <w:vAlign w:val="top"/>
          </w:tcPr>
          <w:p>
            <w:pPr>
              <w:spacing w:after="30" w:before="30" w:line="240" w:lineRule="auto"/>
            </w:pPr>
            <w:r/>
            <w:r>
              <w:rPr>
                <w:sz w:val="19"/>
              </w:rPr>
              <w:t>Jeety Rubber, LLC</w:t>
            </w:r>
          </w:p>
        </w:tc>
        <w:tc>
          <w:tcPr>
            <w:tcW w:type="dxa" w:w="3853"/>
            <w:vAlign w:val="top"/>
          </w:tcPr>
          <w:p>
            <w:pPr>
              <w:spacing w:after="30" w:before="30" w:line="240" w:lineRule="auto"/>
            </w:pPr>
            <w:r/>
            <w:r>
              <w:rPr>
                <w:sz w:val="19"/>
              </w:rPr>
              <w:t>Margibi County</w:t>
            </w:r>
          </w:p>
        </w:tc>
      </w:tr>
    </w:tbl>
    <w:p>
      <w:pPr>
        <w:spacing w:before="0" w:after="80" w:line="269" w:lineRule="auto"/>
      </w:pPr>
    </w:p>
    <w:p>
      <w:pPr>
        <w:spacing w:before="180" w:after="60" w:line="269" w:lineRule="auto"/>
      </w:pPr>
      <w:r>
        <w:rPr>
          <w:rFonts w:ascii="Times New Roman" w:hAnsi="Times New Roman"/>
          <w:b/>
          <w:i w:val="0"/>
          <w:color w:val="000000"/>
          <w:sz w:val="21"/>
        </w:rPr>
        <w:t>5.1.4.3  Effluent Discharge Licenses Issued</w:t>
      </w:r>
    </w:p>
    <w:p>
      <w:pPr>
        <w:spacing w:before="160" w:after="60" w:line="269" w:lineRule="auto"/>
      </w:pPr>
      <w:r>
        <w:rPr>
          <w:rFonts w:ascii="Times New Roman" w:hAnsi="Times New Roman"/>
          <w:b/>
          <w:i w:val="0"/>
          <w:color w:val="000000"/>
          <w:sz w:val="19"/>
        </w:rPr>
        <w:t>Table 10.  Effluent discharge licenses issued, CMU,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963"/>
            <w:shd w:val="clear" w:color="auto" w:fill="1F4E3D"/>
            <w:vAlign w:val="center"/>
          </w:tcPr>
          <w:p>
            <w:pPr>
              <w:spacing w:after="20" w:before="20"/>
              <w:jc w:val="center"/>
            </w:pPr>
            <w:r/>
            <w:r>
              <w:rPr>
                <w:b/>
                <w:color w:val="FFFFFF"/>
                <w:sz w:val="18"/>
              </w:rPr>
              <w:t>No.</w:t>
            </w:r>
          </w:p>
        </w:tc>
        <w:tc>
          <w:tcPr>
            <w:tcW w:type="dxa" w:w="4817"/>
            <w:shd w:val="clear" w:color="auto" w:fill="1F4E3D"/>
            <w:vAlign w:val="center"/>
          </w:tcPr>
          <w:p>
            <w:pPr>
              <w:spacing w:after="20" w:before="20"/>
            </w:pPr>
            <w:r/>
            <w:r>
              <w:rPr>
                <w:b/>
                <w:color w:val="FFFFFF"/>
                <w:sz w:val="18"/>
              </w:rPr>
              <w:t>Institution</w:t>
            </w:r>
          </w:p>
        </w:tc>
        <w:tc>
          <w:tcPr>
            <w:tcW w:type="dxa" w:w="3853"/>
            <w:shd w:val="clear" w:color="auto" w:fill="1F4E3D"/>
            <w:vAlign w:val="center"/>
          </w:tcPr>
          <w:p>
            <w:pPr>
              <w:spacing w:after="20" w:before="20"/>
            </w:pPr>
            <w:r/>
            <w:r>
              <w:rPr>
                <w:b/>
                <w:color w:val="FFFFFF"/>
                <w:sz w:val="18"/>
              </w:rPr>
              <w:t>Address</w:t>
            </w:r>
          </w:p>
        </w:tc>
      </w:tr>
      <w:tr>
        <w:tc>
          <w:tcPr>
            <w:tcW w:type="dxa" w:w="963"/>
            <w:vAlign w:val="top"/>
          </w:tcPr>
          <w:p>
            <w:pPr>
              <w:spacing w:after="30" w:before="30" w:line="240" w:lineRule="auto"/>
              <w:jc w:val="center"/>
            </w:pPr>
            <w:r/>
            <w:r>
              <w:rPr>
                <w:sz w:val="19"/>
              </w:rPr>
              <w:t>1</w:t>
            </w:r>
          </w:p>
        </w:tc>
        <w:tc>
          <w:tcPr>
            <w:tcW w:type="dxa" w:w="4817"/>
            <w:vAlign w:val="top"/>
          </w:tcPr>
          <w:p>
            <w:pPr>
              <w:spacing w:after="30" w:before="30" w:line="240" w:lineRule="auto"/>
            </w:pPr>
            <w:r/>
            <w:r>
              <w:rPr>
                <w:sz w:val="19"/>
              </w:rPr>
              <w:t>Maryland Oil Palm Plantation</w:t>
            </w:r>
          </w:p>
        </w:tc>
        <w:tc>
          <w:tcPr>
            <w:tcW w:type="dxa" w:w="3853"/>
            <w:vAlign w:val="top"/>
          </w:tcPr>
          <w:p>
            <w:pPr>
              <w:spacing w:after="30" w:before="30" w:line="240" w:lineRule="auto"/>
            </w:pPr>
            <w:r/>
            <w:r>
              <w:rPr>
                <w:sz w:val="19"/>
              </w:rPr>
              <w:t>—</w:t>
            </w:r>
          </w:p>
        </w:tc>
      </w:tr>
      <w:tr>
        <w:tc>
          <w:tcPr>
            <w:tcW w:type="dxa" w:w="963"/>
            <w:vAlign w:val="top"/>
            <w:shd w:val="clear" w:color="auto" w:fill="F4F7F5"/>
          </w:tcPr>
          <w:p>
            <w:pPr>
              <w:spacing w:after="30" w:before="30" w:line="240" w:lineRule="auto"/>
              <w:jc w:val="center"/>
            </w:pPr>
            <w:r/>
            <w:r>
              <w:rPr>
                <w:sz w:val="19"/>
              </w:rPr>
              <w:t>2</w:t>
            </w:r>
          </w:p>
        </w:tc>
        <w:tc>
          <w:tcPr>
            <w:tcW w:type="dxa" w:w="4817"/>
            <w:vAlign w:val="top"/>
            <w:shd w:val="clear" w:color="auto" w:fill="F4F7F5"/>
          </w:tcPr>
          <w:p>
            <w:pPr>
              <w:spacing w:after="30" w:before="30" w:line="240" w:lineRule="auto"/>
            </w:pPr>
            <w:r/>
            <w:r>
              <w:rPr>
                <w:sz w:val="19"/>
              </w:rPr>
              <w:t>Cavalla Rubber Corporation</w:t>
            </w:r>
          </w:p>
        </w:tc>
        <w:tc>
          <w:tcPr>
            <w:tcW w:type="dxa" w:w="3853"/>
            <w:vAlign w:val="top"/>
            <w:shd w:val="clear" w:color="auto" w:fill="F4F7F5"/>
          </w:tcPr>
          <w:p>
            <w:pPr>
              <w:spacing w:after="30" w:before="30" w:line="240" w:lineRule="auto"/>
            </w:pPr>
            <w:r/>
            <w:r>
              <w:rPr>
                <w:sz w:val="19"/>
              </w:rPr>
              <w:t>—</w:t>
            </w:r>
          </w:p>
        </w:tc>
      </w:tr>
      <w:tr>
        <w:tc>
          <w:tcPr>
            <w:tcW w:type="dxa" w:w="963"/>
            <w:vAlign w:val="top"/>
          </w:tcPr>
          <w:p>
            <w:pPr>
              <w:spacing w:after="30" w:before="30" w:line="240" w:lineRule="auto"/>
              <w:jc w:val="center"/>
            </w:pPr>
            <w:r/>
            <w:r>
              <w:rPr>
                <w:sz w:val="19"/>
              </w:rPr>
              <w:t>3</w:t>
            </w:r>
          </w:p>
        </w:tc>
        <w:tc>
          <w:tcPr>
            <w:tcW w:type="dxa" w:w="4817"/>
            <w:vAlign w:val="top"/>
          </w:tcPr>
          <w:p>
            <w:pPr>
              <w:spacing w:after="30" w:before="30" w:line="240" w:lineRule="auto"/>
            </w:pPr>
            <w:r/>
            <w:r>
              <w:rPr>
                <w:sz w:val="19"/>
              </w:rPr>
              <w:t>Arcelor Mittal Liberia</w:t>
            </w:r>
          </w:p>
        </w:tc>
        <w:tc>
          <w:tcPr>
            <w:tcW w:type="dxa" w:w="3853"/>
            <w:vAlign w:val="top"/>
          </w:tcPr>
          <w:p>
            <w:pPr>
              <w:spacing w:after="30" w:before="30" w:line="240" w:lineRule="auto"/>
            </w:pPr>
            <w:r/>
            <w:r>
              <w:rPr>
                <w:sz w:val="19"/>
              </w:rPr>
              <w:t>—</w:t>
            </w:r>
          </w:p>
        </w:tc>
      </w:tr>
      <w:tr>
        <w:tc>
          <w:tcPr>
            <w:tcW w:type="dxa" w:w="963"/>
            <w:vAlign w:val="top"/>
            <w:shd w:val="clear" w:color="auto" w:fill="F4F7F5"/>
          </w:tcPr>
          <w:p>
            <w:pPr>
              <w:spacing w:after="30" w:before="30" w:line="240" w:lineRule="auto"/>
              <w:jc w:val="center"/>
            </w:pPr>
            <w:r/>
            <w:r>
              <w:rPr>
                <w:sz w:val="19"/>
              </w:rPr>
              <w:t>4</w:t>
            </w:r>
          </w:p>
        </w:tc>
        <w:tc>
          <w:tcPr>
            <w:tcW w:type="dxa" w:w="4817"/>
            <w:vAlign w:val="top"/>
            <w:shd w:val="clear" w:color="auto" w:fill="F4F7F5"/>
          </w:tcPr>
          <w:p>
            <w:pPr>
              <w:spacing w:after="30" w:before="30" w:line="240" w:lineRule="auto"/>
            </w:pPr>
            <w:r/>
            <w:r>
              <w:rPr>
                <w:sz w:val="19"/>
              </w:rPr>
              <w:t>Jeety Rubber, LLC</w:t>
            </w:r>
          </w:p>
        </w:tc>
        <w:tc>
          <w:tcPr>
            <w:tcW w:type="dxa" w:w="3853"/>
            <w:vAlign w:val="top"/>
            <w:shd w:val="clear" w:color="auto" w:fill="F4F7F5"/>
          </w:tcPr>
          <w:p>
            <w:pPr>
              <w:spacing w:after="30" w:before="30" w:line="240" w:lineRule="auto"/>
            </w:pPr>
            <w:r/>
            <w:r>
              <w:rPr>
                <w:sz w:val="19"/>
              </w:rPr>
              <w:t>—</w:t>
            </w:r>
          </w:p>
        </w:tc>
      </w:tr>
      <w:tr>
        <w:tc>
          <w:tcPr>
            <w:tcW w:type="dxa" w:w="963"/>
            <w:vAlign w:val="top"/>
          </w:tcPr>
          <w:p>
            <w:pPr>
              <w:spacing w:after="30" w:before="30" w:line="240" w:lineRule="auto"/>
              <w:jc w:val="center"/>
            </w:pPr>
            <w:r/>
            <w:r>
              <w:rPr>
                <w:sz w:val="19"/>
              </w:rPr>
              <w:t>5</w:t>
            </w:r>
          </w:p>
        </w:tc>
        <w:tc>
          <w:tcPr>
            <w:tcW w:type="dxa" w:w="4817"/>
            <w:vAlign w:val="top"/>
          </w:tcPr>
          <w:p>
            <w:pPr>
              <w:spacing w:after="30" w:before="30" w:line="240" w:lineRule="auto"/>
            </w:pPr>
            <w:r/>
            <w:r>
              <w:rPr>
                <w:sz w:val="19"/>
              </w:rPr>
              <w:t>Bea Mountain Mining Inc. (Matambo Pit)</w:t>
            </w:r>
          </w:p>
        </w:tc>
        <w:tc>
          <w:tcPr>
            <w:tcW w:type="dxa" w:w="3853"/>
            <w:vAlign w:val="top"/>
          </w:tcPr>
          <w:p>
            <w:pPr>
              <w:spacing w:after="30" w:before="30" w:line="240" w:lineRule="auto"/>
            </w:pPr>
            <w:r/>
            <w:r>
              <w:rPr>
                <w:sz w:val="19"/>
              </w:rPr>
              <w:t>—</w:t>
            </w:r>
          </w:p>
        </w:tc>
      </w:tr>
    </w:tbl>
    <w:p>
      <w:pPr>
        <w:spacing w:before="0" w:after="80" w:line="269" w:lineRule="auto"/>
      </w:pPr>
    </w:p>
    <w:p>
      <w:pPr>
        <w:spacing w:before="180" w:after="60" w:line="269" w:lineRule="auto"/>
      </w:pPr>
      <w:r>
        <w:rPr>
          <w:rFonts w:ascii="Times New Roman" w:hAnsi="Times New Roman"/>
          <w:b/>
          <w:i w:val="0"/>
          <w:color w:val="000000"/>
          <w:sz w:val="21"/>
        </w:rPr>
        <w:t>5.1.4.4  Chemical Release / Clearances Issued</w:t>
      </w:r>
    </w:p>
    <w:p>
      <w:pPr>
        <w:spacing w:before="160" w:after="60" w:line="269" w:lineRule="auto"/>
      </w:pPr>
      <w:r>
        <w:rPr>
          <w:rFonts w:ascii="Times New Roman" w:hAnsi="Times New Roman"/>
          <w:b/>
          <w:i w:val="0"/>
          <w:color w:val="000000"/>
          <w:sz w:val="19"/>
        </w:rPr>
        <w:t>Table 11.  Chemical release and clearances issued, CMU,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963"/>
            <w:shd w:val="clear" w:color="auto" w:fill="1F4E3D"/>
            <w:vAlign w:val="center"/>
          </w:tcPr>
          <w:p>
            <w:pPr>
              <w:spacing w:after="20" w:before="20"/>
              <w:jc w:val="center"/>
            </w:pPr>
            <w:r/>
            <w:r>
              <w:rPr>
                <w:b/>
                <w:color w:val="FFFFFF"/>
                <w:sz w:val="18"/>
              </w:rPr>
              <w:t>No.</w:t>
            </w:r>
          </w:p>
        </w:tc>
        <w:tc>
          <w:tcPr>
            <w:tcW w:type="dxa" w:w="4817"/>
            <w:shd w:val="clear" w:color="auto" w:fill="1F4E3D"/>
            <w:vAlign w:val="center"/>
          </w:tcPr>
          <w:p>
            <w:pPr>
              <w:spacing w:after="20" w:before="20"/>
            </w:pPr>
            <w:r/>
            <w:r>
              <w:rPr>
                <w:b/>
                <w:color w:val="FFFFFF"/>
                <w:sz w:val="18"/>
              </w:rPr>
              <w:t>Institution</w:t>
            </w:r>
          </w:p>
        </w:tc>
        <w:tc>
          <w:tcPr>
            <w:tcW w:type="dxa" w:w="3853"/>
            <w:shd w:val="clear" w:color="auto" w:fill="1F4E3D"/>
            <w:vAlign w:val="center"/>
          </w:tcPr>
          <w:p>
            <w:pPr>
              <w:spacing w:after="20" w:before="20"/>
            </w:pPr>
            <w:r/>
            <w:r>
              <w:rPr>
                <w:b/>
                <w:color w:val="FFFFFF"/>
                <w:sz w:val="18"/>
              </w:rPr>
              <w:t>Address</w:t>
            </w:r>
          </w:p>
        </w:tc>
      </w:tr>
      <w:tr>
        <w:tc>
          <w:tcPr>
            <w:tcW w:type="dxa" w:w="963"/>
            <w:vAlign w:val="top"/>
          </w:tcPr>
          <w:p>
            <w:pPr>
              <w:spacing w:after="30" w:before="30" w:line="240" w:lineRule="auto"/>
              <w:jc w:val="center"/>
            </w:pPr>
            <w:r/>
            <w:r>
              <w:rPr>
                <w:sz w:val="19"/>
              </w:rPr>
              <w:t>1</w:t>
            </w:r>
          </w:p>
        </w:tc>
        <w:tc>
          <w:tcPr>
            <w:tcW w:type="dxa" w:w="4817"/>
            <w:vAlign w:val="top"/>
          </w:tcPr>
          <w:p>
            <w:pPr>
              <w:spacing w:after="30" w:before="30" w:line="240" w:lineRule="auto"/>
            </w:pPr>
            <w:r/>
            <w:r>
              <w:rPr>
                <w:sz w:val="19"/>
              </w:rPr>
              <w:t>Bea Mountain Mining Corp. (8X)</w:t>
            </w:r>
          </w:p>
        </w:tc>
        <w:tc>
          <w:tcPr>
            <w:tcW w:type="dxa" w:w="3853"/>
            <w:vAlign w:val="top"/>
          </w:tcPr>
          <w:p>
            <w:pPr>
              <w:spacing w:after="30" w:before="30" w:line="240" w:lineRule="auto"/>
            </w:pPr>
            <w:r/>
            <w:r>
              <w:rPr>
                <w:sz w:val="19"/>
              </w:rPr>
              <w:t>Grand Cape Mount</w:t>
            </w:r>
          </w:p>
        </w:tc>
      </w:tr>
      <w:tr>
        <w:tc>
          <w:tcPr>
            <w:tcW w:type="dxa" w:w="963"/>
            <w:vAlign w:val="top"/>
            <w:shd w:val="clear" w:color="auto" w:fill="F4F7F5"/>
          </w:tcPr>
          <w:p>
            <w:pPr>
              <w:spacing w:after="30" w:before="30" w:line="240" w:lineRule="auto"/>
              <w:jc w:val="center"/>
            </w:pPr>
            <w:r/>
            <w:r>
              <w:rPr>
                <w:sz w:val="19"/>
              </w:rPr>
              <w:t>2</w:t>
            </w:r>
          </w:p>
        </w:tc>
        <w:tc>
          <w:tcPr>
            <w:tcW w:type="dxa" w:w="4817"/>
            <w:vAlign w:val="top"/>
            <w:shd w:val="clear" w:color="auto" w:fill="F4F7F5"/>
          </w:tcPr>
          <w:p>
            <w:pPr>
              <w:spacing w:after="30" w:before="30" w:line="240" w:lineRule="auto"/>
            </w:pPr>
            <w:r/>
            <w:r>
              <w:rPr>
                <w:sz w:val="19"/>
              </w:rPr>
              <w:t>Bea Mountain Mining Inc. (5X)</w:t>
            </w:r>
          </w:p>
        </w:tc>
        <w:tc>
          <w:tcPr>
            <w:tcW w:type="dxa" w:w="3853"/>
            <w:vAlign w:val="top"/>
            <w:shd w:val="clear" w:color="auto" w:fill="F4F7F5"/>
          </w:tcPr>
          <w:p>
            <w:pPr>
              <w:spacing w:after="30" w:before="30" w:line="240" w:lineRule="auto"/>
            </w:pPr>
            <w:r/>
            <w:r>
              <w:rPr>
                <w:sz w:val="19"/>
              </w:rPr>
              <w:t>—</w:t>
            </w:r>
          </w:p>
        </w:tc>
      </w:tr>
      <w:tr>
        <w:tc>
          <w:tcPr>
            <w:tcW w:type="dxa" w:w="963"/>
            <w:vAlign w:val="top"/>
          </w:tcPr>
          <w:p>
            <w:pPr>
              <w:spacing w:after="30" w:before="30" w:line="240" w:lineRule="auto"/>
              <w:jc w:val="center"/>
            </w:pPr>
            <w:r/>
            <w:r>
              <w:rPr>
                <w:sz w:val="19"/>
              </w:rPr>
              <w:t>3</w:t>
            </w:r>
          </w:p>
        </w:tc>
        <w:tc>
          <w:tcPr>
            <w:tcW w:type="dxa" w:w="4817"/>
            <w:vAlign w:val="top"/>
          </w:tcPr>
          <w:p>
            <w:pPr>
              <w:spacing w:after="30" w:before="30" w:line="240" w:lineRule="auto"/>
            </w:pPr>
            <w:r/>
            <w:r>
              <w:rPr>
                <w:sz w:val="19"/>
              </w:rPr>
              <w:t>LIPFOCO (5X)</w:t>
            </w:r>
          </w:p>
        </w:tc>
        <w:tc>
          <w:tcPr>
            <w:tcW w:type="dxa" w:w="3853"/>
            <w:vAlign w:val="top"/>
          </w:tcPr>
          <w:p>
            <w:pPr>
              <w:spacing w:after="30" w:before="30" w:line="240" w:lineRule="auto"/>
            </w:pPr>
            <w:r/>
            <w:r>
              <w:rPr>
                <w:sz w:val="19"/>
              </w:rPr>
              <w:t>—</w:t>
            </w:r>
          </w:p>
        </w:tc>
      </w:tr>
      <w:tr>
        <w:tc>
          <w:tcPr>
            <w:tcW w:type="dxa" w:w="963"/>
            <w:vAlign w:val="top"/>
            <w:shd w:val="clear" w:color="auto" w:fill="F4F7F5"/>
          </w:tcPr>
          <w:p>
            <w:pPr>
              <w:spacing w:after="30" w:before="30" w:line="240" w:lineRule="auto"/>
              <w:jc w:val="center"/>
            </w:pPr>
            <w:r/>
            <w:r>
              <w:rPr>
                <w:sz w:val="19"/>
              </w:rPr>
              <w:t>4</w:t>
            </w:r>
          </w:p>
        </w:tc>
        <w:tc>
          <w:tcPr>
            <w:tcW w:type="dxa" w:w="4817"/>
            <w:vAlign w:val="top"/>
            <w:shd w:val="clear" w:color="auto" w:fill="F4F7F5"/>
          </w:tcPr>
          <w:p>
            <w:pPr>
              <w:spacing w:after="30" w:before="30" w:line="240" w:lineRule="auto"/>
            </w:pPr>
            <w:r/>
            <w:r>
              <w:rPr>
                <w:sz w:val="19"/>
              </w:rPr>
              <w:t>Supreme Liberia Inc.</w:t>
            </w:r>
          </w:p>
        </w:tc>
        <w:tc>
          <w:tcPr>
            <w:tcW w:type="dxa" w:w="3853"/>
            <w:vAlign w:val="top"/>
            <w:shd w:val="clear" w:color="auto" w:fill="F4F7F5"/>
          </w:tcPr>
          <w:p>
            <w:pPr>
              <w:spacing w:after="30" w:before="30" w:line="240" w:lineRule="auto"/>
            </w:pPr>
            <w:r/>
            <w:r>
              <w:rPr>
                <w:sz w:val="19"/>
              </w:rPr>
              <w:t>—</w:t>
            </w:r>
          </w:p>
        </w:tc>
      </w:tr>
    </w:tbl>
    <w:p>
      <w:pPr>
        <w:spacing w:before="60" w:after="200" w:line="252" w:lineRule="auto"/>
      </w:pPr>
      <w:r>
        <w:rPr>
          <w:rFonts w:ascii="Times New Roman" w:hAnsi="Times New Roman"/>
          <w:b w:val="0"/>
          <w:i w:val="0"/>
          <w:color w:val="000000"/>
          <w:sz w:val="18"/>
        </w:rPr>
        <w:t>Note: The multiplier in parentheses denotes the number of clearances issued to the proponent, giving the quarter total of nineteen (19) clearances.</w:t>
      </w:r>
    </w:p>
    <w:p>
      <w:pPr>
        <w:spacing w:before="180" w:after="60" w:line="269" w:lineRule="auto"/>
      </w:pPr>
      <w:r>
        <w:rPr>
          <w:rFonts w:ascii="Times New Roman" w:hAnsi="Times New Roman"/>
          <w:b/>
          <w:i w:val="0"/>
          <w:color w:val="000000"/>
          <w:sz w:val="21"/>
        </w:rPr>
        <w:t>5.1.4.5  Fumigation License Issued</w:t>
      </w:r>
    </w:p>
    <w:p>
      <w:pPr>
        <w:spacing w:before="160" w:after="60" w:line="269" w:lineRule="auto"/>
      </w:pPr>
      <w:r>
        <w:rPr>
          <w:rFonts w:ascii="Times New Roman" w:hAnsi="Times New Roman"/>
          <w:b/>
          <w:i w:val="0"/>
          <w:color w:val="000000"/>
          <w:sz w:val="19"/>
        </w:rPr>
        <w:t>Table 12.  Fumigation license issued, CMU,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963"/>
            <w:shd w:val="clear" w:color="auto" w:fill="1F4E3D"/>
            <w:vAlign w:val="center"/>
          </w:tcPr>
          <w:p>
            <w:pPr>
              <w:spacing w:after="20" w:before="20"/>
              <w:jc w:val="center"/>
            </w:pPr>
            <w:r/>
            <w:r>
              <w:rPr>
                <w:b/>
                <w:color w:val="FFFFFF"/>
                <w:sz w:val="18"/>
              </w:rPr>
              <w:t>No.</w:t>
            </w:r>
          </w:p>
        </w:tc>
        <w:tc>
          <w:tcPr>
            <w:tcW w:type="dxa" w:w="4817"/>
            <w:shd w:val="clear" w:color="auto" w:fill="1F4E3D"/>
            <w:vAlign w:val="center"/>
          </w:tcPr>
          <w:p>
            <w:pPr>
              <w:spacing w:after="20" w:before="20"/>
            </w:pPr>
            <w:r/>
            <w:r>
              <w:rPr>
                <w:b/>
                <w:color w:val="FFFFFF"/>
                <w:sz w:val="18"/>
              </w:rPr>
              <w:t>Institution</w:t>
            </w:r>
          </w:p>
        </w:tc>
        <w:tc>
          <w:tcPr>
            <w:tcW w:type="dxa" w:w="3853"/>
            <w:shd w:val="clear" w:color="auto" w:fill="1F4E3D"/>
            <w:vAlign w:val="center"/>
          </w:tcPr>
          <w:p>
            <w:pPr>
              <w:spacing w:after="20" w:before="20"/>
            </w:pPr>
            <w:r/>
            <w:r>
              <w:rPr>
                <w:b/>
                <w:color w:val="FFFFFF"/>
                <w:sz w:val="18"/>
              </w:rPr>
              <w:t>Address</w:t>
            </w:r>
          </w:p>
        </w:tc>
      </w:tr>
      <w:tr>
        <w:tc>
          <w:tcPr>
            <w:tcW w:type="dxa" w:w="963"/>
            <w:vAlign w:val="top"/>
          </w:tcPr>
          <w:p>
            <w:pPr>
              <w:spacing w:after="30" w:before="30" w:line="240" w:lineRule="auto"/>
              <w:jc w:val="center"/>
            </w:pPr>
            <w:r/>
            <w:r>
              <w:rPr>
                <w:sz w:val="19"/>
              </w:rPr>
              <w:t>1</w:t>
            </w:r>
          </w:p>
        </w:tc>
        <w:tc>
          <w:tcPr>
            <w:tcW w:type="dxa" w:w="4817"/>
            <w:vAlign w:val="top"/>
          </w:tcPr>
          <w:p>
            <w:pPr>
              <w:spacing w:after="30" w:before="30" w:line="240" w:lineRule="auto"/>
            </w:pPr>
            <w:r/>
            <w:r>
              <w:rPr>
                <w:sz w:val="19"/>
              </w:rPr>
              <w:t>New Green World</w:t>
            </w:r>
          </w:p>
        </w:tc>
        <w:tc>
          <w:tcPr>
            <w:tcW w:type="dxa" w:w="3853"/>
            <w:vAlign w:val="top"/>
          </w:tcPr>
          <w:p>
            <w:pPr>
              <w:spacing w:after="30" w:before="30" w:line="240" w:lineRule="auto"/>
            </w:pPr>
            <w:r/>
            <w:r>
              <w:rPr>
                <w:sz w:val="19"/>
              </w:rPr>
              <w:t>Russel Avenue, 15–16 Streets</w:t>
            </w:r>
          </w:p>
        </w:tc>
      </w:tr>
    </w:tbl>
    <w:p>
      <w:pPr>
        <w:spacing w:before="0" w:after="80" w:line="269" w:lineRule="auto"/>
      </w:pPr>
    </w:p>
    <w:p>
      <w:pPr>
        <w:spacing w:before="180" w:after="60" w:line="269" w:lineRule="auto"/>
      </w:pPr>
      <w:r>
        <w:rPr>
          <w:rFonts w:ascii="Times New Roman" w:hAnsi="Times New Roman"/>
          <w:b/>
          <w:i w:val="0"/>
          <w:color w:val="000000"/>
          <w:sz w:val="21"/>
        </w:rPr>
        <w:t>5.1.4.6  Chemical Disposal License Issued</w:t>
      </w:r>
    </w:p>
    <w:p>
      <w:pPr>
        <w:spacing w:before="160" w:after="60" w:line="269" w:lineRule="auto"/>
      </w:pPr>
      <w:r>
        <w:rPr>
          <w:rFonts w:ascii="Times New Roman" w:hAnsi="Times New Roman"/>
          <w:b/>
          <w:i w:val="0"/>
          <w:color w:val="000000"/>
          <w:sz w:val="19"/>
        </w:rPr>
        <w:t>Table 13.  Chemical disposal licenses issued, CMU,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963"/>
            <w:shd w:val="clear" w:color="auto" w:fill="1F4E3D"/>
            <w:vAlign w:val="center"/>
          </w:tcPr>
          <w:p>
            <w:pPr>
              <w:spacing w:after="20" w:before="20"/>
              <w:jc w:val="center"/>
            </w:pPr>
            <w:r/>
            <w:r>
              <w:rPr>
                <w:b/>
                <w:color w:val="FFFFFF"/>
                <w:sz w:val="18"/>
              </w:rPr>
              <w:t>No.</w:t>
            </w:r>
          </w:p>
        </w:tc>
        <w:tc>
          <w:tcPr>
            <w:tcW w:type="dxa" w:w="4817"/>
            <w:shd w:val="clear" w:color="auto" w:fill="1F4E3D"/>
            <w:vAlign w:val="center"/>
          </w:tcPr>
          <w:p>
            <w:pPr>
              <w:spacing w:after="20" w:before="20"/>
            </w:pPr>
            <w:r/>
            <w:r>
              <w:rPr>
                <w:b/>
                <w:color w:val="FFFFFF"/>
                <w:sz w:val="18"/>
              </w:rPr>
              <w:t>Institution</w:t>
            </w:r>
          </w:p>
        </w:tc>
        <w:tc>
          <w:tcPr>
            <w:tcW w:type="dxa" w:w="3853"/>
            <w:shd w:val="clear" w:color="auto" w:fill="1F4E3D"/>
            <w:vAlign w:val="center"/>
          </w:tcPr>
          <w:p>
            <w:pPr>
              <w:spacing w:after="20" w:before="20"/>
            </w:pPr>
            <w:r/>
            <w:r>
              <w:rPr>
                <w:b/>
                <w:color w:val="FFFFFF"/>
                <w:sz w:val="18"/>
              </w:rPr>
              <w:t>Address</w:t>
            </w:r>
          </w:p>
        </w:tc>
      </w:tr>
      <w:tr>
        <w:tc>
          <w:tcPr>
            <w:tcW w:type="dxa" w:w="963"/>
            <w:vAlign w:val="top"/>
          </w:tcPr>
          <w:p>
            <w:pPr>
              <w:spacing w:after="30" w:before="30" w:line="240" w:lineRule="auto"/>
              <w:jc w:val="center"/>
            </w:pPr>
            <w:r/>
            <w:r>
              <w:rPr>
                <w:sz w:val="19"/>
              </w:rPr>
              <w:t>–</w:t>
            </w:r>
          </w:p>
        </w:tc>
        <w:tc>
          <w:tcPr>
            <w:tcW w:type="dxa" w:w="4817"/>
            <w:vAlign w:val="top"/>
          </w:tcPr>
          <w:p>
            <w:pPr>
              <w:spacing w:after="30" w:before="30" w:line="240" w:lineRule="auto"/>
            </w:pPr>
            <w:r/>
            <w:r>
              <w:rPr>
                <w:sz w:val="19"/>
              </w:rPr>
              <w:t>None</w:t>
            </w:r>
          </w:p>
        </w:tc>
        <w:tc>
          <w:tcPr>
            <w:tcW w:type="dxa" w:w="3853"/>
            <w:vAlign w:val="top"/>
          </w:tcPr>
          <w:p>
            <w:pPr>
              <w:spacing w:after="30" w:before="30" w:line="240" w:lineRule="auto"/>
            </w:pPr>
            <w:r/>
            <w:r>
              <w:rPr>
                <w:sz w:val="19"/>
              </w:rPr>
              <w:t>–</w:t>
            </w:r>
          </w:p>
        </w:tc>
      </w:tr>
    </w:tbl>
    <w:p>
      <w:pPr>
        <w:spacing w:before="0" w:after="80" w:line="269" w:lineRule="auto"/>
      </w:pPr>
    </w:p>
    <w:p>
      <w:pPr>
        <w:spacing w:before="180" w:after="60" w:line="269" w:lineRule="auto"/>
      </w:pPr>
      <w:r>
        <w:rPr>
          <w:rFonts w:ascii="Times New Roman" w:hAnsi="Times New Roman"/>
          <w:b/>
          <w:i w:val="0"/>
          <w:color w:val="000000"/>
          <w:sz w:val="21"/>
        </w:rPr>
        <w:t>5.1.4.7  Chemical Escorts Conducted</w:t>
      </w:r>
    </w:p>
    <w:p>
      <w:pPr>
        <w:spacing w:before="160" w:after="60" w:line="269" w:lineRule="auto"/>
      </w:pPr>
      <w:r>
        <w:rPr>
          <w:rFonts w:ascii="Times New Roman" w:hAnsi="Times New Roman"/>
          <w:b/>
          <w:i w:val="0"/>
          <w:color w:val="000000"/>
          <w:sz w:val="19"/>
        </w:rPr>
        <w:t>Table 14.  Chemical escort operations conducted, CMU, Quarter III 2026</w:t>
      </w:r>
    </w:p>
    <w:tbl>
      <w:tblPr>
        <w:tblStyle w:val="TableGrid"/>
        <w:tblW w:type="auto" w:w="0"/>
        <w:jc w:val="left"/>
        <w:tblLayout w:type="fixed"/>
        <w:tblLook w:firstColumn="1" w:firstRow="1" w:lastColumn="0" w:lastRow="0" w:noHBand="0" w:noVBand="1" w:val="04A0"/>
      </w:tblPr>
      <w:tblGrid>
        <w:gridCol w:w="2408"/>
        <w:gridCol w:w="2408"/>
        <w:gridCol w:w="2408"/>
        <w:gridCol w:w="2408"/>
      </w:tblGrid>
      <w:tr>
        <w:trPr>
          <w:tblHeader/>
        </w:trPr>
        <w:tc>
          <w:tcPr>
            <w:tcW w:type="dxa" w:w="771"/>
            <w:shd w:val="clear" w:color="auto" w:fill="1F4E3D"/>
            <w:vAlign w:val="center"/>
          </w:tcPr>
          <w:p>
            <w:pPr>
              <w:spacing w:after="20" w:before="20"/>
              <w:jc w:val="center"/>
            </w:pPr>
            <w:r/>
            <w:r>
              <w:rPr>
                <w:b/>
                <w:color w:val="FFFFFF"/>
                <w:sz w:val="18"/>
              </w:rPr>
              <w:t>No.</w:t>
            </w:r>
          </w:p>
        </w:tc>
        <w:tc>
          <w:tcPr>
            <w:tcW w:type="dxa" w:w="3275"/>
            <w:shd w:val="clear" w:color="auto" w:fill="1F4E3D"/>
            <w:vAlign w:val="center"/>
          </w:tcPr>
          <w:p>
            <w:pPr>
              <w:spacing w:after="20" w:before="20"/>
            </w:pPr>
            <w:r/>
            <w:r>
              <w:rPr>
                <w:b/>
                <w:color w:val="FFFFFF"/>
                <w:sz w:val="18"/>
              </w:rPr>
              <w:t>Chemical escorted</w:t>
            </w:r>
          </w:p>
        </w:tc>
        <w:tc>
          <w:tcPr>
            <w:tcW w:type="dxa" w:w="2890"/>
            <w:shd w:val="clear" w:color="auto" w:fill="1F4E3D"/>
            <w:vAlign w:val="center"/>
          </w:tcPr>
          <w:p>
            <w:pPr>
              <w:spacing w:after="20" w:before="20"/>
            </w:pPr>
            <w:r/>
            <w:r>
              <w:rPr>
                <w:b/>
                <w:color w:val="FFFFFF"/>
                <w:sz w:val="18"/>
              </w:rPr>
              <w:t>Date</w:t>
            </w:r>
          </w:p>
        </w:tc>
        <w:tc>
          <w:tcPr>
            <w:tcW w:type="dxa" w:w="2697"/>
            <w:shd w:val="clear" w:color="auto" w:fill="1F4E3D"/>
            <w:vAlign w:val="center"/>
          </w:tcPr>
          <w:p>
            <w:pPr>
              <w:spacing w:after="20" w:before="20"/>
              <w:jc w:val="center"/>
            </w:pPr>
            <w:r/>
            <w:r>
              <w:rPr>
                <w:b/>
                <w:color w:val="FFFFFF"/>
                <w:sz w:val="18"/>
              </w:rPr>
              <w:t>Number of trucks</w:t>
            </w:r>
          </w:p>
        </w:tc>
      </w:tr>
      <w:tr>
        <w:tc>
          <w:tcPr>
            <w:tcW w:type="dxa" w:w="771"/>
            <w:vAlign w:val="top"/>
          </w:tcPr>
          <w:p>
            <w:pPr>
              <w:spacing w:after="30" w:before="30" w:line="240" w:lineRule="auto"/>
              <w:jc w:val="center"/>
            </w:pPr>
            <w:r/>
            <w:r>
              <w:rPr>
                <w:sz w:val="19"/>
              </w:rPr>
              <w:t>1</w:t>
            </w:r>
          </w:p>
        </w:tc>
        <w:tc>
          <w:tcPr>
            <w:tcW w:type="dxa" w:w="3275"/>
            <w:vAlign w:val="top"/>
          </w:tcPr>
          <w:p>
            <w:pPr>
              <w:spacing w:after="30" w:before="30" w:line="240" w:lineRule="auto"/>
            </w:pPr>
            <w:r/>
            <w:r>
              <w:rPr>
                <w:sz w:val="19"/>
              </w:rPr>
              <w:t>Explosive</w:t>
            </w:r>
          </w:p>
        </w:tc>
        <w:tc>
          <w:tcPr>
            <w:tcW w:type="dxa" w:w="2890"/>
            <w:vAlign w:val="top"/>
          </w:tcPr>
          <w:p>
            <w:pPr>
              <w:spacing w:after="30" w:before="30" w:line="240" w:lineRule="auto"/>
            </w:pPr>
            <w:r/>
            <w:r>
              <w:rPr>
                <w:sz w:val="19"/>
              </w:rPr>
              <w:t>September 5, 2026</w:t>
            </w:r>
          </w:p>
        </w:tc>
        <w:tc>
          <w:tcPr>
            <w:tcW w:type="dxa" w:w="2697"/>
            <w:vAlign w:val="top"/>
          </w:tcPr>
          <w:p>
            <w:pPr>
              <w:spacing w:after="30" w:before="30" w:line="240" w:lineRule="auto"/>
              <w:jc w:val="center"/>
            </w:pPr>
            <w:r/>
            <w:r>
              <w:rPr>
                <w:sz w:val="19"/>
              </w:rPr>
              <w:t>6 trucks</w:t>
            </w:r>
          </w:p>
        </w:tc>
      </w:tr>
      <w:tr>
        <w:tc>
          <w:tcPr>
            <w:tcW w:type="dxa" w:w="771"/>
            <w:vAlign w:val="top"/>
            <w:shd w:val="clear" w:color="auto" w:fill="F4F7F5"/>
          </w:tcPr>
          <w:p>
            <w:pPr>
              <w:spacing w:after="30" w:before="30" w:line="240" w:lineRule="auto"/>
              <w:jc w:val="center"/>
            </w:pPr>
            <w:r/>
            <w:r>
              <w:rPr>
                <w:sz w:val="19"/>
              </w:rPr>
              <w:t>2</w:t>
            </w:r>
          </w:p>
        </w:tc>
        <w:tc>
          <w:tcPr>
            <w:tcW w:type="dxa" w:w="3275"/>
            <w:vAlign w:val="top"/>
            <w:shd w:val="clear" w:color="auto" w:fill="F4F7F5"/>
          </w:tcPr>
          <w:p>
            <w:pPr>
              <w:spacing w:after="30" w:before="30" w:line="240" w:lineRule="auto"/>
            </w:pPr>
            <w:r/>
            <w:r>
              <w:rPr>
                <w:sz w:val="19"/>
              </w:rPr>
              <w:t>Ferric chloride</w:t>
            </w:r>
          </w:p>
        </w:tc>
        <w:tc>
          <w:tcPr>
            <w:tcW w:type="dxa" w:w="2890"/>
            <w:vAlign w:val="top"/>
            <w:shd w:val="clear" w:color="auto" w:fill="F4F7F5"/>
          </w:tcPr>
          <w:p>
            <w:pPr>
              <w:spacing w:after="30" w:before="30" w:line="240" w:lineRule="auto"/>
            </w:pPr>
            <w:r/>
            <w:r>
              <w:rPr>
                <w:sz w:val="19"/>
              </w:rPr>
              <w:t>September 9, 2026</w:t>
            </w:r>
          </w:p>
        </w:tc>
        <w:tc>
          <w:tcPr>
            <w:tcW w:type="dxa" w:w="2697"/>
            <w:vAlign w:val="top"/>
            <w:shd w:val="clear" w:color="auto" w:fill="F4F7F5"/>
          </w:tcPr>
          <w:p>
            <w:pPr>
              <w:spacing w:after="30" w:before="30" w:line="240" w:lineRule="auto"/>
              <w:jc w:val="center"/>
            </w:pPr>
            <w:r/>
            <w:r>
              <w:rPr>
                <w:sz w:val="19"/>
              </w:rPr>
              <w:t>3 trucks (6 Six)</w:t>
            </w:r>
          </w:p>
        </w:tc>
      </w:tr>
      <w:tr>
        <w:tc>
          <w:tcPr>
            <w:tcW w:type="dxa" w:w="771"/>
            <w:vAlign w:val="top"/>
          </w:tcPr>
          <w:p>
            <w:pPr>
              <w:spacing w:after="30" w:before="30" w:line="240" w:lineRule="auto"/>
              <w:jc w:val="center"/>
            </w:pPr>
            <w:r/>
            <w:r>
              <w:rPr>
                <w:sz w:val="19"/>
              </w:rPr>
              <w:t>3</w:t>
            </w:r>
          </w:p>
        </w:tc>
        <w:tc>
          <w:tcPr>
            <w:tcW w:type="dxa" w:w="3275"/>
            <w:vAlign w:val="top"/>
          </w:tcPr>
          <w:p>
            <w:pPr>
              <w:spacing w:after="30" w:before="30" w:line="240" w:lineRule="auto"/>
            </w:pPr>
            <w:r/>
            <w:r>
              <w:rPr>
                <w:sz w:val="19"/>
              </w:rPr>
              <w:t>Explosive</w:t>
            </w:r>
          </w:p>
        </w:tc>
        <w:tc>
          <w:tcPr>
            <w:tcW w:type="dxa" w:w="2890"/>
            <w:vAlign w:val="top"/>
          </w:tcPr>
          <w:p>
            <w:pPr>
              <w:spacing w:after="30" w:before="30" w:line="240" w:lineRule="auto"/>
            </w:pPr>
            <w:r/>
            <w:r>
              <w:rPr>
                <w:sz w:val="19"/>
              </w:rPr>
              <w:t>September 18, 2026</w:t>
            </w:r>
          </w:p>
        </w:tc>
        <w:tc>
          <w:tcPr>
            <w:tcW w:type="dxa" w:w="2697"/>
            <w:vAlign w:val="top"/>
          </w:tcPr>
          <w:p>
            <w:pPr>
              <w:spacing w:after="30" w:before="30" w:line="240" w:lineRule="auto"/>
              <w:jc w:val="center"/>
            </w:pPr>
            <w:r/>
            <w:r>
              <w:rPr>
                <w:sz w:val="19"/>
              </w:rPr>
              <w:t>24 trucks</w:t>
            </w:r>
          </w:p>
        </w:tc>
      </w:tr>
      <w:tr>
        <w:tc>
          <w:tcPr>
            <w:tcW w:type="dxa" w:w="771"/>
            <w:vAlign w:val="top"/>
            <w:shd w:val="clear" w:color="auto" w:fill="F4F7F5"/>
          </w:tcPr>
          <w:p>
            <w:pPr>
              <w:spacing w:after="30" w:before="30" w:line="240" w:lineRule="auto"/>
              <w:jc w:val="center"/>
            </w:pPr>
            <w:r/>
            <w:r>
              <w:rPr>
                <w:sz w:val="19"/>
              </w:rPr>
              <w:t>4</w:t>
            </w:r>
          </w:p>
        </w:tc>
        <w:tc>
          <w:tcPr>
            <w:tcW w:type="dxa" w:w="3275"/>
            <w:vAlign w:val="top"/>
            <w:shd w:val="clear" w:color="auto" w:fill="F4F7F5"/>
          </w:tcPr>
          <w:p>
            <w:pPr>
              <w:spacing w:after="30" w:before="30" w:line="240" w:lineRule="auto"/>
            </w:pPr>
            <w:r/>
            <w:r>
              <w:rPr>
                <w:sz w:val="19"/>
              </w:rPr>
              <w:t>Ammonium nitrate</w:t>
            </w:r>
          </w:p>
        </w:tc>
        <w:tc>
          <w:tcPr>
            <w:tcW w:type="dxa" w:w="2890"/>
            <w:vAlign w:val="top"/>
            <w:shd w:val="clear" w:color="auto" w:fill="F4F7F5"/>
          </w:tcPr>
          <w:p>
            <w:pPr>
              <w:spacing w:after="30" w:before="30" w:line="240" w:lineRule="auto"/>
            </w:pPr>
            <w:r/>
            <w:r>
              <w:rPr>
                <w:sz w:val="19"/>
              </w:rPr>
              <w:t>September 22, 2026</w:t>
            </w:r>
          </w:p>
        </w:tc>
        <w:tc>
          <w:tcPr>
            <w:tcW w:type="dxa" w:w="2697"/>
            <w:vAlign w:val="top"/>
            <w:shd w:val="clear" w:color="auto" w:fill="F4F7F5"/>
          </w:tcPr>
          <w:p>
            <w:pPr>
              <w:spacing w:after="30" w:before="30" w:line="240" w:lineRule="auto"/>
              <w:jc w:val="center"/>
            </w:pPr>
            <w:r/>
            <w:r>
              <w:rPr>
                <w:sz w:val="19"/>
              </w:rPr>
              <w:t>16 trucks</w:t>
            </w:r>
          </w:p>
        </w:tc>
      </w:tr>
      <w:tr>
        <w:tc>
          <w:tcPr>
            <w:tcW w:type="dxa" w:w="771"/>
            <w:vAlign w:val="top"/>
          </w:tcPr>
          <w:p>
            <w:pPr>
              <w:spacing w:after="30" w:before="30" w:line="240" w:lineRule="auto"/>
              <w:jc w:val="center"/>
            </w:pPr>
            <w:r/>
            <w:r>
              <w:rPr>
                <w:sz w:val="19"/>
              </w:rPr>
              <w:t>5</w:t>
            </w:r>
          </w:p>
        </w:tc>
        <w:tc>
          <w:tcPr>
            <w:tcW w:type="dxa" w:w="3275"/>
            <w:vAlign w:val="top"/>
          </w:tcPr>
          <w:p>
            <w:pPr>
              <w:spacing w:after="30" w:before="30" w:line="240" w:lineRule="auto"/>
            </w:pPr>
            <w:r/>
            <w:r>
              <w:rPr>
                <w:sz w:val="19"/>
              </w:rPr>
              <w:t>Ammonium nitrate</w:t>
            </w:r>
          </w:p>
        </w:tc>
        <w:tc>
          <w:tcPr>
            <w:tcW w:type="dxa" w:w="2890"/>
            <w:vAlign w:val="top"/>
          </w:tcPr>
          <w:p>
            <w:pPr>
              <w:spacing w:after="30" w:before="30" w:line="240" w:lineRule="auto"/>
            </w:pPr>
            <w:r/>
            <w:r>
              <w:rPr>
                <w:sz w:val="19"/>
              </w:rPr>
              <w:t>September 23, 2026</w:t>
            </w:r>
          </w:p>
        </w:tc>
        <w:tc>
          <w:tcPr>
            <w:tcW w:type="dxa" w:w="2697"/>
            <w:vAlign w:val="top"/>
          </w:tcPr>
          <w:p>
            <w:pPr>
              <w:spacing w:after="30" w:before="30" w:line="240" w:lineRule="auto"/>
              <w:jc w:val="center"/>
            </w:pPr>
            <w:r/>
            <w:r>
              <w:rPr>
                <w:sz w:val="19"/>
              </w:rPr>
              <w:t>16 trucks</w:t>
            </w:r>
          </w:p>
        </w:tc>
      </w:tr>
      <w:tr>
        <w:tc>
          <w:tcPr>
            <w:tcW w:type="dxa" w:w="771"/>
            <w:vAlign w:val="top"/>
            <w:shd w:val="clear" w:color="auto" w:fill="F4F7F5"/>
          </w:tcPr>
          <w:p>
            <w:pPr>
              <w:spacing w:after="30" w:before="30" w:line="240" w:lineRule="auto"/>
              <w:jc w:val="center"/>
            </w:pPr>
            <w:r/>
            <w:r>
              <w:rPr>
                <w:sz w:val="19"/>
              </w:rPr>
              <w:t>6</w:t>
            </w:r>
          </w:p>
        </w:tc>
        <w:tc>
          <w:tcPr>
            <w:tcW w:type="dxa" w:w="3275"/>
            <w:vAlign w:val="top"/>
            <w:shd w:val="clear" w:color="auto" w:fill="F4F7F5"/>
          </w:tcPr>
          <w:p>
            <w:pPr>
              <w:spacing w:after="30" w:before="30" w:line="240" w:lineRule="auto"/>
            </w:pPr>
            <w:r/>
            <w:r>
              <w:rPr>
                <w:sz w:val="19"/>
              </w:rPr>
              <w:t>Ammonium nitrate</w:t>
            </w:r>
          </w:p>
        </w:tc>
        <w:tc>
          <w:tcPr>
            <w:tcW w:type="dxa" w:w="2890"/>
            <w:vAlign w:val="top"/>
            <w:shd w:val="clear" w:color="auto" w:fill="F4F7F5"/>
          </w:tcPr>
          <w:p>
            <w:pPr>
              <w:spacing w:after="30" w:before="30" w:line="240" w:lineRule="auto"/>
            </w:pPr>
            <w:r/>
            <w:r>
              <w:rPr>
                <w:sz w:val="19"/>
              </w:rPr>
              <w:t>September 24, 2026</w:t>
            </w:r>
          </w:p>
        </w:tc>
        <w:tc>
          <w:tcPr>
            <w:tcW w:type="dxa" w:w="2697"/>
            <w:vAlign w:val="top"/>
            <w:shd w:val="clear" w:color="auto" w:fill="F4F7F5"/>
          </w:tcPr>
          <w:p>
            <w:pPr>
              <w:spacing w:after="30" w:before="30" w:line="240" w:lineRule="auto"/>
              <w:jc w:val="center"/>
            </w:pPr>
            <w:r/>
            <w:r>
              <w:rPr>
                <w:sz w:val="19"/>
              </w:rPr>
              <w:t>23 trucks</w:t>
            </w:r>
          </w:p>
        </w:tc>
      </w:tr>
      <w:tr>
        <w:tc>
          <w:tcPr>
            <w:tcW w:type="dxa" w:w="771"/>
            <w:vAlign w:val="top"/>
            <w:shd w:val="clear" w:color="auto" w:fill="DCE6E0"/>
          </w:tcPr>
          <w:p>
            <w:pPr>
              <w:spacing w:after="30" w:before="30" w:line="240" w:lineRule="auto"/>
              <w:jc w:val="center"/>
            </w:pPr>
            <w:r/>
            <w:r>
              <w:rPr>
                <w:b/>
                <w:color w:val="1F4E3D"/>
                <w:sz w:val="19"/>
              </w:rPr>
            </w:r>
          </w:p>
        </w:tc>
        <w:tc>
          <w:tcPr>
            <w:tcW w:type="dxa" w:w="3275"/>
            <w:vAlign w:val="top"/>
            <w:shd w:val="clear" w:color="auto" w:fill="DCE6E0"/>
          </w:tcPr>
          <w:p>
            <w:pPr>
              <w:spacing w:after="30" w:before="30" w:line="240" w:lineRule="auto"/>
            </w:pPr>
            <w:r/>
            <w:r>
              <w:rPr>
                <w:b/>
                <w:color w:val="1F4E3D"/>
                <w:sz w:val="19"/>
              </w:rPr>
              <w:t>Total</w:t>
            </w:r>
          </w:p>
        </w:tc>
        <w:tc>
          <w:tcPr>
            <w:tcW w:type="dxa" w:w="2890"/>
            <w:vAlign w:val="top"/>
            <w:shd w:val="clear" w:color="auto" w:fill="DCE6E0"/>
          </w:tcPr>
          <w:p>
            <w:pPr>
              <w:spacing w:after="30" w:before="30" w:line="240" w:lineRule="auto"/>
            </w:pPr>
            <w:r/>
            <w:r>
              <w:rPr>
                <w:b/>
                <w:color w:val="1F4E3D"/>
                <w:sz w:val="19"/>
              </w:rPr>
            </w:r>
          </w:p>
        </w:tc>
        <w:tc>
          <w:tcPr>
            <w:tcW w:type="dxa" w:w="2697"/>
            <w:vAlign w:val="top"/>
            <w:shd w:val="clear" w:color="auto" w:fill="DCE6E0"/>
          </w:tcPr>
          <w:p>
            <w:pPr>
              <w:spacing w:after="30" w:before="30" w:line="240" w:lineRule="auto"/>
              <w:jc w:val="center"/>
            </w:pPr>
            <w:r/>
            <w:r>
              <w:rPr>
                <w:b/>
                <w:color w:val="1F4E3D"/>
                <w:sz w:val="19"/>
              </w:rPr>
              <w:t>88 trucks</w:t>
            </w:r>
          </w:p>
        </w:tc>
      </w:tr>
    </w:tbl>
    <w:p>
      <w:pPr>
        <w:spacing w:before="60" w:after="200" w:line="252" w:lineRule="auto"/>
      </w:pPr>
      <w:r>
        <w:rPr>
          <w:rFonts w:ascii="Times New Roman" w:hAnsi="Times New Roman"/>
          <w:b w:val="0"/>
          <w:i w:val="0"/>
          <w:color w:val="000000"/>
          <w:sz w:val="18"/>
        </w:rPr>
        <w:t>Note: Consignment details reproduced as recorded in the source unit report.</w:t>
      </w:r>
    </w:p>
    <w:p>
      <w:pPr>
        <w:spacing w:before="160" w:after="40"/>
        <w:jc w:val="center"/>
      </w:pPr>
      <w:r>
        <w:drawing>
          <wp:inline xmlns:a="http://schemas.openxmlformats.org/drawingml/2006/main" xmlns:pic="http://schemas.openxmlformats.org/drawingml/2006/picture">
            <wp:extent cx="5760720" cy="3970943"/>
            <wp:docPr id="12" name="Picture 12"/>
            <wp:cNvGraphicFramePr>
              <a:graphicFrameLocks noChangeAspect="1"/>
            </wp:cNvGraphicFramePr>
            <a:graphic>
              <a:graphicData uri="http://schemas.openxmlformats.org/drawingml/2006/picture">
                <pic:pic>
                  <pic:nvPicPr>
                    <pic:cNvPr id="0" name="fig03_cmu_escorts.png"/>
                    <pic:cNvPicPr/>
                  </pic:nvPicPr>
                  <pic:blipFill>
                    <a:blip r:embed="rId28"/>
                    <a:stretch>
                      <a:fillRect/>
                    </a:stretch>
                  </pic:blipFill>
                  <pic:spPr>
                    <a:xfrm>
                      <a:off x="0" y="0"/>
                      <a:ext cx="5760720" cy="3970943"/>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11.  Chemical escort operations by consignment and date, CMU, Quarter III 2026</w:t>
      </w:r>
    </w:p>
    <w:p>
      <w:pPr>
        <w:spacing w:before="180" w:after="60" w:line="269" w:lineRule="auto"/>
      </w:pPr>
      <w:r>
        <w:rPr>
          <w:rFonts w:ascii="Times New Roman" w:hAnsi="Times New Roman"/>
          <w:b/>
          <w:i w:val="0"/>
          <w:color w:val="000000"/>
          <w:sz w:val="21"/>
        </w:rPr>
        <w:t>5.1.4.8  Chemical Inventory Conducted</w:t>
      </w:r>
    </w:p>
    <w:p>
      <w:pPr>
        <w:spacing w:before="160" w:after="60" w:line="269" w:lineRule="auto"/>
      </w:pPr>
      <w:r>
        <w:rPr>
          <w:rFonts w:ascii="Times New Roman" w:hAnsi="Times New Roman"/>
          <w:b/>
          <w:i w:val="0"/>
          <w:color w:val="000000"/>
          <w:sz w:val="19"/>
        </w:rPr>
        <w:t>Table 15.  Chemical inventory conducted, CMU,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963"/>
            <w:shd w:val="clear" w:color="auto" w:fill="1F4E3D"/>
            <w:vAlign w:val="center"/>
          </w:tcPr>
          <w:p>
            <w:pPr>
              <w:spacing w:after="20" w:before="20"/>
              <w:jc w:val="center"/>
            </w:pPr>
            <w:r/>
            <w:r>
              <w:rPr>
                <w:b/>
                <w:color w:val="FFFFFF"/>
                <w:sz w:val="18"/>
              </w:rPr>
              <w:t>No.</w:t>
            </w:r>
          </w:p>
        </w:tc>
        <w:tc>
          <w:tcPr>
            <w:tcW w:type="dxa" w:w="4817"/>
            <w:shd w:val="clear" w:color="auto" w:fill="1F4E3D"/>
            <w:vAlign w:val="center"/>
          </w:tcPr>
          <w:p>
            <w:pPr>
              <w:spacing w:after="20" w:before="20"/>
            </w:pPr>
            <w:r/>
            <w:r>
              <w:rPr>
                <w:b/>
                <w:color w:val="FFFFFF"/>
                <w:sz w:val="18"/>
              </w:rPr>
              <w:t>Institution</w:t>
            </w:r>
          </w:p>
        </w:tc>
        <w:tc>
          <w:tcPr>
            <w:tcW w:type="dxa" w:w="3853"/>
            <w:shd w:val="clear" w:color="auto" w:fill="1F4E3D"/>
            <w:vAlign w:val="center"/>
          </w:tcPr>
          <w:p>
            <w:pPr>
              <w:spacing w:after="20" w:before="20"/>
            </w:pPr>
            <w:r/>
            <w:r>
              <w:rPr>
                <w:b/>
                <w:color w:val="FFFFFF"/>
                <w:sz w:val="18"/>
              </w:rPr>
              <w:t>Address</w:t>
            </w:r>
          </w:p>
        </w:tc>
      </w:tr>
      <w:tr>
        <w:tc>
          <w:tcPr>
            <w:tcW w:type="dxa" w:w="963"/>
            <w:vAlign w:val="top"/>
          </w:tcPr>
          <w:p>
            <w:pPr>
              <w:spacing w:after="30" w:before="30" w:line="240" w:lineRule="auto"/>
              <w:jc w:val="center"/>
            </w:pPr>
            <w:r/>
            <w:r>
              <w:rPr>
                <w:sz w:val="19"/>
              </w:rPr>
              <w:t>–</w:t>
            </w:r>
          </w:p>
        </w:tc>
        <w:tc>
          <w:tcPr>
            <w:tcW w:type="dxa" w:w="4817"/>
            <w:vAlign w:val="top"/>
          </w:tcPr>
          <w:p>
            <w:pPr>
              <w:spacing w:after="30" w:before="30" w:line="240" w:lineRule="auto"/>
            </w:pPr>
            <w:r/>
            <w:r>
              <w:rPr>
                <w:sz w:val="19"/>
              </w:rPr>
              <w:t>None</w:t>
            </w:r>
          </w:p>
        </w:tc>
        <w:tc>
          <w:tcPr>
            <w:tcW w:type="dxa" w:w="3853"/>
            <w:vAlign w:val="top"/>
          </w:tcPr>
          <w:p>
            <w:pPr>
              <w:spacing w:after="30" w:before="30" w:line="240" w:lineRule="auto"/>
            </w:pPr>
            <w:r/>
            <w:r>
              <w:rPr>
                <w:sz w:val="19"/>
              </w:rPr>
              <w:t>–</w:t>
            </w:r>
          </w:p>
        </w:tc>
      </w:tr>
    </w:tbl>
    <w:p>
      <w:pPr>
        <w:spacing w:before="0" w:after="80" w:line="269" w:lineRule="auto"/>
      </w:pPr>
    </w:p>
    <w:p>
      <w:pPr>
        <w:spacing w:before="180" w:after="60" w:line="269" w:lineRule="auto"/>
      </w:pPr>
      <w:r>
        <w:rPr>
          <w:rFonts w:ascii="Times New Roman" w:hAnsi="Times New Roman"/>
          <w:b/>
          <w:i w:val="0"/>
          <w:color w:val="000000"/>
          <w:sz w:val="21"/>
        </w:rPr>
        <w:t>5.1.4.9  Chemical Importation Licenses Issued</w:t>
      </w:r>
    </w:p>
    <w:p>
      <w:pPr>
        <w:spacing w:before="160" w:after="60" w:line="269" w:lineRule="auto"/>
      </w:pPr>
      <w:r>
        <w:rPr>
          <w:rFonts w:ascii="Times New Roman" w:hAnsi="Times New Roman"/>
          <w:b/>
          <w:i w:val="0"/>
          <w:color w:val="000000"/>
          <w:sz w:val="19"/>
        </w:rPr>
        <w:t>Table 16.  Chemical importation licenses issued, CMU,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963"/>
            <w:shd w:val="clear" w:color="auto" w:fill="1F4E3D"/>
            <w:vAlign w:val="center"/>
          </w:tcPr>
          <w:p>
            <w:pPr>
              <w:spacing w:after="20" w:before="20"/>
              <w:jc w:val="center"/>
            </w:pPr>
            <w:r/>
            <w:r>
              <w:rPr>
                <w:b/>
                <w:color w:val="FFFFFF"/>
                <w:sz w:val="18"/>
              </w:rPr>
              <w:t>No.</w:t>
            </w:r>
          </w:p>
        </w:tc>
        <w:tc>
          <w:tcPr>
            <w:tcW w:type="dxa" w:w="4817"/>
            <w:shd w:val="clear" w:color="auto" w:fill="1F4E3D"/>
            <w:vAlign w:val="center"/>
          </w:tcPr>
          <w:p>
            <w:pPr>
              <w:spacing w:after="20" w:before="20"/>
            </w:pPr>
            <w:r/>
            <w:r>
              <w:rPr>
                <w:b/>
                <w:color w:val="FFFFFF"/>
                <w:sz w:val="18"/>
              </w:rPr>
              <w:t>Institution</w:t>
            </w:r>
          </w:p>
        </w:tc>
        <w:tc>
          <w:tcPr>
            <w:tcW w:type="dxa" w:w="3853"/>
            <w:shd w:val="clear" w:color="auto" w:fill="1F4E3D"/>
            <w:vAlign w:val="center"/>
          </w:tcPr>
          <w:p>
            <w:pPr>
              <w:spacing w:after="20" w:before="20"/>
            </w:pPr>
            <w:r/>
            <w:r>
              <w:rPr>
                <w:b/>
                <w:color w:val="FFFFFF"/>
                <w:sz w:val="18"/>
              </w:rPr>
              <w:t>Address</w:t>
            </w:r>
          </w:p>
        </w:tc>
      </w:tr>
      <w:tr>
        <w:tc>
          <w:tcPr>
            <w:tcW w:type="dxa" w:w="963"/>
            <w:vAlign w:val="top"/>
          </w:tcPr>
          <w:p>
            <w:pPr>
              <w:spacing w:after="30" w:before="30" w:line="240" w:lineRule="auto"/>
              <w:jc w:val="center"/>
            </w:pPr>
            <w:r/>
            <w:r>
              <w:rPr>
                <w:sz w:val="19"/>
              </w:rPr>
              <w:t>1</w:t>
            </w:r>
          </w:p>
        </w:tc>
        <w:tc>
          <w:tcPr>
            <w:tcW w:type="dxa" w:w="4817"/>
            <w:vAlign w:val="top"/>
          </w:tcPr>
          <w:p>
            <w:pPr>
              <w:spacing w:after="30" w:before="30" w:line="240" w:lineRule="auto"/>
            </w:pPr>
            <w:r/>
            <w:r>
              <w:rPr>
                <w:sz w:val="19"/>
              </w:rPr>
              <w:t>CGGC Mining Services</w:t>
            </w:r>
          </w:p>
        </w:tc>
        <w:tc>
          <w:tcPr>
            <w:tcW w:type="dxa" w:w="3853"/>
            <w:vAlign w:val="top"/>
          </w:tcPr>
          <w:p>
            <w:pPr>
              <w:spacing w:after="30" w:before="30" w:line="240" w:lineRule="auto"/>
            </w:pPr>
            <w:r/>
            <w:r>
              <w:rPr>
                <w:sz w:val="19"/>
              </w:rPr>
              <w:t>—</w:t>
            </w:r>
          </w:p>
        </w:tc>
      </w:tr>
      <w:tr>
        <w:tc>
          <w:tcPr>
            <w:tcW w:type="dxa" w:w="963"/>
            <w:vAlign w:val="top"/>
            <w:shd w:val="clear" w:color="auto" w:fill="F4F7F5"/>
          </w:tcPr>
          <w:p>
            <w:pPr>
              <w:spacing w:after="30" w:before="30" w:line="240" w:lineRule="auto"/>
              <w:jc w:val="center"/>
            </w:pPr>
            <w:r/>
            <w:r>
              <w:rPr>
                <w:sz w:val="19"/>
              </w:rPr>
              <w:t>2</w:t>
            </w:r>
          </w:p>
        </w:tc>
        <w:tc>
          <w:tcPr>
            <w:tcW w:type="dxa" w:w="4817"/>
            <w:vAlign w:val="top"/>
            <w:shd w:val="clear" w:color="auto" w:fill="F4F7F5"/>
          </w:tcPr>
          <w:p>
            <w:pPr>
              <w:spacing w:after="30" w:before="30" w:line="240" w:lineRule="auto"/>
            </w:pPr>
            <w:r/>
            <w:r>
              <w:rPr>
                <w:sz w:val="19"/>
              </w:rPr>
              <w:t>Cavalla Rubber Corporation</w:t>
            </w:r>
          </w:p>
        </w:tc>
        <w:tc>
          <w:tcPr>
            <w:tcW w:type="dxa" w:w="3853"/>
            <w:vAlign w:val="top"/>
            <w:shd w:val="clear" w:color="auto" w:fill="F4F7F5"/>
          </w:tcPr>
          <w:p>
            <w:pPr>
              <w:spacing w:after="30" w:before="30" w:line="240" w:lineRule="auto"/>
            </w:pPr>
            <w:r/>
            <w:r>
              <w:rPr>
                <w:sz w:val="19"/>
              </w:rPr>
              <w:t>—</w:t>
            </w:r>
          </w:p>
        </w:tc>
      </w:tr>
      <w:tr>
        <w:tc>
          <w:tcPr>
            <w:tcW w:type="dxa" w:w="963"/>
            <w:vAlign w:val="top"/>
          </w:tcPr>
          <w:p>
            <w:pPr>
              <w:spacing w:after="30" w:before="30" w:line="240" w:lineRule="auto"/>
              <w:jc w:val="center"/>
            </w:pPr>
            <w:r/>
            <w:r>
              <w:rPr>
                <w:sz w:val="19"/>
              </w:rPr>
              <w:t>3</w:t>
            </w:r>
          </w:p>
        </w:tc>
        <w:tc>
          <w:tcPr>
            <w:tcW w:type="dxa" w:w="4817"/>
            <w:vAlign w:val="top"/>
          </w:tcPr>
          <w:p>
            <w:pPr>
              <w:spacing w:after="30" w:before="30" w:line="240" w:lineRule="auto"/>
            </w:pPr>
            <w:r/>
            <w:r>
              <w:rPr>
                <w:sz w:val="19"/>
              </w:rPr>
              <w:t>Golden SIFCA</w:t>
            </w:r>
          </w:p>
        </w:tc>
        <w:tc>
          <w:tcPr>
            <w:tcW w:type="dxa" w:w="3853"/>
            <w:vAlign w:val="top"/>
          </w:tcPr>
          <w:p>
            <w:pPr>
              <w:spacing w:after="30" w:before="30" w:line="240" w:lineRule="auto"/>
            </w:pPr>
            <w:r/>
            <w:r>
              <w:rPr>
                <w:sz w:val="19"/>
              </w:rPr>
              <w:t>—</w:t>
            </w:r>
          </w:p>
        </w:tc>
      </w:tr>
      <w:tr>
        <w:tc>
          <w:tcPr>
            <w:tcW w:type="dxa" w:w="963"/>
            <w:vAlign w:val="top"/>
            <w:shd w:val="clear" w:color="auto" w:fill="F4F7F5"/>
          </w:tcPr>
          <w:p>
            <w:pPr>
              <w:spacing w:after="30" w:before="30" w:line="240" w:lineRule="auto"/>
              <w:jc w:val="center"/>
            </w:pPr>
            <w:r/>
            <w:r>
              <w:rPr>
                <w:sz w:val="19"/>
              </w:rPr>
              <w:t>4</w:t>
            </w:r>
          </w:p>
        </w:tc>
        <w:tc>
          <w:tcPr>
            <w:tcW w:type="dxa" w:w="4817"/>
            <w:vAlign w:val="top"/>
            <w:shd w:val="clear" w:color="auto" w:fill="F4F7F5"/>
          </w:tcPr>
          <w:p>
            <w:pPr>
              <w:spacing w:after="30" w:before="30" w:line="240" w:lineRule="auto"/>
            </w:pPr>
            <w:r/>
            <w:r>
              <w:rPr>
                <w:sz w:val="19"/>
              </w:rPr>
              <w:t>Maryland Oil Palm Plantation</w:t>
            </w:r>
          </w:p>
        </w:tc>
        <w:tc>
          <w:tcPr>
            <w:tcW w:type="dxa" w:w="3853"/>
            <w:vAlign w:val="top"/>
            <w:shd w:val="clear" w:color="auto" w:fill="F4F7F5"/>
          </w:tcPr>
          <w:p>
            <w:pPr>
              <w:spacing w:after="30" w:before="30" w:line="240" w:lineRule="auto"/>
            </w:pPr>
            <w:r/>
            <w:r>
              <w:rPr>
                <w:sz w:val="19"/>
              </w:rPr>
              <w:t>—</w:t>
            </w:r>
          </w:p>
        </w:tc>
      </w:tr>
      <w:tr>
        <w:tc>
          <w:tcPr>
            <w:tcW w:type="dxa" w:w="963"/>
            <w:vAlign w:val="top"/>
          </w:tcPr>
          <w:p>
            <w:pPr>
              <w:spacing w:after="30" w:before="30" w:line="240" w:lineRule="auto"/>
              <w:jc w:val="center"/>
            </w:pPr>
            <w:r/>
            <w:r>
              <w:rPr>
                <w:sz w:val="19"/>
              </w:rPr>
              <w:t>5</w:t>
            </w:r>
          </w:p>
        </w:tc>
        <w:tc>
          <w:tcPr>
            <w:tcW w:type="dxa" w:w="4817"/>
            <w:vAlign w:val="top"/>
          </w:tcPr>
          <w:p>
            <w:pPr>
              <w:spacing w:after="30" w:before="30" w:line="240" w:lineRule="auto"/>
            </w:pPr>
            <w:r/>
            <w:r>
              <w:rPr>
                <w:sz w:val="19"/>
              </w:rPr>
              <w:t>Firestone Liberia, LLC</w:t>
            </w:r>
          </w:p>
        </w:tc>
        <w:tc>
          <w:tcPr>
            <w:tcW w:type="dxa" w:w="3853"/>
            <w:vAlign w:val="top"/>
          </w:tcPr>
          <w:p>
            <w:pPr>
              <w:spacing w:after="30" w:before="30" w:line="240" w:lineRule="auto"/>
            </w:pPr>
            <w:r/>
            <w:r>
              <w:rPr>
                <w:sz w:val="19"/>
              </w:rPr>
              <w:t>—</w:t>
            </w:r>
          </w:p>
        </w:tc>
      </w:tr>
    </w:tbl>
    <w:p>
      <w:pPr>
        <w:spacing w:before="0" w:after="80" w:line="269" w:lineRule="auto"/>
      </w:pPr>
    </w:p>
    <w:p>
      <w:pPr>
        <w:spacing w:before="180" w:after="60" w:line="269" w:lineRule="auto"/>
      </w:pPr>
      <w:r>
        <w:rPr>
          <w:rFonts w:ascii="Times New Roman" w:hAnsi="Times New Roman"/>
          <w:b/>
          <w:i w:val="0"/>
          <w:color w:val="000000"/>
          <w:sz w:val="21"/>
        </w:rPr>
        <w:t>5.1.4.10  Chemical Seizure Incidents</w:t>
      </w:r>
    </w:p>
    <w:p>
      <w:pPr>
        <w:spacing w:before="160" w:after="60" w:line="269" w:lineRule="auto"/>
      </w:pPr>
      <w:r>
        <w:rPr>
          <w:rFonts w:ascii="Times New Roman" w:hAnsi="Times New Roman"/>
          <w:b/>
          <w:i w:val="0"/>
          <w:color w:val="000000"/>
          <w:sz w:val="19"/>
        </w:rPr>
        <w:t>Table 17.  Chemical seizure incidents, CMU,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963"/>
            <w:shd w:val="clear" w:color="auto" w:fill="1F4E3D"/>
            <w:vAlign w:val="center"/>
          </w:tcPr>
          <w:p>
            <w:pPr>
              <w:spacing w:after="20" w:before="20"/>
              <w:jc w:val="center"/>
            </w:pPr>
            <w:r/>
            <w:r>
              <w:rPr>
                <w:b/>
                <w:color w:val="FFFFFF"/>
                <w:sz w:val="18"/>
              </w:rPr>
              <w:t>No.</w:t>
            </w:r>
          </w:p>
        </w:tc>
        <w:tc>
          <w:tcPr>
            <w:tcW w:type="dxa" w:w="4817"/>
            <w:shd w:val="clear" w:color="auto" w:fill="1F4E3D"/>
            <w:vAlign w:val="center"/>
          </w:tcPr>
          <w:p>
            <w:pPr>
              <w:spacing w:after="20" w:before="20"/>
            </w:pPr>
            <w:r/>
            <w:r>
              <w:rPr>
                <w:b/>
                <w:color w:val="FFFFFF"/>
                <w:sz w:val="18"/>
              </w:rPr>
              <w:t>Institution</w:t>
            </w:r>
          </w:p>
        </w:tc>
        <w:tc>
          <w:tcPr>
            <w:tcW w:type="dxa" w:w="3853"/>
            <w:shd w:val="clear" w:color="auto" w:fill="1F4E3D"/>
            <w:vAlign w:val="center"/>
          </w:tcPr>
          <w:p>
            <w:pPr>
              <w:spacing w:after="20" w:before="20"/>
            </w:pPr>
            <w:r/>
            <w:r>
              <w:rPr>
                <w:b/>
                <w:color w:val="FFFFFF"/>
                <w:sz w:val="18"/>
              </w:rPr>
              <w:t>Address</w:t>
            </w:r>
          </w:p>
        </w:tc>
      </w:tr>
      <w:tr>
        <w:tc>
          <w:tcPr>
            <w:tcW w:type="dxa" w:w="963"/>
            <w:vAlign w:val="top"/>
          </w:tcPr>
          <w:p>
            <w:pPr>
              <w:spacing w:after="30" w:before="30" w:line="240" w:lineRule="auto"/>
              <w:jc w:val="center"/>
            </w:pPr>
            <w:r/>
            <w:r>
              <w:rPr>
                <w:sz w:val="19"/>
              </w:rPr>
              <w:t>–</w:t>
            </w:r>
          </w:p>
        </w:tc>
        <w:tc>
          <w:tcPr>
            <w:tcW w:type="dxa" w:w="4817"/>
            <w:vAlign w:val="top"/>
          </w:tcPr>
          <w:p>
            <w:pPr>
              <w:spacing w:after="30" w:before="30" w:line="240" w:lineRule="auto"/>
            </w:pPr>
            <w:r/>
            <w:r>
              <w:rPr>
                <w:sz w:val="19"/>
              </w:rPr>
              <w:t>None</w:t>
            </w:r>
          </w:p>
        </w:tc>
        <w:tc>
          <w:tcPr>
            <w:tcW w:type="dxa" w:w="3853"/>
            <w:vAlign w:val="top"/>
          </w:tcPr>
          <w:p>
            <w:pPr>
              <w:spacing w:after="30" w:before="30" w:line="240" w:lineRule="auto"/>
            </w:pPr>
            <w:r/>
            <w:r>
              <w:rPr>
                <w:sz w:val="19"/>
              </w:rPr>
              <w:t>–</w:t>
            </w:r>
          </w:p>
        </w:tc>
      </w:tr>
    </w:tbl>
    <w:p>
      <w:pPr>
        <w:spacing w:before="0" w:after="80" w:line="269" w:lineRule="auto"/>
      </w:pPr>
    </w:p>
    <w:p>
      <w:pPr>
        <w:spacing w:before="180" w:after="60" w:line="269" w:lineRule="auto"/>
      </w:pPr>
      <w:r>
        <w:rPr>
          <w:rFonts w:ascii="Times New Roman" w:hAnsi="Times New Roman"/>
          <w:b/>
          <w:i w:val="0"/>
          <w:color w:val="000000"/>
          <w:sz w:val="21"/>
        </w:rPr>
        <w:t>5.1.4.11  Chemical Transportation Licenses Issued</w:t>
      </w:r>
    </w:p>
    <w:p>
      <w:pPr>
        <w:spacing w:before="160" w:after="60" w:line="269" w:lineRule="auto"/>
      </w:pPr>
      <w:r>
        <w:rPr>
          <w:rFonts w:ascii="Times New Roman" w:hAnsi="Times New Roman"/>
          <w:b/>
          <w:i w:val="0"/>
          <w:color w:val="000000"/>
          <w:sz w:val="19"/>
        </w:rPr>
        <w:t>Table 18.  Chemical transportation licenses issued, CMU,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963"/>
            <w:shd w:val="clear" w:color="auto" w:fill="1F4E3D"/>
            <w:vAlign w:val="center"/>
          </w:tcPr>
          <w:p>
            <w:pPr>
              <w:spacing w:after="20" w:before="20"/>
              <w:jc w:val="center"/>
            </w:pPr>
            <w:r/>
            <w:r>
              <w:rPr>
                <w:b/>
                <w:color w:val="FFFFFF"/>
                <w:sz w:val="18"/>
              </w:rPr>
              <w:t>No.</w:t>
            </w:r>
          </w:p>
        </w:tc>
        <w:tc>
          <w:tcPr>
            <w:tcW w:type="dxa" w:w="4817"/>
            <w:shd w:val="clear" w:color="auto" w:fill="1F4E3D"/>
            <w:vAlign w:val="center"/>
          </w:tcPr>
          <w:p>
            <w:pPr>
              <w:spacing w:after="20" w:before="20"/>
            </w:pPr>
            <w:r/>
            <w:r>
              <w:rPr>
                <w:b/>
                <w:color w:val="FFFFFF"/>
                <w:sz w:val="18"/>
              </w:rPr>
              <w:t>Institution</w:t>
            </w:r>
          </w:p>
        </w:tc>
        <w:tc>
          <w:tcPr>
            <w:tcW w:type="dxa" w:w="3853"/>
            <w:shd w:val="clear" w:color="auto" w:fill="1F4E3D"/>
            <w:vAlign w:val="center"/>
          </w:tcPr>
          <w:p>
            <w:pPr>
              <w:spacing w:after="20" w:before="20"/>
            </w:pPr>
            <w:r/>
            <w:r>
              <w:rPr>
                <w:b/>
                <w:color w:val="FFFFFF"/>
                <w:sz w:val="18"/>
              </w:rPr>
              <w:t>Address</w:t>
            </w:r>
          </w:p>
        </w:tc>
      </w:tr>
      <w:tr>
        <w:tc>
          <w:tcPr>
            <w:tcW w:type="dxa" w:w="963"/>
            <w:vAlign w:val="top"/>
          </w:tcPr>
          <w:p>
            <w:pPr>
              <w:spacing w:after="30" w:before="30" w:line="240" w:lineRule="auto"/>
              <w:jc w:val="center"/>
            </w:pPr>
            <w:r/>
            <w:r>
              <w:rPr>
                <w:sz w:val="19"/>
              </w:rPr>
              <w:t>1</w:t>
            </w:r>
          </w:p>
        </w:tc>
        <w:tc>
          <w:tcPr>
            <w:tcW w:type="dxa" w:w="4817"/>
            <w:vAlign w:val="top"/>
          </w:tcPr>
          <w:p>
            <w:pPr>
              <w:spacing w:after="30" w:before="30" w:line="240" w:lineRule="auto"/>
            </w:pPr>
            <w:r/>
            <w:r>
              <w:rPr>
                <w:sz w:val="19"/>
              </w:rPr>
              <w:t>AND Incorporated</w:t>
            </w:r>
          </w:p>
        </w:tc>
        <w:tc>
          <w:tcPr>
            <w:tcW w:type="dxa" w:w="3853"/>
            <w:vAlign w:val="top"/>
          </w:tcPr>
          <w:p>
            <w:pPr>
              <w:spacing w:after="30" w:before="30" w:line="240" w:lineRule="auto"/>
            </w:pPr>
            <w:r/>
            <w:r>
              <w:rPr>
                <w:sz w:val="19"/>
              </w:rPr>
              <w:t>—</w:t>
            </w:r>
          </w:p>
        </w:tc>
      </w:tr>
      <w:tr>
        <w:tc>
          <w:tcPr>
            <w:tcW w:type="dxa" w:w="963"/>
            <w:vAlign w:val="top"/>
            <w:shd w:val="clear" w:color="auto" w:fill="F4F7F5"/>
          </w:tcPr>
          <w:p>
            <w:pPr>
              <w:spacing w:after="30" w:before="30" w:line="240" w:lineRule="auto"/>
              <w:jc w:val="center"/>
            </w:pPr>
            <w:r/>
            <w:r>
              <w:rPr>
                <w:sz w:val="19"/>
              </w:rPr>
              <w:t>2</w:t>
            </w:r>
          </w:p>
        </w:tc>
        <w:tc>
          <w:tcPr>
            <w:tcW w:type="dxa" w:w="4817"/>
            <w:vAlign w:val="top"/>
            <w:shd w:val="clear" w:color="auto" w:fill="F4F7F5"/>
          </w:tcPr>
          <w:p>
            <w:pPr>
              <w:spacing w:after="30" w:before="30" w:line="240" w:lineRule="auto"/>
            </w:pPr>
            <w:r/>
            <w:r>
              <w:rPr>
                <w:sz w:val="19"/>
              </w:rPr>
              <w:t>Everette Transport Corporation</w:t>
            </w:r>
          </w:p>
        </w:tc>
        <w:tc>
          <w:tcPr>
            <w:tcW w:type="dxa" w:w="3853"/>
            <w:vAlign w:val="top"/>
            <w:shd w:val="clear" w:color="auto" w:fill="F4F7F5"/>
          </w:tcPr>
          <w:p>
            <w:pPr>
              <w:spacing w:after="30" w:before="30" w:line="240" w:lineRule="auto"/>
            </w:pPr>
            <w:r/>
            <w:r>
              <w:rPr>
                <w:sz w:val="19"/>
              </w:rPr>
              <w:t>—</w:t>
            </w:r>
          </w:p>
        </w:tc>
      </w:tr>
    </w:tbl>
    <w:p>
      <w:pPr>
        <w:spacing w:before="0" w:after="80" w:line="269" w:lineRule="auto"/>
      </w:pPr>
    </w:p>
    <w:p>
      <w:pPr>
        <w:pStyle w:val="Heading3"/>
        <w:spacing w:before="220" w:after="80" w:line="269" w:lineRule="auto"/>
      </w:pPr>
      <w:r>
        <w:rPr>
          <w:rFonts w:ascii="Times New Roman" w:hAnsi="Times New Roman"/>
          <w:b/>
          <w:i w:val="0"/>
          <w:color w:val="000000"/>
          <w:sz w:val="23"/>
        </w:rPr>
        <w:t>5.1.5  Other Deliverables</w:t>
      </w:r>
    </w:p>
    <w:p>
      <w:pPr>
        <w:spacing w:before="160" w:after="60" w:line="269" w:lineRule="auto"/>
      </w:pPr>
      <w:r>
        <w:rPr>
          <w:rFonts w:ascii="Times New Roman" w:hAnsi="Times New Roman"/>
          <w:b/>
          <w:i w:val="0"/>
          <w:color w:val="000000"/>
          <w:sz w:val="19"/>
        </w:rPr>
        <w:t>Table 19.  Other deliverables, CMU, Quarter III 2026</w:t>
      </w:r>
    </w:p>
    <w:tbl>
      <w:tblPr>
        <w:tblStyle w:val="TableGrid"/>
        <w:tblW w:type="auto" w:w="0"/>
        <w:jc w:val="left"/>
        <w:tblLayout w:type="fixed"/>
        <w:tblLook w:firstColumn="1" w:firstRow="1" w:lastColumn="0" w:lastRow="0" w:noHBand="0" w:noVBand="1" w:val="04A0"/>
      </w:tblPr>
      <w:tblGrid>
        <w:gridCol w:w="4816"/>
        <w:gridCol w:w="4816"/>
      </w:tblGrid>
      <w:tr>
        <w:trPr>
          <w:tblHeader/>
        </w:trPr>
        <w:tc>
          <w:tcPr>
            <w:tcW w:type="dxa" w:w="5780"/>
            <w:shd w:val="clear" w:color="auto" w:fill="1F4E3D"/>
            <w:vAlign w:val="center"/>
          </w:tcPr>
          <w:p>
            <w:pPr>
              <w:spacing w:after="20" w:before="20"/>
            </w:pPr>
            <w:r/>
            <w:r>
              <w:rPr>
                <w:b/>
                <w:color w:val="FFFFFF"/>
                <w:sz w:val="18"/>
              </w:rPr>
              <w:t>Category</w:t>
            </w:r>
          </w:p>
        </w:tc>
        <w:tc>
          <w:tcPr>
            <w:tcW w:type="dxa" w:w="3853"/>
            <w:shd w:val="clear" w:color="auto" w:fill="1F4E3D"/>
            <w:vAlign w:val="center"/>
          </w:tcPr>
          <w:p>
            <w:pPr>
              <w:spacing w:after="20" w:before="20"/>
            </w:pPr>
            <w:r/>
            <w:r>
              <w:rPr>
                <w:b/>
                <w:color w:val="FFFFFF"/>
                <w:sz w:val="18"/>
              </w:rPr>
              <w:t>Status</w:t>
            </w:r>
          </w:p>
        </w:tc>
      </w:tr>
      <w:tr>
        <w:tc>
          <w:tcPr>
            <w:tcW w:type="dxa" w:w="5780"/>
            <w:vAlign w:val="top"/>
          </w:tcPr>
          <w:p>
            <w:pPr>
              <w:spacing w:after="30" w:before="30" w:line="240" w:lineRule="auto"/>
            </w:pPr>
            <w:r/>
            <w:r>
              <w:rPr>
                <w:sz w:val="19"/>
              </w:rPr>
              <w:t>Other Letters / Non-bill Communicated</w:t>
            </w:r>
          </w:p>
        </w:tc>
        <w:tc>
          <w:tcPr>
            <w:tcW w:type="dxa" w:w="3853"/>
            <w:vAlign w:val="top"/>
          </w:tcPr>
          <w:p>
            <w:pPr>
              <w:spacing w:after="30" w:before="30" w:line="240" w:lineRule="auto"/>
            </w:pPr>
            <w:r/>
            <w:r>
              <w:rPr>
                <w:sz w:val="19"/>
              </w:rPr>
              <w:t>None</w:t>
            </w:r>
          </w:p>
        </w:tc>
      </w:tr>
      <w:tr>
        <w:tc>
          <w:tcPr>
            <w:tcW w:type="dxa" w:w="5780"/>
            <w:vAlign w:val="top"/>
            <w:shd w:val="clear" w:color="auto" w:fill="F4F7F5"/>
          </w:tcPr>
          <w:p>
            <w:pPr>
              <w:spacing w:after="30" w:before="30" w:line="240" w:lineRule="auto"/>
            </w:pPr>
            <w:r/>
            <w:r>
              <w:rPr>
                <w:sz w:val="19"/>
              </w:rPr>
              <w:t>Meetings Attended</w:t>
            </w:r>
          </w:p>
        </w:tc>
        <w:tc>
          <w:tcPr>
            <w:tcW w:type="dxa" w:w="3853"/>
            <w:vAlign w:val="top"/>
            <w:shd w:val="clear" w:color="auto" w:fill="F4F7F5"/>
          </w:tcPr>
          <w:p>
            <w:pPr>
              <w:spacing w:after="30" w:before="30" w:line="240" w:lineRule="auto"/>
            </w:pPr>
            <w:r/>
            <w:r>
              <w:rPr>
                <w:sz w:val="19"/>
              </w:rPr>
              <w:t>None</w:t>
            </w:r>
          </w:p>
        </w:tc>
      </w:tr>
      <w:tr>
        <w:tc>
          <w:tcPr>
            <w:tcW w:type="dxa" w:w="5780"/>
            <w:vAlign w:val="top"/>
          </w:tcPr>
          <w:p>
            <w:pPr>
              <w:spacing w:after="30" w:before="30" w:line="240" w:lineRule="auto"/>
            </w:pPr>
            <w:r/>
            <w:r>
              <w:rPr>
                <w:sz w:val="19"/>
              </w:rPr>
              <w:t>Verifications / Inspections / Investigations</w:t>
            </w:r>
          </w:p>
        </w:tc>
        <w:tc>
          <w:tcPr>
            <w:tcW w:type="dxa" w:w="3853"/>
            <w:vAlign w:val="top"/>
          </w:tcPr>
          <w:p>
            <w:pPr>
              <w:spacing w:after="30" w:before="30" w:line="240" w:lineRule="auto"/>
            </w:pPr>
            <w:r/>
            <w:r>
              <w:rPr>
                <w:sz w:val="19"/>
              </w:rPr>
              <w:t>None</w:t>
            </w:r>
          </w:p>
        </w:tc>
      </w:tr>
      <w:tr>
        <w:tc>
          <w:tcPr>
            <w:tcW w:type="dxa" w:w="5780"/>
            <w:vAlign w:val="top"/>
            <w:shd w:val="clear" w:color="auto" w:fill="F4F7F5"/>
          </w:tcPr>
          <w:p>
            <w:pPr>
              <w:spacing w:after="30" w:before="30" w:line="240" w:lineRule="auto"/>
            </w:pPr>
            <w:r/>
            <w:r>
              <w:rPr>
                <w:sz w:val="19"/>
              </w:rPr>
              <w:t>Other Activities</w:t>
            </w:r>
          </w:p>
        </w:tc>
        <w:tc>
          <w:tcPr>
            <w:tcW w:type="dxa" w:w="3853"/>
            <w:vAlign w:val="top"/>
            <w:shd w:val="clear" w:color="auto" w:fill="F4F7F5"/>
          </w:tcPr>
          <w:p>
            <w:pPr>
              <w:spacing w:after="30" w:before="30" w:line="240" w:lineRule="auto"/>
            </w:pPr>
            <w:r/>
            <w:r>
              <w:rPr>
                <w:sz w:val="19"/>
              </w:rPr>
              <w:t>—</w:t>
            </w:r>
          </w:p>
        </w:tc>
      </w:tr>
    </w:tbl>
    <w:p>
      <w:pPr>
        <w:spacing w:before="0" w:after="80" w:line="269" w:lineRule="auto"/>
      </w:pPr>
    </w:p>
    <w:p>
      <w:pPr>
        <w:pStyle w:val="Heading3"/>
        <w:spacing w:before="220" w:after="80" w:line="269" w:lineRule="auto"/>
      </w:pPr>
      <w:r>
        <w:rPr>
          <w:rFonts w:ascii="Times New Roman" w:hAnsi="Times New Roman"/>
          <w:b/>
          <w:i w:val="0"/>
          <w:color w:val="000000"/>
          <w:sz w:val="23"/>
        </w:rPr>
        <w:t>5.1.6  Activities Deferred or Planned for the Next Quarter</w:t>
      </w:r>
    </w:p>
    <w:p>
      <w:pPr>
        <w:spacing w:before="160" w:after="60" w:line="269" w:lineRule="auto"/>
      </w:pPr>
      <w:r>
        <w:rPr>
          <w:rFonts w:ascii="Times New Roman" w:hAnsi="Times New Roman"/>
          <w:b/>
          <w:i w:val="0"/>
          <w:color w:val="000000"/>
          <w:sz w:val="19"/>
        </w:rPr>
        <w:t>Table 20.  Activities deferred or planned for the next quarter, CMU</w:t>
      </w:r>
    </w:p>
    <w:tbl>
      <w:tblPr>
        <w:tblStyle w:val="TableGrid"/>
        <w:tblW w:type="auto" w:w="0"/>
        <w:jc w:val="left"/>
        <w:tblLayout w:type="fixed"/>
        <w:tblLook w:firstColumn="1" w:firstRow="1" w:lastColumn="0" w:lastRow="0" w:noHBand="0" w:noVBand="1" w:val="04A0"/>
      </w:tblPr>
      <w:tblGrid>
        <w:gridCol w:w="4816"/>
        <w:gridCol w:w="4816"/>
      </w:tblGrid>
      <w:tr>
        <w:trPr>
          <w:tblHeader/>
        </w:trPr>
        <w:tc>
          <w:tcPr>
            <w:tcW w:type="dxa" w:w="771"/>
            <w:shd w:val="clear" w:color="auto" w:fill="1F4E3D"/>
            <w:vAlign w:val="center"/>
          </w:tcPr>
          <w:p>
            <w:pPr>
              <w:spacing w:after="20" w:before="20"/>
              <w:jc w:val="center"/>
            </w:pPr>
            <w:r/>
            <w:r>
              <w:rPr>
                <w:b/>
                <w:color w:val="FFFFFF"/>
                <w:sz w:val="18"/>
              </w:rPr>
              <w:t>No.</w:t>
            </w:r>
          </w:p>
        </w:tc>
        <w:tc>
          <w:tcPr>
            <w:tcW w:type="dxa" w:w="8863"/>
            <w:shd w:val="clear" w:color="auto" w:fill="1F4E3D"/>
            <w:vAlign w:val="center"/>
          </w:tcPr>
          <w:p>
            <w:pPr>
              <w:spacing w:after="20" w:before="20"/>
            </w:pPr>
            <w:r/>
            <w:r>
              <w:rPr>
                <w:b/>
                <w:color w:val="FFFFFF"/>
                <w:sz w:val="18"/>
              </w:rPr>
              <w:t>Activity</w:t>
            </w:r>
          </w:p>
        </w:tc>
      </w:tr>
      <w:tr>
        <w:tc>
          <w:tcPr>
            <w:tcW w:type="dxa" w:w="771"/>
            <w:vAlign w:val="top"/>
          </w:tcPr>
          <w:p>
            <w:pPr>
              <w:spacing w:after="30" w:before="30" w:line="240" w:lineRule="auto"/>
              <w:jc w:val="center"/>
            </w:pPr>
            <w:r/>
            <w:r>
              <w:rPr>
                <w:sz w:val="19"/>
              </w:rPr>
              <w:t>1</w:t>
            </w:r>
          </w:p>
        </w:tc>
        <w:tc>
          <w:tcPr>
            <w:tcW w:type="dxa" w:w="8863"/>
            <w:vAlign w:val="top"/>
          </w:tcPr>
          <w:p>
            <w:pPr>
              <w:spacing w:after="30" w:before="30" w:line="240" w:lineRule="auto"/>
            </w:pPr>
            <w:r/>
            <w:r>
              <w:rPr>
                <w:sz w:val="19"/>
              </w:rPr>
              <w:t>Laboratory chemical inventory: an inventory of laboratories chemical in school laboratories will commence next month to support the effective management, safe handling, storage, and disposal of chemicals, while minimizing potential risks to human health, environmental quality, and laboratory safety.</w:t>
            </w:r>
          </w:p>
        </w:tc>
      </w:tr>
    </w:tbl>
    <w:p>
      <w:pPr>
        <w:spacing w:before="0" w:after="80" w:line="269" w:lineRule="auto"/>
      </w:pPr>
    </w:p>
    <w:p>
      <w:pPr>
        <w:pStyle w:val="Heading2"/>
        <w:spacing w:before="280" w:after="100" w:line="269" w:lineRule="auto"/>
      </w:pPr>
      <w:r>
        <w:rPr>
          <w:rFonts w:ascii="Times New Roman" w:hAnsi="Times New Roman"/>
          <w:b/>
          <w:i w:val="0"/>
          <w:color w:val="000000"/>
          <w:sz w:val="26"/>
        </w:rPr>
        <w:t>5.2  Environmental Monitoring and Research Unit (EMRU)</w:t>
      </w:r>
    </w:p>
    <w:p>
      <w:pPr>
        <w:pStyle w:val="Heading3"/>
        <w:spacing w:before="220" w:after="80" w:line="269" w:lineRule="auto"/>
      </w:pPr>
      <w:r>
        <w:rPr>
          <w:rFonts w:ascii="Times New Roman" w:hAnsi="Times New Roman"/>
          <w:b/>
          <w:i w:val="0"/>
          <w:color w:val="000000"/>
          <w:sz w:val="23"/>
        </w:rPr>
        <w:t>5.2.1  Report Particulars</w:t>
      </w:r>
    </w:p>
    <w:p>
      <w:pPr>
        <w:spacing w:before="160" w:after="60" w:line="269" w:lineRule="auto"/>
      </w:pPr>
      <w:r>
        <w:rPr>
          <w:rFonts w:ascii="Times New Roman" w:hAnsi="Times New Roman"/>
          <w:b/>
          <w:i w:val="0"/>
          <w:color w:val="000000"/>
          <w:sz w:val="19"/>
        </w:rPr>
        <w:t>Table 21.  Environmental Monitoring and Research Unit — report particulars</w:t>
      </w:r>
    </w:p>
    <w:tbl>
      <w:tblPr>
        <w:tblStyle w:val="TableGrid"/>
        <w:tblW w:type="auto" w:w="0"/>
        <w:jc w:val="left"/>
        <w:tblLayout w:type="fixed"/>
        <w:tblLook w:firstColumn="1" w:firstRow="1" w:lastColumn="0" w:lastRow="0" w:noHBand="0" w:noVBand="1" w:val="04A0"/>
      </w:tblPr>
      <w:tblGrid>
        <w:gridCol w:w="4816"/>
        <w:gridCol w:w="4816"/>
      </w:tblGrid>
      <w:tr>
        <w:trPr>
          <w:tblHeader/>
        </w:trPr>
        <w:tc>
          <w:tcPr>
            <w:tcW w:type="dxa" w:w="2505"/>
            <w:shd w:val="clear" w:color="auto" w:fill="1F4E3D"/>
            <w:vAlign w:val="center"/>
          </w:tcPr>
          <w:p>
            <w:pPr>
              <w:spacing w:after="20" w:before="20"/>
            </w:pPr>
            <w:r/>
            <w:r>
              <w:rPr>
                <w:b/>
                <w:color w:val="FFFFFF"/>
                <w:sz w:val="18"/>
              </w:rPr>
              <w:t>Description</w:t>
            </w:r>
          </w:p>
        </w:tc>
        <w:tc>
          <w:tcPr>
            <w:tcW w:type="dxa" w:w="7129"/>
            <w:shd w:val="clear" w:color="auto" w:fill="1F4E3D"/>
            <w:vAlign w:val="center"/>
          </w:tcPr>
          <w:p>
            <w:pPr>
              <w:spacing w:after="20" w:before="20"/>
            </w:pPr>
            <w:r/>
            <w:r>
              <w:rPr>
                <w:b/>
                <w:color w:val="FFFFFF"/>
                <w:sz w:val="18"/>
              </w:rPr>
              <w:t>Detail</w:t>
            </w:r>
          </w:p>
        </w:tc>
      </w:tr>
      <w:tr>
        <w:tc>
          <w:tcPr>
            <w:tcW w:type="dxa" w:w="2505"/>
            <w:vAlign w:val="top"/>
          </w:tcPr>
          <w:p>
            <w:pPr>
              <w:spacing w:after="30" w:before="30" w:line="240" w:lineRule="auto"/>
            </w:pPr>
            <w:r/>
            <w:r>
              <w:rPr>
                <w:sz w:val="19"/>
              </w:rPr>
              <w:t>Reporting unit</w:t>
            </w:r>
          </w:p>
        </w:tc>
        <w:tc>
          <w:tcPr>
            <w:tcW w:type="dxa" w:w="7129"/>
            <w:vAlign w:val="top"/>
          </w:tcPr>
          <w:p>
            <w:pPr>
              <w:spacing w:after="30" w:before="30" w:line="240" w:lineRule="auto"/>
            </w:pPr>
            <w:r/>
            <w:r>
              <w:rPr>
                <w:sz w:val="19"/>
              </w:rPr>
              <w:t>Environmental Monitoring and Research</w:t>
            </w:r>
          </w:p>
        </w:tc>
      </w:tr>
      <w:tr>
        <w:tc>
          <w:tcPr>
            <w:tcW w:type="dxa" w:w="2505"/>
            <w:vAlign w:val="top"/>
            <w:shd w:val="clear" w:color="auto" w:fill="F4F7F5"/>
          </w:tcPr>
          <w:p>
            <w:pPr>
              <w:spacing w:after="30" w:before="30" w:line="240" w:lineRule="auto"/>
            </w:pPr>
            <w:r/>
            <w:r>
              <w:rPr>
                <w:sz w:val="19"/>
              </w:rPr>
              <w:t>Date</w:t>
            </w:r>
          </w:p>
        </w:tc>
        <w:tc>
          <w:tcPr>
            <w:tcW w:type="dxa" w:w="7129"/>
            <w:vAlign w:val="top"/>
            <w:shd w:val="clear" w:color="auto" w:fill="F4F7F5"/>
          </w:tcPr>
          <w:p>
            <w:pPr>
              <w:spacing w:after="30" w:before="30" w:line="240" w:lineRule="auto"/>
            </w:pPr>
            <w:r/>
            <w:r>
              <w:rPr>
                <w:sz w:val="19"/>
              </w:rPr>
              <w:t>September 1, 2026</w:t>
            </w:r>
          </w:p>
        </w:tc>
      </w:tr>
      <w:tr>
        <w:tc>
          <w:tcPr>
            <w:tcW w:type="dxa" w:w="2505"/>
            <w:vAlign w:val="top"/>
          </w:tcPr>
          <w:p>
            <w:pPr>
              <w:spacing w:after="30" w:before="30" w:line="240" w:lineRule="auto"/>
            </w:pPr>
            <w:r/>
            <w:r>
              <w:rPr>
                <w:sz w:val="19"/>
              </w:rPr>
              <w:t>Reporting period</w:t>
            </w:r>
          </w:p>
        </w:tc>
        <w:tc>
          <w:tcPr>
            <w:tcW w:type="dxa" w:w="7129"/>
            <w:vAlign w:val="top"/>
          </w:tcPr>
          <w:p>
            <w:pPr>
              <w:spacing w:after="30" w:before="30" w:line="240" w:lineRule="auto"/>
            </w:pPr>
            <w:r/>
            <w:r>
              <w:rPr>
                <w:sz w:val="19"/>
              </w:rPr>
              <w:t>July – September 2026</w:t>
            </w:r>
          </w:p>
        </w:tc>
      </w:tr>
      <w:tr>
        <w:tc>
          <w:tcPr>
            <w:tcW w:type="dxa" w:w="2505"/>
            <w:vAlign w:val="top"/>
            <w:shd w:val="clear" w:color="auto" w:fill="F4F7F5"/>
          </w:tcPr>
          <w:p>
            <w:pPr>
              <w:spacing w:after="30" w:before="30" w:line="240" w:lineRule="auto"/>
            </w:pPr>
            <w:r/>
            <w:r>
              <w:rPr>
                <w:sz w:val="19"/>
              </w:rPr>
              <w:t>Report compiled by</w:t>
            </w:r>
          </w:p>
        </w:tc>
        <w:tc>
          <w:tcPr>
            <w:tcW w:type="dxa" w:w="7129"/>
            <w:vAlign w:val="top"/>
            <w:shd w:val="clear" w:color="auto" w:fill="F4F7F5"/>
          </w:tcPr>
          <w:p>
            <w:pPr>
              <w:spacing w:after="30" w:before="30" w:line="240" w:lineRule="auto"/>
            </w:pPr>
            <w:r/>
            <w:r>
              <w:rPr>
                <w:sz w:val="19"/>
              </w:rPr>
              <w:t>Stephen M. Gibson</w:t>
            </w:r>
          </w:p>
        </w:tc>
      </w:tr>
      <w:tr>
        <w:tc>
          <w:tcPr>
            <w:tcW w:type="dxa" w:w="2505"/>
            <w:vAlign w:val="top"/>
          </w:tcPr>
          <w:p>
            <w:pPr>
              <w:spacing w:after="30" w:before="30" w:line="240" w:lineRule="auto"/>
            </w:pPr>
            <w:r/>
            <w:r>
              <w:rPr>
                <w:sz w:val="19"/>
              </w:rPr>
              <w:t>Head of Unit</w:t>
            </w:r>
          </w:p>
        </w:tc>
        <w:tc>
          <w:tcPr>
            <w:tcW w:type="dxa" w:w="7129"/>
            <w:vAlign w:val="top"/>
          </w:tcPr>
          <w:p>
            <w:pPr>
              <w:spacing w:after="30" w:before="30" w:line="240" w:lineRule="auto"/>
            </w:pPr>
            <w:r/>
            <w:r>
              <w:rPr>
                <w:sz w:val="19"/>
              </w:rPr>
              <w:t>Joseph F. Charles</w:t>
            </w:r>
          </w:p>
        </w:tc>
      </w:tr>
      <w:tr>
        <w:tc>
          <w:tcPr>
            <w:tcW w:type="dxa" w:w="2505"/>
            <w:vAlign w:val="top"/>
            <w:shd w:val="clear" w:color="auto" w:fill="F4F7F5"/>
          </w:tcPr>
          <w:p>
            <w:pPr>
              <w:spacing w:after="30" w:before="30" w:line="240" w:lineRule="auto"/>
            </w:pPr>
            <w:r/>
            <w:r>
              <w:rPr>
                <w:sz w:val="19"/>
              </w:rPr>
              <w:t>Contact number</w:t>
            </w:r>
          </w:p>
        </w:tc>
        <w:tc>
          <w:tcPr>
            <w:tcW w:type="dxa" w:w="7129"/>
            <w:vAlign w:val="top"/>
            <w:shd w:val="clear" w:color="auto" w:fill="F4F7F5"/>
          </w:tcPr>
          <w:p>
            <w:pPr>
              <w:spacing w:after="30" w:before="30" w:line="240" w:lineRule="auto"/>
            </w:pPr>
            <w:r/>
            <w:r>
              <w:rPr>
                <w:sz w:val="19"/>
              </w:rPr>
              <w:t>0777932238</w:t>
            </w:r>
          </w:p>
        </w:tc>
      </w:tr>
      <w:tr>
        <w:tc>
          <w:tcPr>
            <w:tcW w:type="dxa" w:w="2505"/>
            <w:vAlign w:val="top"/>
          </w:tcPr>
          <w:p>
            <w:pPr>
              <w:spacing w:after="30" w:before="30" w:line="240" w:lineRule="auto"/>
            </w:pPr>
            <w:r/>
            <w:r>
              <w:rPr>
                <w:sz w:val="19"/>
              </w:rPr>
              <w:t>Email</w:t>
            </w:r>
          </w:p>
        </w:tc>
        <w:tc>
          <w:tcPr>
            <w:tcW w:type="dxa" w:w="7129"/>
            <w:vAlign w:val="top"/>
          </w:tcPr>
          <w:p>
            <w:pPr>
              <w:spacing w:after="30" w:before="30" w:line="240" w:lineRule="auto"/>
            </w:pPr>
            <w:r/>
            <w:r>
              <w:rPr>
                <w:sz w:val="19"/>
              </w:rPr>
              <w:t>josefacha2020@gmail.com  /  jcharles@epa.gov.lr</w:t>
            </w:r>
          </w:p>
        </w:tc>
      </w:tr>
    </w:tbl>
    <w:p>
      <w:pPr>
        <w:spacing w:before="0" w:after="80" w:line="269" w:lineRule="auto"/>
      </w:pPr>
    </w:p>
    <w:p>
      <w:pPr>
        <w:pStyle w:val="Heading3"/>
        <w:spacing w:before="220" w:after="80" w:line="269" w:lineRule="auto"/>
      </w:pPr>
      <w:r>
        <w:rPr>
          <w:rFonts w:ascii="Times New Roman" w:hAnsi="Times New Roman"/>
          <w:b/>
          <w:i w:val="0"/>
          <w:color w:val="000000"/>
          <w:sz w:val="23"/>
        </w:rPr>
        <w:t>5.2.2  Summary of the Unit’s Mandates</w:t>
      </w:r>
    </w:p>
    <w:p>
      <w:pPr>
        <w:spacing w:before="0" w:after="140" w:line="274" w:lineRule="auto"/>
        <w:jc w:val="both"/>
      </w:pPr>
      <w:r>
        <w:rPr>
          <w:rFonts w:ascii="Times New Roman" w:hAnsi="Times New Roman"/>
          <w:b w:val="0"/>
          <w:i w:val="0"/>
          <w:color w:val="000000"/>
          <w:sz w:val="23"/>
        </w:rPr>
        <w:t>The Environmental Monitoring and Research Unit (EMR) operates under the Environmental Research and Radiation Safety Department (ERRS). It is mandated to conduct environmental research and routine monitoring of key environmental media—including water, soil, air, radiation, and noise—across Liberia. The Unit’s primary objective is to generate reliable, evidence-based analytical data to inform policy development and decision-making processes aimed at preventing future environmental disasters, reducing pollution risks, and minimizing the environmental and bioreceptor impacts associated with development projects and other human activities.</w:t>
      </w:r>
    </w:p>
    <w:p>
      <w:pPr>
        <w:spacing w:before="0" w:after="140" w:line="274" w:lineRule="auto"/>
        <w:jc w:val="both"/>
      </w:pPr>
      <w:r>
        <w:rPr>
          <w:rFonts w:ascii="Times New Roman" w:hAnsi="Times New Roman"/>
          <w:b w:val="0"/>
          <w:i w:val="0"/>
          <w:color w:val="000000"/>
          <w:sz w:val="23"/>
        </w:rPr>
        <w:t>In addition to monitoring and research, the EMR Unit designs and implements research and development programs that support environmental compliance monitoring while addressing existing and emerging environmental challenges. The Unit also provides public information and environmental education to promote awareness and encourage the active participation of an informed citizenry in environmental quality planning and monitoring initiatives. The Unit is headed by Assistant Director Joseph Charles, who provides strategic leadership and technical oversight for all EMR activities.</w:t>
      </w:r>
    </w:p>
    <w:p>
      <w:pPr>
        <w:spacing w:before="0" w:after="140" w:line="274" w:lineRule="auto"/>
        <w:jc w:val="both"/>
      </w:pPr>
      <w:r>
        <w:rPr>
          <w:rFonts w:ascii="Times New Roman" w:hAnsi="Times New Roman"/>
          <w:b w:val="0"/>
          <w:i w:val="0"/>
          <w:color w:val="000000"/>
          <w:sz w:val="23"/>
        </w:rPr>
        <w:t>During this quarter, the Environmental Monitoring and Research Unit conducted a comprehensive internal review to assess progress in implementing its 2026 work plan, in alignment with the operational framework and strategic objectives of the Environmental Research and Radiation Safety Department (ERRS).</w:t>
      </w:r>
    </w:p>
    <w:p>
      <w:pPr>
        <w:pStyle w:val="Heading3"/>
        <w:spacing w:before="220" w:after="80" w:line="269" w:lineRule="auto"/>
      </w:pPr>
      <w:r>
        <w:rPr>
          <w:rFonts w:ascii="Times New Roman" w:hAnsi="Times New Roman"/>
          <w:b/>
          <w:i w:val="0"/>
          <w:color w:val="000000"/>
          <w:sz w:val="23"/>
        </w:rPr>
        <w:t>5.2.3  Key Activities Carried Out During the Review Period</w:t>
      </w:r>
    </w:p>
    <w:p>
      <w:pPr>
        <w:pStyle w:val="ListBullet"/>
        <w:spacing w:after="60" w:line="264" w:lineRule="auto"/>
        <w:ind w:left="403"/>
        <w:jc w:val="both"/>
      </w:pPr>
      <w:r>
        <w:rPr>
          <w:color w:val="000000"/>
          <w:sz w:val="22"/>
        </w:rPr>
        <w:t>Analyzed environmental quality media (soil, water, &amp; air)</w:t>
      </w:r>
    </w:p>
    <w:p>
      <w:pPr>
        <w:pStyle w:val="ListBullet"/>
        <w:spacing w:after="60" w:line="264" w:lineRule="auto"/>
        <w:ind w:left="403"/>
        <w:jc w:val="both"/>
      </w:pPr>
      <w:r>
        <w:rPr>
          <w:color w:val="000000"/>
          <w:sz w:val="22"/>
        </w:rPr>
        <w:t>Monitored facilities.</w:t>
      </w:r>
    </w:p>
    <w:p>
      <w:pPr>
        <w:pStyle w:val="ListBullet"/>
        <w:spacing w:after="60" w:line="264" w:lineRule="auto"/>
        <w:ind w:left="403"/>
        <w:jc w:val="both"/>
      </w:pPr>
      <w:r>
        <w:rPr>
          <w:color w:val="000000"/>
          <w:sz w:val="22"/>
        </w:rPr>
        <w:t>Received applications for sachet water</w:t>
      </w:r>
    </w:p>
    <w:p>
      <w:pPr>
        <w:pStyle w:val="ListBullet"/>
        <w:spacing w:after="60" w:line="264" w:lineRule="auto"/>
        <w:ind w:left="403"/>
        <w:jc w:val="both"/>
      </w:pPr>
      <w:r>
        <w:rPr>
          <w:color w:val="000000"/>
          <w:sz w:val="22"/>
        </w:rPr>
        <w:t>Responded to applications</w:t>
      </w:r>
    </w:p>
    <w:p>
      <w:pPr>
        <w:pStyle w:val="ListBullet"/>
        <w:spacing w:after="60" w:line="264" w:lineRule="auto"/>
        <w:ind w:left="403"/>
        <w:jc w:val="both"/>
      </w:pPr>
      <w:r>
        <w:rPr>
          <w:color w:val="000000"/>
          <w:sz w:val="22"/>
        </w:rPr>
        <w:t>Printed out certificates</w:t>
      </w:r>
    </w:p>
    <w:p>
      <w:pPr>
        <w:spacing w:before="0" w:after="80" w:line="269" w:lineRule="auto"/>
      </w:pPr>
    </w:p>
    <w:p>
      <w:pPr>
        <w:pStyle w:val="Heading3"/>
        <w:spacing w:before="220" w:after="80" w:line="269" w:lineRule="auto"/>
      </w:pPr>
      <w:r>
        <w:rPr>
          <w:rFonts w:ascii="Times New Roman" w:hAnsi="Times New Roman"/>
          <w:b/>
          <w:i w:val="0"/>
          <w:color w:val="000000"/>
          <w:sz w:val="23"/>
        </w:rPr>
        <w:t>5.2.4  Outcomes Achieved</w:t>
      </w:r>
    </w:p>
    <w:p>
      <w:pPr>
        <w:spacing w:before="0" w:after="140" w:line="274" w:lineRule="auto"/>
        <w:jc w:val="both"/>
      </w:pPr>
      <w:r>
        <w:rPr>
          <w:rFonts w:ascii="Times New Roman" w:hAnsi="Times New Roman"/>
          <w:b w:val="0"/>
          <w:i w:val="0"/>
          <w:color w:val="000000"/>
          <w:sz w:val="23"/>
        </w:rPr>
        <w:t>As a result of these activities, the Environmental Monitoring and Research Unit achieved the following outcomes:</w:t>
      </w:r>
    </w:p>
    <w:p>
      <w:pPr>
        <w:pStyle w:val="ListBullet"/>
        <w:spacing w:after="60" w:line="264" w:lineRule="auto"/>
        <w:ind w:left="403"/>
        <w:jc w:val="both"/>
      </w:pPr>
      <w:r>
        <w:rPr>
          <w:color w:val="000000"/>
          <w:sz w:val="22"/>
        </w:rPr>
        <w:t>Received Thirty-five (35) applications for sachet water.</w:t>
      </w:r>
    </w:p>
    <w:p>
      <w:pPr>
        <w:pStyle w:val="ListBullet"/>
        <w:spacing w:after="60" w:line="264" w:lineRule="auto"/>
        <w:ind w:left="403"/>
        <w:jc w:val="both"/>
      </w:pPr>
      <w:r>
        <w:rPr>
          <w:color w:val="000000"/>
          <w:sz w:val="22"/>
        </w:rPr>
        <w:t>Responded to thirty five (35) applicants</w:t>
      </w:r>
    </w:p>
    <w:p>
      <w:pPr>
        <w:pStyle w:val="ListBullet"/>
        <w:spacing w:after="60" w:line="264" w:lineRule="auto"/>
        <w:ind w:left="403"/>
        <w:jc w:val="both"/>
      </w:pPr>
      <w:r>
        <w:rPr>
          <w:color w:val="000000"/>
          <w:sz w:val="22"/>
        </w:rPr>
        <w:t>Received fourteen (14) payments from EPA receipts</w:t>
      </w:r>
    </w:p>
    <w:p>
      <w:pPr>
        <w:pStyle w:val="ListBullet"/>
        <w:spacing w:after="60" w:line="264" w:lineRule="auto"/>
        <w:ind w:left="403"/>
        <w:jc w:val="both"/>
      </w:pPr>
      <w:r>
        <w:rPr>
          <w:color w:val="000000"/>
          <w:sz w:val="22"/>
        </w:rPr>
        <w:t>Printed eleven (11) certificates for sachet water.</w:t>
      </w:r>
    </w:p>
    <w:p>
      <w:pPr>
        <w:pStyle w:val="ListBullet"/>
        <w:spacing w:after="60" w:line="264" w:lineRule="auto"/>
        <w:ind w:left="403"/>
        <w:jc w:val="both"/>
      </w:pPr>
      <w:r>
        <w:rPr>
          <w:color w:val="000000"/>
          <w:sz w:val="22"/>
        </w:rPr>
        <w:t>Issued eleven (11) certificates to Proponents</w:t>
      </w:r>
    </w:p>
    <w:p>
      <w:pPr>
        <w:pStyle w:val="ListBullet"/>
        <w:spacing w:after="60" w:line="264" w:lineRule="auto"/>
        <w:ind w:left="403"/>
        <w:jc w:val="both"/>
      </w:pPr>
      <w:r>
        <w:rPr>
          <w:color w:val="000000"/>
          <w:sz w:val="22"/>
        </w:rPr>
        <w:t>Issued twenty Six (26) response letters to proponents.</w:t>
      </w:r>
    </w:p>
    <w:p>
      <w:pPr>
        <w:pStyle w:val="ListBullet"/>
        <w:spacing w:after="60" w:line="264" w:lineRule="auto"/>
        <w:ind w:left="403"/>
        <w:jc w:val="both"/>
      </w:pPr>
      <w:r>
        <w:rPr>
          <w:color w:val="000000"/>
          <w:sz w:val="22"/>
        </w:rPr>
        <w:t>Received Ninteen (19) lab results from applicants.</w:t>
      </w:r>
    </w:p>
    <w:p>
      <w:pPr>
        <w:pStyle w:val="ListBullet"/>
        <w:spacing w:after="60" w:line="264" w:lineRule="auto"/>
        <w:ind w:left="403"/>
        <w:jc w:val="both"/>
      </w:pPr>
      <w:r>
        <w:rPr>
          <w:color w:val="000000"/>
          <w:sz w:val="22"/>
        </w:rPr>
        <w:t>Issued Six (1) Laboratory accreditation to proponent.</w:t>
      </w:r>
    </w:p>
    <w:p>
      <w:pPr>
        <w:pStyle w:val="ListBullet"/>
        <w:spacing w:after="60" w:line="264" w:lineRule="auto"/>
        <w:ind w:left="403"/>
        <w:jc w:val="both"/>
      </w:pPr>
      <w:r>
        <w:rPr>
          <w:color w:val="000000"/>
          <w:sz w:val="22"/>
        </w:rPr>
        <w:t>Analyzed Ninty (91) environmental quality media for (soil, water, and air).</w:t>
      </w:r>
    </w:p>
    <w:p>
      <w:pPr>
        <w:pStyle w:val="ListBullet"/>
        <w:spacing w:after="60" w:line="264" w:lineRule="auto"/>
        <w:ind w:left="403"/>
        <w:jc w:val="both"/>
      </w:pPr>
      <w:r>
        <w:rPr>
          <w:color w:val="000000"/>
          <w:sz w:val="22"/>
        </w:rPr>
        <w:t>Reviewed Twenty-six (26) environmental monitoring reports submitted by the proponent.</w:t>
      </w:r>
    </w:p>
    <w:p>
      <w:pPr>
        <w:pStyle w:val="ListBullet"/>
        <w:spacing w:after="60" w:line="264" w:lineRule="auto"/>
        <w:ind w:left="403"/>
        <w:jc w:val="both"/>
      </w:pPr>
      <w:r>
        <w:rPr>
          <w:color w:val="000000"/>
          <w:sz w:val="22"/>
        </w:rPr>
        <w:t>Conducted Ninty one (91) environmental media investigations.</w:t>
      </w:r>
    </w:p>
    <w:p>
      <w:pPr>
        <w:pStyle w:val="ListBullet"/>
        <w:spacing w:after="60" w:line="264" w:lineRule="auto"/>
        <w:ind w:left="403"/>
        <w:jc w:val="both"/>
      </w:pPr>
      <w:r>
        <w:rPr>
          <w:color w:val="000000"/>
          <w:sz w:val="22"/>
        </w:rPr>
        <w:t>Conducted six (6) labotaory analysis</w:t>
      </w:r>
    </w:p>
    <w:p>
      <w:pPr>
        <w:spacing w:before="0" w:after="80" w:line="269" w:lineRule="auto"/>
      </w:pPr>
    </w:p>
    <w:p>
      <w:pPr>
        <w:pStyle w:val="Heading3"/>
        <w:spacing w:before="220" w:after="80" w:line="269" w:lineRule="auto"/>
      </w:pPr>
      <w:r>
        <w:rPr>
          <w:rFonts w:ascii="Times New Roman" w:hAnsi="Times New Roman"/>
          <w:b/>
          <w:i w:val="0"/>
          <w:color w:val="000000"/>
          <w:sz w:val="23"/>
        </w:rPr>
        <w:t>5.2.5  Detailed Summary of Undertakings During the Third Quarter 2026</w:t>
      </w:r>
    </w:p>
    <w:p>
      <w:pPr>
        <w:spacing w:before="180" w:after="60" w:line="269" w:lineRule="auto"/>
      </w:pPr>
      <w:r>
        <w:rPr>
          <w:rFonts w:ascii="Times New Roman" w:hAnsi="Times New Roman"/>
          <w:b/>
          <w:i w:val="0"/>
          <w:color w:val="000000"/>
          <w:sz w:val="21"/>
        </w:rPr>
        <w:t>5.2.5.1  Foreign Meetings, Trainings or Workshops Attended by Staff</w:t>
      </w:r>
    </w:p>
    <w:p>
      <w:pPr>
        <w:spacing w:before="160" w:after="60" w:line="269" w:lineRule="auto"/>
      </w:pPr>
      <w:r>
        <w:rPr>
          <w:rFonts w:ascii="Times New Roman" w:hAnsi="Times New Roman"/>
          <w:b/>
          <w:i w:val="0"/>
          <w:color w:val="000000"/>
          <w:sz w:val="19"/>
        </w:rPr>
        <w:t>Table 22.  Foreign meetings, trainings or workshops attended by staff of EMR</w:t>
      </w:r>
    </w:p>
    <w:tbl>
      <w:tblPr>
        <w:tblStyle w:val="TableGrid"/>
        <w:tblW w:type="auto" w:w="0"/>
        <w:jc w:val="left"/>
        <w:tblLayout w:type="fixed"/>
        <w:tblLook w:firstColumn="1" w:firstRow="1" w:lastColumn="0" w:lastRow="0" w:noHBand="0" w:noVBand="1" w:val="04A0"/>
      </w:tblPr>
      <w:tblGrid>
        <w:gridCol w:w="4816"/>
        <w:gridCol w:w="4816"/>
      </w:tblGrid>
      <w:tr>
        <w:trPr>
          <w:tblHeader/>
        </w:trPr>
        <w:tc>
          <w:tcPr>
            <w:tcW w:type="dxa" w:w="7129"/>
            <w:shd w:val="clear" w:color="auto" w:fill="1F4E3D"/>
            <w:vAlign w:val="center"/>
          </w:tcPr>
          <w:p>
            <w:pPr>
              <w:spacing w:after="20" w:before="20"/>
            </w:pPr>
            <w:r/>
            <w:r>
              <w:rPr>
                <w:b/>
                <w:color w:val="FFFFFF"/>
                <w:sz w:val="18"/>
              </w:rPr>
              <w:t>Indicator</w:t>
            </w:r>
          </w:p>
        </w:tc>
        <w:tc>
          <w:tcPr>
            <w:tcW w:type="dxa" w:w="2505"/>
            <w:shd w:val="clear" w:color="auto" w:fill="1F4E3D"/>
            <w:vAlign w:val="center"/>
          </w:tcPr>
          <w:p>
            <w:pPr>
              <w:spacing w:after="20" w:before="20"/>
              <w:jc w:val="center"/>
            </w:pPr>
            <w:r/>
            <w:r>
              <w:rPr>
                <w:b/>
                <w:color w:val="FFFFFF"/>
                <w:sz w:val="18"/>
              </w:rPr>
              <w:t>Number</w:t>
            </w:r>
          </w:p>
        </w:tc>
      </w:tr>
      <w:tr>
        <w:tc>
          <w:tcPr>
            <w:tcW w:type="dxa" w:w="7129"/>
            <w:vAlign w:val="top"/>
          </w:tcPr>
          <w:p>
            <w:pPr>
              <w:spacing w:after="30" w:before="30" w:line="240" w:lineRule="auto"/>
            </w:pPr>
            <w:r/>
            <w:r>
              <w:rPr>
                <w:sz w:val="19"/>
              </w:rPr>
              <w:t>Total number of foreign events attended</w:t>
            </w:r>
          </w:p>
        </w:tc>
        <w:tc>
          <w:tcPr>
            <w:tcW w:type="dxa" w:w="2505"/>
            <w:vAlign w:val="top"/>
          </w:tcPr>
          <w:p>
            <w:pPr>
              <w:spacing w:after="30" w:before="30" w:line="240" w:lineRule="auto"/>
              <w:jc w:val="center"/>
            </w:pPr>
            <w:r/>
            <w:r>
              <w:rPr>
                <w:sz w:val="19"/>
              </w:rPr>
              <w:t>4</w:t>
            </w:r>
          </w:p>
        </w:tc>
      </w:tr>
      <w:tr>
        <w:tc>
          <w:tcPr>
            <w:tcW w:type="dxa" w:w="7129"/>
            <w:vAlign w:val="top"/>
            <w:shd w:val="clear" w:color="auto" w:fill="F4F7F5"/>
          </w:tcPr>
          <w:p>
            <w:pPr>
              <w:spacing w:after="30" w:before="30" w:line="240" w:lineRule="auto"/>
            </w:pPr>
            <w:r/>
            <w:r>
              <w:rPr>
                <w:sz w:val="19"/>
              </w:rPr>
              <w:t>Total number of staff who attended foreign events</w:t>
            </w:r>
          </w:p>
        </w:tc>
        <w:tc>
          <w:tcPr>
            <w:tcW w:type="dxa" w:w="2505"/>
            <w:vAlign w:val="top"/>
            <w:shd w:val="clear" w:color="auto" w:fill="F4F7F5"/>
          </w:tcPr>
          <w:p>
            <w:pPr>
              <w:spacing w:after="30" w:before="30" w:line="240" w:lineRule="auto"/>
              <w:jc w:val="center"/>
            </w:pPr>
            <w:r/>
            <w:r>
              <w:rPr>
                <w:sz w:val="19"/>
              </w:rPr>
              <w:t>4</w:t>
            </w:r>
          </w:p>
        </w:tc>
      </w:tr>
    </w:tbl>
    <w:p>
      <w:pPr>
        <w:spacing w:before="0" w:after="80" w:line="269" w:lineRule="auto"/>
      </w:pPr>
    </w:p>
    <w:p>
      <w:pPr>
        <w:spacing w:before="180" w:after="60" w:line="269" w:lineRule="auto"/>
      </w:pPr>
      <w:r>
        <w:rPr>
          <w:rFonts w:ascii="Times New Roman" w:hAnsi="Times New Roman"/>
          <w:b/>
          <w:i w:val="0"/>
          <w:color w:val="000000"/>
          <w:sz w:val="21"/>
        </w:rPr>
        <w:t>5.2.5.2  Domestic Meetings, Trainings or Workshops Attended by Staff</w:t>
      </w:r>
    </w:p>
    <w:p>
      <w:pPr>
        <w:spacing w:before="160" w:after="60" w:line="269" w:lineRule="auto"/>
      </w:pPr>
      <w:r>
        <w:rPr>
          <w:rFonts w:ascii="Times New Roman" w:hAnsi="Times New Roman"/>
          <w:b/>
          <w:i w:val="0"/>
          <w:color w:val="000000"/>
          <w:sz w:val="19"/>
        </w:rPr>
        <w:t>Table 23.  Domestic meetings, trainings or workshops attended by staff of EMR</w:t>
      </w:r>
    </w:p>
    <w:tbl>
      <w:tblPr>
        <w:tblStyle w:val="TableGrid"/>
        <w:tblW w:type="auto" w:w="0"/>
        <w:jc w:val="left"/>
        <w:tblLayout w:type="fixed"/>
        <w:tblLook w:firstColumn="1" w:firstRow="1" w:lastColumn="0" w:lastRow="0" w:noHBand="0" w:noVBand="1" w:val="04A0"/>
      </w:tblPr>
      <w:tblGrid>
        <w:gridCol w:w="4816"/>
        <w:gridCol w:w="4816"/>
      </w:tblGrid>
      <w:tr>
        <w:trPr>
          <w:tblHeader/>
        </w:trPr>
        <w:tc>
          <w:tcPr>
            <w:tcW w:type="dxa" w:w="7129"/>
            <w:shd w:val="clear" w:color="auto" w:fill="1F4E3D"/>
            <w:vAlign w:val="center"/>
          </w:tcPr>
          <w:p>
            <w:pPr>
              <w:spacing w:after="20" w:before="20"/>
            </w:pPr>
            <w:r/>
            <w:r>
              <w:rPr>
                <w:b/>
                <w:color w:val="FFFFFF"/>
                <w:sz w:val="18"/>
              </w:rPr>
              <w:t>Indicator</w:t>
            </w:r>
          </w:p>
        </w:tc>
        <w:tc>
          <w:tcPr>
            <w:tcW w:type="dxa" w:w="2505"/>
            <w:shd w:val="clear" w:color="auto" w:fill="1F4E3D"/>
            <w:vAlign w:val="center"/>
          </w:tcPr>
          <w:p>
            <w:pPr>
              <w:spacing w:after="20" w:before="20"/>
              <w:jc w:val="center"/>
            </w:pPr>
            <w:r/>
            <w:r>
              <w:rPr>
                <w:b/>
                <w:color w:val="FFFFFF"/>
                <w:sz w:val="18"/>
              </w:rPr>
              <w:t>Number</w:t>
            </w:r>
          </w:p>
        </w:tc>
      </w:tr>
      <w:tr>
        <w:tc>
          <w:tcPr>
            <w:tcW w:type="dxa" w:w="7129"/>
            <w:vAlign w:val="top"/>
          </w:tcPr>
          <w:p>
            <w:pPr>
              <w:spacing w:after="30" w:before="30" w:line="240" w:lineRule="auto"/>
            </w:pPr>
            <w:r/>
            <w:r>
              <w:rPr>
                <w:sz w:val="19"/>
              </w:rPr>
              <w:t>Total number of local events attended</w:t>
            </w:r>
          </w:p>
        </w:tc>
        <w:tc>
          <w:tcPr>
            <w:tcW w:type="dxa" w:w="2505"/>
            <w:vAlign w:val="top"/>
          </w:tcPr>
          <w:p>
            <w:pPr>
              <w:spacing w:after="30" w:before="30" w:line="240" w:lineRule="auto"/>
              <w:jc w:val="center"/>
            </w:pPr>
            <w:r/>
            <w:r>
              <w:rPr>
                <w:sz w:val="19"/>
              </w:rPr>
              <w:t>3</w:t>
            </w:r>
          </w:p>
        </w:tc>
      </w:tr>
      <w:tr>
        <w:tc>
          <w:tcPr>
            <w:tcW w:type="dxa" w:w="7129"/>
            <w:vAlign w:val="top"/>
            <w:shd w:val="clear" w:color="auto" w:fill="F4F7F5"/>
          </w:tcPr>
          <w:p>
            <w:pPr>
              <w:spacing w:after="30" w:before="30" w:line="240" w:lineRule="auto"/>
            </w:pPr>
            <w:r/>
            <w:r>
              <w:rPr>
                <w:sz w:val="19"/>
              </w:rPr>
              <w:t>Total number of staff who attended local events</w:t>
            </w:r>
          </w:p>
        </w:tc>
        <w:tc>
          <w:tcPr>
            <w:tcW w:type="dxa" w:w="2505"/>
            <w:vAlign w:val="top"/>
            <w:shd w:val="clear" w:color="auto" w:fill="F4F7F5"/>
          </w:tcPr>
          <w:p>
            <w:pPr>
              <w:spacing w:after="30" w:before="30" w:line="240" w:lineRule="auto"/>
              <w:jc w:val="center"/>
            </w:pPr>
            <w:r/>
            <w:r>
              <w:rPr>
                <w:sz w:val="19"/>
              </w:rPr>
              <w:t>3</w:t>
            </w:r>
          </w:p>
        </w:tc>
      </w:tr>
    </w:tbl>
    <w:p>
      <w:pPr>
        <w:spacing w:before="0" w:after="80" w:line="269" w:lineRule="auto"/>
      </w:pPr>
    </w:p>
    <w:p>
      <w:pPr>
        <w:spacing w:before="180" w:after="60" w:line="269" w:lineRule="auto"/>
      </w:pPr>
      <w:r>
        <w:rPr>
          <w:rFonts w:ascii="Times New Roman" w:hAnsi="Times New Roman"/>
          <w:b/>
          <w:i w:val="0"/>
          <w:color w:val="000000"/>
          <w:sz w:val="21"/>
        </w:rPr>
        <w:t>5.2.5.3  Environmental Investigations and Monitoring Conducted</w:t>
      </w:r>
    </w:p>
    <w:p>
      <w:pPr>
        <w:spacing w:before="0" w:after="140" w:line="274" w:lineRule="auto"/>
        <w:jc w:val="both"/>
      </w:pPr>
      <w:r>
        <w:rPr>
          <w:rFonts w:ascii="Times New Roman" w:hAnsi="Times New Roman"/>
          <w:b w:val="0"/>
          <w:i w:val="0"/>
          <w:color w:val="000000"/>
          <w:sz w:val="23"/>
        </w:rPr>
        <w:t>The Unit conducted ninety-one (91) environmental investigation and monitoring activities during the quarter. The full schedule of undertakings is set out below.</w:t>
      </w:r>
    </w:p>
    <w:p>
      <w:pPr>
        <w:spacing w:before="160" w:after="60" w:line="269" w:lineRule="auto"/>
      </w:pPr>
      <w:r>
        <w:rPr>
          <w:rFonts w:ascii="Times New Roman" w:hAnsi="Times New Roman"/>
          <w:b/>
          <w:i w:val="0"/>
          <w:color w:val="000000"/>
          <w:sz w:val="19"/>
        </w:rPr>
        <w:t>Table 24.  Environmental investigations and monitoring conducted during Quarter III, 2026</w:t>
      </w:r>
    </w:p>
    <w:tbl>
      <w:tblPr>
        <w:tblStyle w:val="TableGrid"/>
        <w:tblW w:type="auto" w:w="0"/>
        <w:jc w:val="left"/>
        <w:tblLayout w:type="fixed"/>
        <w:tblLook w:firstColumn="1" w:firstRow="1" w:lastColumn="0" w:lastRow="0" w:noHBand="0" w:noVBand="1" w:val="04A0"/>
      </w:tblPr>
      <w:tblGrid>
        <w:gridCol w:w="4816"/>
        <w:gridCol w:w="4816"/>
      </w:tblGrid>
      <w:tr>
        <w:trPr>
          <w:tblHeader/>
        </w:trPr>
        <w:tc>
          <w:tcPr>
            <w:tcW w:type="dxa" w:w="674"/>
            <w:shd w:val="clear" w:color="auto" w:fill="1F4E3D"/>
            <w:vAlign w:val="center"/>
          </w:tcPr>
          <w:p>
            <w:pPr>
              <w:spacing w:after="20" w:before="20"/>
              <w:jc w:val="center"/>
            </w:pPr>
            <w:r/>
            <w:r>
              <w:rPr>
                <w:b/>
                <w:color w:val="FFFFFF"/>
                <w:sz w:val="18"/>
              </w:rPr>
              <w:t>No.</w:t>
            </w:r>
          </w:p>
        </w:tc>
        <w:tc>
          <w:tcPr>
            <w:tcW w:type="dxa" w:w="8959"/>
            <w:shd w:val="clear" w:color="auto" w:fill="1F4E3D"/>
            <w:vAlign w:val="center"/>
          </w:tcPr>
          <w:p>
            <w:pPr>
              <w:spacing w:after="20" w:before="20"/>
            </w:pPr>
            <w:r/>
            <w:r>
              <w:rPr>
                <w:b/>
                <w:color w:val="FFFFFF"/>
                <w:sz w:val="18"/>
              </w:rPr>
              <w:t>Investigation description and summary</w:t>
            </w:r>
          </w:p>
        </w:tc>
      </w:tr>
      <w:tr>
        <w:tc>
          <w:tcPr>
            <w:tcW w:type="dxa" w:w="674"/>
            <w:vAlign w:val="top"/>
          </w:tcPr>
          <w:p>
            <w:pPr>
              <w:spacing w:after="30" w:before="30" w:line="240" w:lineRule="auto"/>
              <w:jc w:val="center"/>
            </w:pPr>
            <w:r/>
            <w:r>
              <w:rPr>
                <w:sz w:val="18"/>
              </w:rPr>
              <w:t>1.</w:t>
            </w:r>
          </w:p>
        </w:tc>
        <w:tc>
          <w:tcPr>
            <w:tcW w:type="dxa" w:w="8959"/>
            <w:vAlign w:val="top"/>
          </w:tcPr>
          <w:p>
            <w:pPr>
              <w:spacing w:after="30" w:before="30" w:line="240" w:lineRule="auto"/>
            </w:pPr>
            <w:r/>
            <w:r>
              <w:rPr>
                <w:sz w:val="18"/>
              </w:rPr>
              <w:t>July 14, 2026: Participated in a GIZ-coordinated Joint Anti-Mineral Smuggling Team that conducted refresher training and public awareness on anti-mineral smuggling, highlighting the roles of participating institutions (LIS, LNP, FIA, Ministry of Mines &amp; Energy, and EPA) and the economic impacts of mineral smuggling in Tienii, Grand Cape Mount County.</w:t>
            </w:r>
          </w:p>
        </w:tc>
      </w:tr>
      <w:tr>
        <w:tc>
          <w:tcPr>
            <w:tcW w:type="dxa" w:w="674"/>
            <w:vAlign w:val="top"/>
            <w:shd w:val="clear" w:color="auto" w:fill="F4F7F5"/>
          </w:tcPr>
          <w:p>
            <w:pPr>
              <w:spacing w:after="30" w:before="30" w:line="240" w:lineRule="auto"/>
              <w:jc w:val="center"/>
            </w:pPr>
            <w:r/>
            <w:r>
              <w:rPr>
                <w:sz w:val="18"/>
              </w:rPr>
              <w:t>2.</w:t>
            </w:r>
          </w:p>
        </w:tc>
        <w:tc>
          <w:tcPr>
            <w:tcW w:type="dxa" w:w="8959"/>
            <w:vAlign w:val="top"/>
            <w:shd w:val="clear" w:color="auto" w:fill="F4F7F5"/>
          </w:tcPr>
          <w:p>
            <w:pPr>
              <w:spacing w:after="30" w:before="30" w:line="240" w:lineRule="auto"/>
            </w:pPr>
            <w:r/>
            <w:r>
              <w:rPr>
                <w:sz w:val="18"/>
              </w:rPr>
              <w:t>July 15, 2026: Participated in a similar awareness and refresher training in Mano Kojuah Town, Grand Cape Mount County, an area affected by illicit gold mining where mercury is used for gold extraction. The session emphasized the environmental and economic impacts of mineral smuggling.</w:t>
            </w:r>
          </w:p>
        </w:tc>
      </w:tr>
      <w:tr>
        <w:tc>
          <w:tcPr>
            <w:tcW w:type="dxa" w:w="674"/>
            <w:vAlign w:val="top"/>
          </w:tcPr>
          <w:p>
            <w:pPr>
              <w:spacing w:after="30" w:before="30" w:line="240" w:lineRule="auto"/>
              <w:jc w:val="center"/>
            </w:pPr>
            <w:r/>
            <w:r>
              <w:rPr>
                <w:sz w:val="18"/>
              </w:rPr>
              <w:t>3.</w:t>
            </w:r>
          </w:p>
        </w:tc>
        <w:tc>
          <w:tcPr>
            <w:tcW w:type="dxa" w:w="8959"/>
            <w:vAlign w:val="top"/>
          </w:tcPr>
          <w:p>
            <w:pPr>
              <w:spacing w:after="30" w:before="30" w:line="240" w:lineRule="auto"/>
            </w:pPr>
            <w:r/>
            <w:r>
              <w:rPr>
                <w:sz w:val="18"/>
              </w:rPr>
              <w:t>July 16, 2026: Participated in the GIZ-coordinated Joint Anti-Mineral Smuggling Awareness Team in Gogoima Town, Grand Cape Mount County, where awareness was raised on anti-mineral smuggling, the roles of partner institutions (LIS, LNP, FIA, Ministry of Mines &amp; Energy, and EPA), and the adverse effects of mineral smuggling on government revenue.</w:t>
            </w:r>
          </w:p>
        </w:tc>
      </w:tr>
      <w:tr>
        <w:tc>
          <w:tcPr>
            <w:tcW w:type="dxa" w:w="674"/>
            <w:vAlign w:val="top"/>
            <w:shd w:val="clear" w:color="auto" w:fill="F4F7F5"/>
          </w:tcPr>
          <w:p>
            <w:pPr>
              <w:spacing w:after="30" w:before="30" w:line="240" w:lineRule="auto"/>
              <w:jc w:val="center"/>
            </w:pPr>
            <w:r/>
            <w:r>
              <w:rPr>
                <w:sz w:val="18"/>
              </w:rPr>
              <w:t>4.</w:t>
            </w:r>
          </w:p>
        </w:tc>
        <w:tc>
          <w:tcPr>
            <w:tcW w:type="dxa" w:w="8959"/>
            <w:vAlign w:val="top"/>
            <w:shd w:val="clear" w:color="auto" w:fill="F4F7F5"/>
          </w:tcPr>
          <w:p>
            <w:pPr>
              <w:spacing w:after="30" w:before="30" w:line="240" w:lineRule="auto"/>
            </w:pPr>
            <w:r/>
            <w:r>
              <w:rPr>
                <w:sz w:val="18"/>
              </w:rPr>
              <w:t>A joint team (EPA, NWASH, FDA, MPHIL, MOH etc) 2026, joint assessment at the City Life Mineral water facility. Located in Louisana, upper Caldwell</w:t>
            </w:r>
          </w:p>
        </w:tc>
      </w:tr>
      <w:tr>
        <w:tc>
          <w:tcPr>
            <w:tcW w:type="dxa" w:w="674"/>
            <w:vAlign w:val="top"/>
          </w:tcPr>
          <w:p>
            <w:pPr>
              <w:spacing w:after="30" w:before="30" w:line="240" w:lineRule="auto"/>
              <w:jc w:val="center"/>
            </w:pPr>
            <w:r/>
            <w:r>
              <w:rPr>
                <w:sz w:val="18"/>
              </w:rPr>
              <w:t>5.</w:t>
            </w:r>
          </w:p>
        </w:tc>
        <w:tc>
          <w:tcPr>
            <w:tcW w:type="dxa" w:w="8959"/>
            <w:vAlign w:val="top"/>
          </w:tcPr>
          <w:p>
            <w:pPr>
              <w:spacing w:after="30" w:before="30" w:line="240" w:lineRule="auto"/>
            </w:pPr>
            <w:r/>
            <w:r>
              <w:rPr>
                <w:sz w:val="18"/>
              </w:rPr>
              <w:t>A joint team (EPA, NWASH, FDA, MPHIL, MOH etc) 2026, joint assessment at the Wilhen Enterprise Inc. Mineral water facility. Located inBentol city, Montserrado</w:t>
            </w:r>
          </w:p>
        </w:tc>
      </w:tr>
      <w:tr>
        <w:tc>
          <w:tcPr>
            <w:tcW w:type="dxa" w:w="674"/>
            <w:vAlign w:val="top"/>
            <w:shd w:val="clear" w:color="auto" w:fill="F4F7F5"/>
          </w:tcPr>
          <w:p>
            <w:pPr>
              <w:spacing w:after="30" w:before="30" w:line="240" w:lineRule="auto"/>
              <w:jc w:val="center"/>
            </w:pPr>
            <w:r/>
            <w:r>
              <w:rPr>
                <w:sz w:val="18"/>
              </w:rPr>
              <w:t>6.</w:t>
            </w:r>
          </w:p>
        </w:tc>
        <w:tc>
          <w:tcPr>
            <w:tcW w:type="dxa" w:w="8959"/>
            <w:vAlign w:val="top"/>
            <w:shd w:val="clear" w:color="auto" w:fill="F4F7F5"/>
          </w:tcPr>
          <w:p>
            <w:pPr>
              <w:spacing w:after="30" w:before="30" w:line="240" w:lineRule="auto"/>
            </w:pPr>
            <w:r/>
            <w:r>
              <w:rPr>
                <w:sz w:val="18"/>
              </w:rPr>
              <w:t>A joint team (EPA, NWASH, FDA, MPHIL, MOH etc) 2026, joint assessment at the Magnolia Holdings Inc.Mineral water facility. Located in Caresburg, Montserrado</w:t>
            </w:r>
          </w:p>
        </w:tc>
      </w:tr>
      <w:tr>
        <w:tc>
          <w:tcPr>
            <w:tcW w:type="dxa" w:w="674"/>
            <w:vAlign w:val="top"/>
          </w:tcPr>
          <w:p>
            <w:pPr>
              <w:spacing w:after="30" w:before="30" w:line="240" w:lineRule="auto"/>
              <w:jc w:val="center"/>
            </w:pPr>
            <w:r/>
            <w:r>
              <w:rPr>
                <w:sz w:val="18"/>
              </w:rPr>
              <w:t>7.</w:t>
            </w:r>
          </w:p>
        </w:tc>
        <w:tc>
          <w:tcPr>
            <w:tcW w:type="dxa" w:w="8959"/>
            <w:vAlign w:val="top"/>
          </w:tcPr>
          <w:p>
            <w:pPr>
              <w:spacing w:after="30" w:before="30" w:line="240" w:lineRule="auto"/>
            </w:pPr>
            <w:r/>
            <w:r>
              <w:rPr>
                <w:sz w:val="18"/>
              </w:rPr>
              <w:t>A joint team (EPA, NWASH, FDA, MPHIL, MOH etc) 2026, joint assessment at the Sanbob Smart mineral water. facility. Located in Fendell community, Montserrado</w:t>
            </w:r>
          </w:p>
        </w:tc>
      </w:tr>
      <w:tr>
        <w:tc>
          <w:tcPr>
            <w:tcW w:type="dxa" w:w="674"/>
            <w:vAlign w:val="top"/>
            <w:shd w:val="clear" w:color="auto" w:fill="F4F7F5"/>
          </w:tcPr>
          <w:p>
            <w:pPr>
              <w:spacing w:after="30" w:before="30" w:line="240" w:lineRule="auto"/>
              <w:jc w:val="center"/>
            </w:pPr>
            <w:r/>
            <w:r>
              <w:rPr>
                <w:sz w:val="18"/>
              </w:rPr>
              <w:t>8.</w:t>
            </w:r>
          </w:p>
        </w:tc>
        <w:tc>
          <w:tcPr>
            <w:tcW w:type="dxa" w:w="8959"/>
            <w:vAlign w:val="top"/>
            <w:shd w:val="clear" w:color="auto" w:fill="F4F7F5"/>
          </w:tcPr>
          <w:p>
            <w:pPr>
              <w:spacing w:after="30" w:before="30" w:line="240" w:lineRule="auto"/>
            </w:pPr>
            <w:r/>
            <w:r>
              <w:rPr>
                <w:sz w:val="18"/>
              </w:rPr>
              <w:t>A joint team (EPA, NWASH, FDA, MPHIL, MOH etc) 2026, joint assessment at the LOFA Mineral Water facility. Located in Omega coummunity, Montserrado</w:t>
            </w:r>
          </w:p>
        </w:tc>
      </w:tr>
      <w:tr>
        <w:tc>
          <w:tcPr>
            <w:tcW w:type="dxa" w:w="674"/>
            <w:vAlign w:val="top"/>
          </w:tcPr>
          <w:p>
            <w:pPr>
              <w:spacing w:after="30" w:before="30" w:line="240" w:lineRule="auto"/>
              <w:jc w:val="center"/>
            </w:pPr>
            <w:r/>
            <w:r>
              <w:rPr>
                <w:sz w:val="18"/>
              </w:rPr>
              <w:t>9.</w:t>
            </w:r>
          </w:p>
        </w:tc>
        <w:tc>
          <w:tcPr>
            <w:tcW w:type="dxa" w:w="8959"/>
            <w:vAlign w:val="top"/>
          </w:tcPr>
          <w:p>
            <w:pPr>
              <w:spacing w:after="30" w:before="30" w:line="240" w:lineRule="auto"/>
            </w:pPr>
            <w:r/>
            <w:r>
              <w:rPr>
                <w:sz w:val="18"/>
              </w:rPr>
              <w:t>A joint team (EPA, NWASH, FDA, MPHIL, MOH etc) 2026, joint assessment at the WINDY Water company, located in Omega coummunity, Paynesville Montserrado</w:t>
            </w:r>
          </w:p>
        </w:tc>
      </w:tr>
      <w:tr>
        <w:tc>
          <w:tcPr>
            <w:tcW w:type="dxa" w:w="674"/>
            <w:vAlign w:val="top"/>
            <w:shd w:val="clear" w:color="auto" w:fill="F4F7F5"/>
          </w:tcPr>
          <w:p>
            <w:pPr>
              <w:spacing w:after="30" w:before="30" w:line="240" w:lineRule="auto"/>
              <w:jc w:val="center"/>
            </w:pPr>
            <w:r/>
            <w:r>
              <w:rPr>
                <w:sz w:val="18"/>
              </w:rPr>
              <w:t>10.</w:t>
            </w:r>
          </w:p>
        </w:tc>
        <w:tc>
          <w:tcPr>
            <w:tcW w:type="dxa" w:w="8959"/>
            <w:vAlign w:val="top"/>
            <w:shd w:val="clear" w:color="auto" w:fill="F4F7F5"/>
          </w:tcPr>
          <w:p>
            <w:pPr>
              <w:spacing w:after="30" w:before="30" w:line="240" w:lineRule="auto"/>
            </w:pPr>
            <w:r/>
            <w:r>
              <w:rPr>
                <w:sz w:val="18"/>
              </w:rPr>
              <w:t>A joint team (EPA, NWASH, FDA, MPHIL, MOH etc) 2026, joint assessment at the RIB Mineral water , located in Fendell coummunity, Montserrado</w:t>
            </w:r>
          </w:p>
        </w:tc>
      </w:tr>
      <w:tr>
        <w:tc>
          <w:tcPr>
            <w:tcW w:type="dxa" w:w="674"/>
            <w:vAlign w:val="top"/>
          </w:tcPr>
          <w:p>
            <w:pPr>
              <w:spacing w:after="30" w:before="30" w:line="240" w:lineRule="auto"/>
              <w:jc w:val="center"/>
            </w:pPr>
            <w:r/>
            <w:r>
              <w:rPr>
                <w:sz w:val="18"/>
              </w:rPr>
              <w:t>11.</w:t>
            </w:r>
          </w:p>
        </w:tc>
        <w:tc>
          <w:tcPr>
            <w:tcW w:type="dxa" w:w="8959"/>
            <w:vAlign w:val="top"/>
          </w:tcPr>
          <w:p>
            <w:pPr>
              <w:spacing w:after="30" w:before="30" w:line="240" w:lineRule="auto"/>
            </w:pPr>
            <w:r/>
            <w:r>
              <w:rPr>
                <w:sz w:val="18"/>
              </w:rPr>
              <w:t>A joint team (EPA, NWASH, FDA, MPHIL, MOH etc) 2026, joint assessment at the WAS Fresh Mineral water company , located in Zayzay coummunity, Montserrado</w:t>
            </w:r>
          </w:p>
        </w:tc>
      </w:tr>
      <w:tr>
        <w:tc>
          <w:tcPr>
            <w:tcW w:type="dxa" w:w="674"/>
            <w:vAlign w:val="top"/>
            <w:shd w:val="clear" w:color="auto" w:fill="F4F7F5"/>
          </w:tcPr>
          <w:p>
            <w:pPr>
              <w:spacing w:after="30" w:before="30" w:line="240" w:lineRule="auto"/>
              <w:jc w:val="center"/>
            </w:pPr>
            <w:r/>
            <w:r>
              <w:rPr>
                <w:sz w:val="18"/>
              </w:rPr>
              <w:t>12.</w:t>
            </w:r>
          </w:p>
        </w:tc>
        <w:tc>
          <w:tcPr>
            <w:tcW w:type="dxa" w:w="8959"/>
            <w:vAlign w:val="top"/>
            <w:shd w:val="clear" w:color="auto" w:fill="F4F7F5"/>
          </w:tcPr>
          <w:p>
            <w:pPr>
              <w:spacing w:after="30" w:before="30" w:line="240" w:lineRule="auto"/>
            </w:pPr>
            <w:r/>
            <w:r>
              <w:rPr>
                <w:sz w:val="18"/>
              </w:rPr>
              <w:t>A joint team (EPA, NWASH, FDA, MPHIL, MOH etc) 2026, joint assessment at the SPECIAL Mineral Water , located in FDA coummunity, Montserrado</w:t>
            </w:r>
          </w:p>
        </w:tc>
      </w:tr>
      <w:tr>
        <w:tc>
          <w:tcPr>
            <w:tcW w:type="dxa" w:w="674"/>
            <w:vAlign w:val="top"/>
          </w:tcPr>
          <w:p>
            <w:pPr>
              <w:spacing w:after="30" w:before="30" w:line="240" w:lineRule="auto"/>
              <w:jc w:val="center"/>
            </w:pPr>
            <w:r/>
            <w:r>
              <w:rPr>
                <w:sz w:val="18"/>
              </w:rPr>
              <w:t>13.</w:t>
            </w:r>
          </w:p>
        </w:tc>
        <w:tc>
          <w:tcPr>
            <w:tcW w:type="dxa" w:w="8959"/>
            <w:vAlign w:val="top"/>
          </w:tcPr>
          <w:p>
            <w:pPr>
              <w:spacing w:after="30" w:before="30" w:line="240" w:lineRule="auto"/>
            </w:pPr>
            <w:r/>
            <w:r>
              <w:rPr>
                <w:sz w:val="18"/>
              </w:rPr>
              <w:t>A joint team (EPA, NWASH, FDA, MPHIL, MOH etc) 2026, joint assessment at the BUSTERS Enterprise Inc Mineral Water , located in MonteBarclay coummunity, Montserrado</w:t>
            </w:r>
          </w:p>
        </w:tc>
      </w:tr>
      <w:tr>
        <w:tc>
          <w:tcPr>
            <w:tcW w:type="dxa" w:w="674"/>
            <w:vAlign w:val="top"/>
            <w:shd w:val="clear" w:color="auto" w:fill="F4F7F5"/>
          </w:tcPr>
          <w:p>
            <w:pPr>
              <w:spacing w:after="30" w:before="30" w:line="240" w:lineRule="auto"/>
              <w:jc w:val="center"/>
            </w:pPr>
            <w:r/>
            <w:r>
              <w:rPr>
                <w:sz w:val="18"/>
              </w:rPr>
              <w:t>14.</w:t>
            </w:r>
          </w:p>
        </w:tc>
        <w:tc>
          <w:tcPr>
            <w:tcW w:type="dxa" w:w="8959"/>
            <w:vAlign w:val="top"/>
            <w:shd w:val="clear" w:color="auto" w:fill="F4F7F5"/>
          </w:tcPr>
          <w:p>
            <w:pPr>
              <w:spacing w:after="30" w:before="30" w:line="240" w:lineRule="auto"/>
            </w:pPr>
            <w:r/>
            <w:r>
              <w:rPr>
                <w:sz w:val="18"/>
              </w:rPr>
              <w:t>A joint team (EPA, NWASH, FDA, MPHIL, MOH etc) 2026, joint assessment at the SURE LIFE Mineral water , located in MonteBarclay coummunity, Montserrado</w:t>
            </w:r>
          </w:p>
        </w:tc>
      </w:tr>
      <w:tr>
        <w:tc>
          <w:tcPr>
            <w:tcW w:type="dxa" w:w="674"/>
            <w:vAlign w:val="top"/>
          </w:tcPr>
          <w:p>
            <w:pPr>
              <w:spacing w:after="30" w:before="30" w:line="240" w:lineRule="auto"/>
              <w:jc w:val="center"/>
            </w:pPr>
            <w:r/>
            <w:r>
              <w:rPr>
                <w:sz w:val="18"/>
              </w:rPr>
              <w:t>15.</w:t>
            </w:r>
          </w:p>
        </w:tc>
        <w:tc>
          <w:tcPr>
            <w:tcW w:type="dxa" w:w="8959"/>
            <w:vAlign w:val="top"/>
          </w:tcPr>
          <w:p>
            <w:pPr>
              <w:spacing w:after="30" w:before="30" w:line="240" w:lineRule="auto"/>
            </w:pPr>
            <w:r/>
            <w:r>
              <w:rPr>
                <w:sz w:val="18"/>
              </w:rPr>
              <w:t>A joint team (EPA, NWASH, FDA, MPHIL, MOH etc) 2026, joint assessment at the K ONE Mineral water , located in Red-hill, Omega coummunity, Montserrado</w:t>
            </w:r>
          </w:p>
        </w:tc>
      </w:tr>
      <w:tr>
        <w:tc>
          <w:tcPr>
            <w:tcW w:type="dxa" w:w="674"/>
            <w:vAlign w:val="top"/>
            <w:shd w:val="clear" w:color="auto" w:fill="F4F7F5"/>
          </w:tcPr>
          <w:p>
            <w:pPr>
              <w:spacing w:after="30" w:before="30" w:line="240" w:lineRule="auto"/>
              <w:jc w:val="center"/>
            </w:pPr>
            <w:r/>
            <w:r>
              <w:rPr>
                <w:sz w:val="18"/>
              </w:rPr>
              <w:t>16.</w:t>
            </w:r>
          </w:p>
        </w:tc>
        <w:tc>
          <w:tcPr>
            <w:tcW w:type="dxa" w:w="8959"/>
            <w:vAlign w:val="top"/>
            <w:shd w:val="clear" w:color="auto" w:fill="F4F7F5"/>
          </w:tcPr>
          <w:p>
            <w:pPr>
              <w:spacing w:after="30" w:before="30" w:line="240" w:lineRule="auto"/>
            </w:pPr>
            <w:r/>
            <w:r>
              <w:rPr>
                <w:sz w:val="18"/>
              </w:rPr>
              <w:t>A joint team (EPA, NWASH, FDA, MPHIL, MOH etc) 2026, joint assessment at the SILVER SPRING Mineral water , located in Red-hill, Omega coummunity, Montserrado</w:t>
            </w:r>
          </w:p>
        </w:tc>
      </w:tr>
      <w:tr>
        <w:tc>
          <w:tcPr>
            <w:tcW w:type="dxa" w:w="674"/>
            <w:vAlign w:val="top"/>
          </w:tcPr>
          <w:p>
            <w:pPr>
              <w:spacing w:after="30" w:before="30" w:line="240" w:lineRule="auto"/>
              <w:jc w:val="center"/>
            </w:pPr>
            <w:r/>
            <w:r>
              <w:rPr>
                <w:sz w:val="18"/>
              </w:rPr>
              <w:t>17.</w:t>
            </w:r>
          </w:p>
        </w:tc>
        <w:tc>
          <w:tcPr>
            <w:tcW w:type="dxa" w:w="8959"/>
            <w:vAlign w:val="top"/>
          </w:tcPr>
          <w:p>
            <w:pPr>
              <w:spacing w:after="30" w:before="30" w:line="240" w:lineRule="auto"/>
            </w:pPr>
            <w:r/>
            <w:r>
              <w:rPr>
                <w:sz w:val="18"/>
              </w:rPr>
              <w:t>A joint team (EPA, NWASH, FDA, MPHIL, MOH etc) 2026, joint assessment at the ECHO SPRING Mineral water , located in Red-hill, Omega coummunity, Montserrado</w:t>
            </w:r>
          </w:p>
        </w:tc>
      </w:tr>
      <w:tr>
        <w:tc>
          <w:tcPr>
            <w:tcW w:type="dxa" w:w="674"/>
            <w:vAlign w:val="top"/>
            <w:shd w:val="clear" w:color="auto" w:fill="F4F7F5"/>
          </w:tcPr>
          <w:p>
            <w:pPr>
              <w:spacing w:after="30" w:before="30" w:line="240" w:lineRule="auto"/>
              <w:jc w:val="center"/>
            </w:pPr>
            <w:r/>
            <w:r>
              <w:rPr>
                <w:sz w:val="18"/>
              </w:rPr>
              <w:t>18.</w:t>
            </w:r>
          </w:p>
        </w:tc>
        <w:tc>
          <w:tcPr>
            <w:tcW w:type="dxa" w:w="8959"/>
            <w:vAlign w:val="top"/>
            <w:shd w:val="clear" w:color="auto" w:fill="F4F7F5"/>
          </w:tcPr>
          <w:p>
            <w:pPr>
              <w:spacing w:after="30" w:before="30" w:line="240" w:lineRule="auto"/>
            </w:pPr>
            <w:r/>
            <w:r>
              <w:rPr>
                <w:sz w:val="18"/>
              </w:rPr>
              <w:t>A joint team (EPA, NWASH, FDA, MPHIL, MOH etc) 2026, joint assessment at the WOLOGIZI SPRING Mineral water , located in Red-hill, Omega coummunity, Montserrado.</w:t>
            </w:r>
          </w:p>
        </w:tc>
      </w:tr>
      <w:tr>
        <w:tc>
          <w:tcPr>
            <w:tcW w:type="dxa" w:w="674"/>
            <w:vAlign w:val="top"/>
          </w:tcPr>
          <w:p>
            <w:pPr>
              <w:spacing w:after="30" w:before="30" w:line="240" w:lineRule="auto"/>
              <w:jc w:val="center"/>
            </w:pPr>
            <w:r/>
            <w:r>
              <w:rPr>
                <w:sz w:val="18"/>
              </w:rPr>
              <w:t>19.</w:t>
            </w:r>
          </w:p>
        </w:tc>
        <w:tc>
          <w:tcPr>
            <w:tcW w:type="dxa" w:w="8959"/>
            <w:vAlign w:val="top"/>
          </w:tcPr>
          <w:p>
            <w:pPr>
              <w:spacing w:after="30" w:before="30" w:line="240" w:lineRule="auto"/>
            </w:pPr>
            <w:r/>
            <w:r>
              <w:rPr>
                <w:sz w:val="18"/>
              </w:rPr>
              <w:t>A joint team (EPA, NWASH, FDA, MPHIL, MOH etc) 2026, joint assessment at the HELLEN Natural Mineral water , located inNimba United, Mt. Barclay , Montserrado.</w:t>
            </w:r>
          </w:p>
        </w:tc>
      </w:tr>
      <w:tr>
        <w:tc>
          <w:tcPr>
            <w:tcW w:type="dxa" w:w="674"/>
            <w:vAlign w:val="top"/>
            <w:shd w:val="clear" w:color="auto" w:fill="F4F7F5"/>
          </w:tcPr>
          <w:p>
            <w:pPr>
              <w:spacing w:after="30" w:before="30" w:line="240" w:lineRule="auto"/>
              <w:jc w:val="center"/>
            </w:pPr>
            <w:r/>
            <w:r>
              <w:rPr>
                <w:sz w:val="18"/>
              </w:rPr>
              <w:t>20.</w:t>
            </w:r>
          </w:p>
        </w:tc>
        <w:tc>
          <w:tcPr>
            <w:tcW w:type="dxa" w:w="8959"/>
            <w:vAlign w:val="top"/>
            <w:shd w:val="clear" w:color="auto" w:fill="F4F7F5"/>
          </w:tcPr>
          <w:p>
            <w:pPr>
              <w:spacing w:after="30" w:before="30" w:line="240" w:lineRule="auto"/>
            </w:pPr>
            <w:r/>
            <w:r>
              <w:rPr>
                <w:sz w:val="18"/>
              </w:rPr>
              <w:t>A joint team (EPA, NWASH, FDA, MPHIL, MOH etc) 2026, joint assessment at the ABC Mineral water , located inNimba United, Mt. Barclay , Montserrado.</w:t>
            </w:r>
          </w:p>
        </w:tc>
      </w:tr>
      <w:tr>
        <w:tc>
          <w:tcPr>
            <w:tcW w:type="dxa" w:w="674"/>
            <w:vAlign w:val="top"/>
          </w:tcPr>
          <w:p>
            <w:pPr>
              <w:spacing w:after="30" w:before="30" w:line="240" w:lineRule="auto"/>
              <w:jc w:val="center"/>
            </w:pPr>
            <w:r/>
            <w:r>
              <w:rPr>
                <w:sz w:val="18"/>
              </w:rPr>
              <w:t>21.</w:t>
            </w:r>
          </w:p>
        </w:tc>
        <w:tc>
          <w:tcPr>
            <w:tcW w:type="dxa" w:w="8959"/>
            <w:vAlign w:val="top"/>
          </w:tcPr>
          <w:p>
            <w:pPr>
              <w:spacing w:after="30" w:before="30" w:line="240" w:lineRule="auto"/>
            </w:pPr>
            <w:r/>
            <w:r>
              <w:rPr>
                <w:sz w:val="18"/>
              </w:rPr>
              <w:t>A joint team (EPA, NWASH, FDA, MPHIL, MOH etc) 2026, joint assessment at the FLOURISH FRESH DRINKING WATER , located in Nimba United, Peter Town, Mt. Barclay , Montserrado.</w:t>
            </w:r>
          </w:p>
        </w:tc>
      </w:tr>
      <w:tr>
        <w:tc>
          <w:tcPr>
            <w:tcW w:type="dxa" w:w="674"/>
            <w:vAlign w:val="top"/>
            <w:shd w:val="clear" w:color="auto" w:fill="F4F7F5"/>
          </w:tcPr>
          <w:p>
            <w:pPr>
              <w:spacing w:after="30" w:before="30" w:line="240" w:lineRule="auto"/>
              <w:jc w:val="center"/>
            </w:pPr>
            <w:r/>
            <w:r>
              <w:rPr>
                <w:sz w:val="18"/>
              </w:rPr>
              <w:t>22.</w:t>
            </w:r>
          </w:p>
        </w:tc>
        <w:tc>
          <w:tcPr>
            <w:tcW w:type="dxa" w:w="8959"/>
            <w:vAlign w:val="top"/>
            <w:shd w:val="clear" w:color="auto" w:fill="F4F7F5"/>
          </w:tcPr>
          <w:p>
            <w:pPr>
              <w:spacing w:after="30" w:before="30" w:line="240" w:lineRule="auto"/>
            </w:pPr>
            <w:r/>
            <w:r>
              <w:rPr>
                <w:sz w:val="18"/>
              </w:rPr>
              <w:t>A joint team (EPA, NWASH, FDA, MPHIL, MOH etc) 2026, joint assessment at the Yavasia mineral water , located in Kemah Town, Mt. Barclay Mt. Barclay , Montserrado.</w:t>
            </w:r>
          </w:p>
        </w:tc>
      </w:tr>
      <w:tr>
        <w:tc>
          <w:tcPr>
            <w:tcW w:type="dxa" w:w="674"/>
            <w:vAlign w:val="top"/>
          </w:tcPr>
          <w:p>
            <w:pPr>
              <w:spacing w:after="30" w:before="30" w:line="240" w:lineRule="auto"/>
              <w:jc w:val="center"/>
            </w:pPr>
            <w:r/>
            <w:r>
              <w:rPr>
                <w:sz w:val="18"/>
              </w:rPr>
              <w:t>23.</w:t>
            </w:r>
          </w:p>
        </w:tc>
        <w:tc>
          <w:tcPr>
            <w:tcW w:type="dxa" w:w="8959"/>
            <w:vAlign w:val="top"/>
          </w:tcPr>
          <w:p>
            <w:pPr>
              <w:spacing w:after="30" w:before="30" w:line="240" w:lineRule="auto"/>
            </w:pPr>
            <w:r/>
            <w:r>
              <w:rPr>
                <w:sz w:val="18"/>
              </w:rPr>
              <w:t>A joint team (EPA, NWASH, FDA, MPHIL, MOH etc) 2026, joint assessment at the Prospect Mineral Water , located in Graceland, Johnsonville Township , Montserrado.</w:t>
            </w:r>
          </w:p>
        </w:tc>
      </w:tr>
      <w:tr>
        <w:tc>
          <w:tcPr>
            <w:tcW w:type="dxa" w:w="674"/>
            <w:vAlign w:val="top"/>
            <w:shd w:val="clear" w:color="auto" w:fill="F4F7F5"/>
          </w:tcPr>
          <w:p>
            <w:pPr>
              <w:spacing w:after="30" w:before="30" w:line="240" w:lineRule="auto"/>
              <w:jc w:val="center"/>
            </w:pPr>
            <w:r/>
            <w:r>
              <w:rPr>
                <w:sz w:val="18"/>
              </w:rPr>
              <w:t>24.</w:t>
            </w:r>
          </w:p>
        </w:tc>
        <w:tc>
          <w:tcPr>
            <w:tcW w:type="dxa" w:w="8959"/>
            <w:vAlign w:val="top"/>
            <w:shd w:val="clear" w:color="auto" w:fill="F4F7F5"/>
          </w:tcPr>
          <w:p>
            <w:pPr>
              <w:spacing w:after="30" w:before="30" w:line="240" w:lineRule="auto"/>
            </w:pPr>
            <w:r/>
            <w:r>
              <w:rPr>
                <w:sz w:val="18"/>
              </w:rPr>
              <w:t>A joint team (EPA, NWASH, FDA, MPHIL, MOH etc) 2026, joint assessment at the HOPE MINERAL WATER , located in Graceland, Johnsonville Township , Montserrado.</w:t>
            </w:r>
          </w:p>
        </w:tc>
      </w:tr>
      <w:tr>
        <w:tc>
          <w:tcPr>
            <w:tcW w:type="dxa" w:w="674"/>
            <w:vAlign w:val="top"/>
          </w:tcPr>
          <w:p>
            <w:pPr>
              <w:spacing w:after="30" w:before="30" w:line="240" w:lineRule="auto"/>
              <w:jc w:val="center"/>
            </w:pPr>
            <w:r/>
            <w:r>
              <w:rPr>
                <w:sz w:val="18"/>
              </w:rPr>
              <w:t>25.</w:t>
            </w:r>
          </w:p>
        </w:tc>
        <w:tc>
          <w:tcPr>
            <w:tcW w:type="dxa" w:w="8959"/>
            <w:vAlign w:val="top"/>
          </w:tcPr>
          <w:p>
            <w:pPr>
              <w:spacing w:after="30" w:before="30" w:line="240" w:lineRule="auto"/>
            </w:pPr>
            <w:r/>
            <w:r>
              <w:rPr>
                <w:sz w:val="18"/>
              </w:rPr>
              <w:t>A joint team (EPA, NWASH, FDA, MPHIL, MOH etc) 2026, joint assessment at the Mother &amp; Son mineral water , located in Flower Garden junction ,Duport Road, Montserrado.</w:t>
            </w:r>
          </w:p>
        </w:tc>
      </w:tr>
      <w:tr>
        <w:tc>
          <w:tcPr>
            <w:tcW w:type="dxa" w:w="674"/>
            <w:vAlign w:val="top"/>
            <w:shd w:val="clear" w:color="auto" w:fill="F4F7F5"/>
          </w:tcPr>
          <w:p>
            <w:pPr>
              <w:spacing w:after="30" w:before="30" w:line="240" w:lineRule="auto"/>
              <w:jc w:val="center"/>
            </w:pPr>
            <w:r/>
            <w:r>
              <w:rPr>
                <w:sz w:val="18"/>
              </w:rPr>
              <w:t>26.</w:t>
            </w:r>
          </w:p>
        </w:tc>
        <w:tc>
          <w:tcPr>
            <w:tcW w:type="dxa" w:w="8959"/>
            <w:vAlign w:val="top"/>
            <w:shd w:val="clear" w:color="auto" w:fill="F4F7F5"/>
          </w:tcPr>
          <w:p>
            <w:pPr>
              <w:spacing w:after="30" w:before="30" w:line="240" w:lineRule="auto"/>
            </w:pPr>
            <w:r/>
            <w:r>
              <w:rPr>
                <w:sz w:val="18"/>
              </w:rPr>
              <w:t>A joint team (EPA, NWASH, FDA, MPHIL, MOH etc) 2026, joint assessment at the EL ROI MINERAL WATER, located in Up Town, Johnsonville Montserrado.</w:t>
            </w:r>
          </w:p>
        </w:tc>
      </w:tr>
      <w:tr>
        <w:tc>
          <w:tcPr>
            <w:tcW w:type="dxa" w:w="674"/>
            <w:vAlign w:val="top"/>
          </w:tcPr>
          <w:p>
            <w:pPr>
              <w:spacing w:after="30" w:before="30" w:line="240" w:lineRule="auto"/>
              <w:jc w:val="center"/>
            </w:pPr>
            <w:r/>
            <w:r>
              <w:rPr>
                <w:sz w:val="18"/>
              </w:rPr>
              <w:t>27.</w:t>
            </w:r>
          </w:p>
        </w:tc>
        <w:tc>
          <w:tcPr>
            <w:tcW w:type="dxa" w:w="8959"/>
            <w:vAlign w:val="top"/>
          </w:tcPr>
          <w:p>
            <w:pPr>
              <w:spacing w:after="30" w:before="30" w:line="240" w:lineRule="auto"/>
            </w:pPr>
            <w:r/>
            <w:r>
              <w:rPr>
                <w:sz w:val="18"/>
              </w:rPr>
              <w:t>A joint team (EPA, NWASH, FDA, MPHIL, MOH etc) 2026, joint assessment at the MUAZAM WATER, located in Wheins Town, Telecom community, Montserrado.</w:t>
            </w:r>
          </w:p>
        </w:tc>
      </w:tr>
      <w:tr>
        <w:tc>
          <w:tcPr>
            <w:tcW w:type="dxa" w:w="674"/>
            <w:vAlign w:val="top"/>
            <w:shd w:val="clear" w:color="auto" w:fill="F4F7F5"/>
          </w:tcPr>
          <w:p>
            <w:pPr>
              <w:spacing w:after="30" w:before="30" w:line="240" w:lineRule="auto"/>
              <w:jc w:val="center"/>
            </w:pPr>
            <w:r/>
            <w:r>
              <w:rPr>
                <w:sz w:val="18"/>
              </w:rPr>
              <w:t>28.</w:t>
            </w:r>
          </w:p>
        </w:tc>
        <w:tc>
          <w:tcPr>
            <w:tcW w:type="dxa" w:w="8959"/>
            <w:vAlign w:val="top"/>
            <w:shd w:val="clear" w:color="auto" w:fill="F4F7F5"/>
          </w:tcPr>
          <w:p>
            <w:pPr>
              <w:spacing w:after="30" w:before="30" w:line="240" w:lineRule="auto"/>
            </w:pPr>
            <w:r/>
            <w:r>
              <w:rPr>
                <w:sz w:val="18"/>
              </w:rPr>
              <w:t>A joint team (EPA, NWASH, FDA, MPHIL, MOH etc) 2026, joint assessment at the CLA B. Mineral water Inc, located in Pearl Garden, Marshall Road, Montserrado.</w:t>
            </w:r>
          </w:p>
        </w:tc>
      </w:tr>
      <w:tr>
        <w:tc>
          <w:tcPr>
            <w:tcW w:type="dxa" w:w="674"/>
            <w:vAlign w:val="top"/>
          </w:tcPr>
          <w:p>
            <w:pPr>
              <w:spacing w:after="30" w:before="30" w:line="240" w:lineRule="auto"/>
              <w:jc w:val="center"/>
            </w:pPr>
            <w:r/>
            <w:r>
              <w:rPr>
                <w:sz w:val="18"/>
              </w:rPr>
              <w:t>29.</w:t>
            </w:r>
          </w:p>
        </w:tc>
        <w:tc>
          <w:tcPr>
            <w:tcW w:type="dxa" w:w="8959"/>
            <w:vAlign w:val="top"/>
          </w:tcPr>
          <w:p>
            <w:pPr>
              <w:spacing w:after="30" w:before="30" w:line="240" w:lineRule="auto"/>
            </w:pPr>
            <w:r/>
            <w:r>
              <w:rPr>
                <w:sz w:val="18"/>
              </w:rPr>
              <w:t>A joint team (EPA, NWASH, FDA, MPHIL, MOH etc) 2026, joint assessment at the EDNA Mineral water, located in Pearl Garden, Marshall Road, Montserrado.</w:t>
            </w:r>
          </w:p>
        </w:tc>
      </w:tr>
      <w:tr>
        <w:tc>
          <w:tcPr>
            <w:tcW w:type="dxa" w:w="674"/>
            <w:vAlign w:val="top"/>
            <w:shd w:val="clear" w:color="auto" w:fill="F4F7F5"/>
          </w:tcPr>
          <w:p>
            <w:pPr>
              <w:spacing w:after="30" w:before="30" w:line="240" w:lineRule="auto"/>
              <w:jc w:val="center"/>
            </w:pPr>
            <w:r/>
            <w:r>
              <w:rPr>
                <w:sz w:val="18"/>
              </w:rPr>
              <w:t>30.</w:t>
            </w:r>
          </w:p>
        </w:tc>
        <w:tc>
          <w:tcPr>
            <w:tcW w:type="dxa" w:w="8959"/>
            <w:vAlign w:val="top"/>
            <w:shd w:val="clear" w:color="auto" w:fill="F4F7F5"/>
          </w:tcPr>
          <w:p>
            <w:pPr>
              <w:spacing w:after="30" w:before="30" w:line="240" w:lineRule="auto"/>
            </w:pPr>
            <w:r/>
            <w:r>
              <w:rPr>
                <w:sz w:val="18"/>
              </w:rPr>
              <w:t>June 15, 2026, a joint team (EPA, NWASH, FDA, MPHIL, MOH etc) 2026, joint assessment at the Kayea Water Factory, located in Montserrado.</w:t>
            </w:r>
          </w:p>
        </w:tc>
      </w:tr>
      <w:tr>
        <w:tc>
          <w:tcPr>
            <w:tcW w:type="dxa" w:w="674"/>
            <w:vAlign w:val="top"/>
          </w:tcPr>
          <w:p>
            <w:pPr>
              <w:spacing w:after="30" w:before="30" w:line="240" w:lineRule="auto"/>
              <w:jc w:val="center"/>
            </w:pPr>
            <w:r/>
            <w:r>
              <w:rPr>
                <w:sz w:val="18"/>
              </w:rPr>
              <w:t>31.</w:t>
            </w:r>
          </w:p>
        </w:tc>
        <w:tc>
          <w:tcPr>
            <w:tcW w:type="dxa" w:w="8959"/>
            <w:vAlign w:val="top"/>
          </w:tcPr>
          <w:p>
            <w:pPr>
              <w:spacing w:after="30" w:before="30" w:line="240" w:lineRule="auto"/>
            </w:pPr>
            <w:r/>
            <w:r>
              <w:rPr>
                <w:sz w:val="18"/>
              </w:rPr>
              <w:t>June 15, 2026, a joint team (EPA, NWASH, FDA, MPHIL, MOH etc) 2026, joint assessment at the Georgia Foundation Water Company, located in Montserrado.</w:t>
            </w:r>
          </w:p>
        </w:tc>
      </w:tr>
      <w:tr>
        <w:tc>
          <w:tcPr>
            <w:tcW w:type="dxa" w:w="674"/>
            <w:vAlign w:val="top"/>
            <w:shd w:val="clear" w:color="auto" w:fill="F4F7F5"/>
          </w:tcPr>
          <w:p>
            <w:pPr>
              <w:spacing w:after="30" w:before="30" w:line="240" w:lineRule="auto"/>
              <w:jc w:val="center"/>
            </w:pPr>
            <w:r/>
            <w:r>
              <w:rPr>
                <w:sz w:val="18"/>
              </w:rPr>
              <w:t>32.</w:t>
            </w:r>
          </w:p>
        </w:tc>
        <w:tc>
          <w:tcPr>
            <w:tcW w:type="dxa" w:w="8959"/>
            <w:vAlign w:val="top"/>
            <w:shd w:val="clear" w:color="auto" w:fill="F4F7F5"/>
          </w:tcPr>
          <w:p>
            <w:pPr>
              <w:spacing w:after="30" w:before="30" w:line="240" w:lineRule="auto"/>
            </w:pPr>
            <w:r/>
            <w:r>
              <w:rPr>
                <w:sz w:val="18"/>
              </w:rPr>
              <w:t>June 18, 2026, a joint team (EPA, NWASH, FDA, MPHIL, MOH etc) 2026, joint assessment at the Zee Natural Mineral Water Factory, located in Montserrado.</w:t>
            </w:r>
          </w:p>
        </w:tc>
      </w:tr>
      <w:tr>
        <w:tc>
          <w:tcPr>
            <w:tcW w:type="dxa" w:w="674"/>
            <w:vAlign w:val="top"/>
          </w:tcPr>
          <w:p>
            <w:pPr>
              <w:spacing w:after="30" w:before="30" w:line="240" w:lineRule="auto"/>
              <w:jc w:val="center"/>
            </w:pPr>
            <w:r/>
            <w:r>
              <w:rPr>
                <w:sz w:val="18"/>
              </w:rPr>
              <w:t>33.</w:t>
            </w:r>
          </w:p>
        </w:tc>
        <w:tc>
          <w:tcPr>
            <w:tcW w:type="dxa" w:w="8959"/>
            <w:vAlign w:val="top"/>
          </w:tcPr>
          <w:p>
            <w:pPr>
              <w:spacing w:after="30" w:before="30" w:line="240" w:lineRule="auto"/>
            </w:pPr>
            <w:r/>
            <w:r>
              <w:rPr>
                <w:sz w:val="18"/>
              </w:rPr>
              <w:t>June 18, 2026, a joint team (EPA, NWASH, FDA, MPHIL, MOH etc) 2026, joint assessment at the Mama's Pure Spring Inc. Water Factory, located in Montserrado.</w:t>
            </w:r>
          </w:p>
        </w:tc>
      </w:tr>
      <w:tr>
        <w:tc>
          <w:tcPr>
            <w:tcW w:type="dxa" w:w="674"/>
            <w:vAlign w:val="top"/>
            <w:shd w:val="clear" w:color="auto" w:fill="F4F7F5"/>
          </w:tcPr>
          <w:p>
            <w:pPr>
              <w:spacing w:after="30" w:before="30" w:line="240" w:lineRule="auto"/>
              <w:jc w:val="center"/>
            </w:pPr>
            <w:r/>
            <w:r>
              <w:rPr>
                <w:sz w:val="18"/>
              </w:rPr>
              <w:t>34.</w:t>
            </w:r>
          </w:p>
        </w:tc>
        <w:tc>
          <w:tcPr>
            <w:tcW w:type="dxa" w:w="8959"/>
            <w:vAlign w:val="top"/>
            <w:shd w:val="clear" w:color="auto" w:fill="F4F7F5"/>
          </w:tcPr>
          <w:p>
            <w:pPr>
              <w:spacing w:after="30" w:before="30" w:line="240" w:lineRule="auto"/>
            </w:pPr>
            <w:r/>
            <w:r>
              <w:rPr>
                <w:sz w:val="18"/>
              </w:rPr>
              <w:t>June 18, 2026, a joint team (EPA, NWASH, FDA, MPHIL, MOH etc) 2026, joint assessment at theFresh Potable Aqua Water Factory, located in Montserrado.</w:t>
            </w:r>
          </w:p>
        </w:tc>
      </w:tr>
      <w:tr>
        <w:tc>
          <w:tcPr>
            <w:tcW w:type="dxa" w:w="674"/>
            <w:vAlign w:val="top"/>
          </w:tcPr>
          <w:p>
            <w:pPr>
              <w:spacing w:after="30" w:before="30" w:line="240" w:lineRule="auto"/>
              <w:jc w:val="center"/>
            </w:pPr>
            <w:r/>
            <w:r>
              <w:rPr>
                <w:sz w:val="18"/>
              </w:rPr>
              <w:t>35.</w:t>
            </w:r>
          </w:p>
        </w:tc>
        <w:tc>
          <w:tcPr>
            <w:tcW w:type="dxa" w:w="8959"/>
            <w:vAlign w:val="top"/>
          </w:tcPr>
          <w:p>
            <w:pPr>
              <w:spacing w:after="30" w:before="30" w:line="240" w:lineRule="auto"/>
            </w:pPr>
            <w:r/>
            <w:r>
              <w:rPr>
                <w:sz w:val="18"/>
              </w:rPr>
              <w:t>June 19, 2026, a joint team (EPA, NWASH, FDA, MPHIL, MOH etc) 2026, joint assessment at theDove Mineral Water Company, located in Montserrado.</w:t>
            </w:r>
          </w:p>
        </w:tc>
      </w:tr>
      <w:tr>
        <w:tc>
          <w:tcPr>
            <w:tcW w:type="dxa" w:w="674"/>
            <w:vAlign w:val="top"/>
            <w:shd w:val="clear" w:color="auto" w:fill="F4F7F5"/>
          </w:tcPr>
          <w:p>
            <w:pPr>
              <w:spacing w:after="30" w:before="30" w:line="240" w:lineRule="auto"/>
              <w:jc w:val="center"/>
            </w:pPr>
            <w:r/>
            <w:r>
              <w:rPr>
                <w:sz w:val="18"/>
              </w:rPr>
              <w:t>36.</w:t>
            </w:r>
          </w:p>
        </w:tc>
        <w:tc>
          <w:tcPr>
            <w:tcW w:type="dxa" w:w="8959"/>
            <w:vAlign w:val="top"/>
            <w:shd w:val="clear" w:color="auto" w:fill="F4F7F5"/>
          </w:tcPr>
          <w:p>
            <w:pPr>
              <w:spacing w:after="30" w:before="30" w:line="240" w:lineRule="auto"/>
            </w:pPr>
            <w:r/>
            <w:r>
              <w:rPr>
                <w:sz w:val="18"/>
              </w:rPr>
              <w:t>June 19, 2026, a joint team (EPA, NWASH, FDA, MPHIL, MOH etc) 2026, joint assessment at the Lan Mineral Water Factory located in Montserrado.</w:t>
            </w:r>
          </w:p>
        </w:tc>
      </w:tr>
      <w:tr>
        <w:tc>
          <w:tcPr>
            <w:tcW w:type="dxa" w:w="674"/>
            <w:vAlign w:val="top"/>
          </w:tcPr>
          <w:p>
            <w:pPr>
              <w:spacing w:after="30" w:before="30" w:line="240" w:lineRule="auto"/>
              <w:jc w:val="center"/>
            </w:pPr>
            <w:r/>
            <w:r>
              <w:rPr>
                <w:sz w:val="18"/>
              </w:rPr>
              <w:t>37.</w:t>
            </w:r>
          </w:p>
        </w:tc>
        <w:tc>
          <w:tcPr>
            <w:tcW w:type="dxa" w:w="8959"/>
            <w:vAlign w:val="top"/>
          </w:tcPr>
          <w:p>
            <w:pPr>
              <w:spacing w:after="30" w:before="30" w:line="240" w:lineRule="auto"/>
            </w:pPr>
            <w:r/>
            <w:r>
              <w:rPr>
                <w:sz w:val="18"/>
              </w:rPr>
              <w:t>June 19, 2026, a joint team (EPA, NWASH, FDA, MPHIL, MOH etc) 2026, joint assessment at the Sweet for Liberians Mineral Water Factory located in Montserrado.</w:t>
            </w:r>
          </w:p>
        </w:tc>
      </w:tr>
      <w:tr>
        <w:tc>
          <w:tcPr>
            <w:tcW w:type="dxa" w:w="674"/>
            <w:vAlign w:val="top"/>
            <w:shd w:val="clear" w:color="auto" w:fill="F4F7F5"/>
          </w:tcPr>
          <w:p>
            <w:pPr>
              <w:spacing w:after="30" w:before="30" w:line="240" w:lineRule="auto"/>
              <w:jc w:val="center"/>
            </w:pPr>
            <w:r/>
            <w:r>
              <w:rPr>
                <w:sz w:val="18"/>
              </w:rPr>
              <w:t>38.</w:t>
            </w:r>
          </w:p>
        </w:tc>
        <w:tc>
          <w:tcPr>
            <w:tcW w:type="dxa" w:w="8959"/>
            <w:vAlign w:val="top"/>
            <w:shd w:val="clear" w:color="auto" w:fill="F4F7F5"/>
          </w:tcPr>
          <w:p>
            <w:pPr>
              <w:spacing w:after="30" w:before="30" w:line="240" w:lineRule="auto"/>
            </w:pPr>
            <w:r/>
            <w:r>
              <w:rPr>
                <w:sz w:val="18"/>
              </w:rPr>
              <w:t>June 19, 2026, a joint team (EPA, NWASH, FDA, MPHIL, MOH etc) 2026, joint assessment at the Jungle Mineral Water Factory located in Montserrado.</w:t>
            </w:r>
          </w:p>
        </w:tc>
      </w:tr>
      <w:tr>
        <w:tc>
          <w:tcPr>
            <w:tcW w:type="dxa" w:w="674"/>
            <w:vAlign w:val="top"/>
          </w:tcPr>
          <w:p>
            <w:pPr>
              <w:spacing w:after="30" w:before="30" w:line="240" w:lineRule="auto"/>
              <w:jc w:val="center"/>
            </w:pPr>
            <w:r/>
            <w:r>
              <w:rPr>
                <w:sz w:val="18"/>
              </w:rPr>
              <w:t>39.</w:t>
            </w:r>
          </w:p>
        </w:tc>
        <w:tc>
          <w:tcPr>
            <w:tcW w:type="dxa" w:w="8959"/>
            <w:vAlign w:val="top"/>
          </w:tcPr>
          <w:p>
            <w:pPr>
              <w:spacing w:after="30" w:before="30" w:line="240" w:lineRule="auto"/>
            </w:pPr>
            <w:r/>
            <w:r>
              <w:rPr>
                <w:sz w:val="18"/>
              </w:rPr>
              <w:t>June 19, 2026, a joint team (EPA, NWASH, FDA, MPHIL, MOH etc) 2026, joint assessment at the Best Choice Mineral Water Factory located in Montserrado.</w:t>
            </w:r>
          </w:p>
        </w:tc>
      </w:tr>
      <w:tr>
        <w:tc>
          <w:tcPr>
            <w:tcW w:type="dxa" w:w="674"/>
            <w:vAlign w:val="top"/>
            <w:shd w:val="clear" w:color="auto" w:fill="F4F7F5"/>
          </w:tcPr>
          <w:p>
            <w:pPr>
              <w:spacing w:after="30" w:before="30" w:line="240" w:lineRule="auto"/>
              <w:jc w:val="center"/>
            </w:pPr>
            <w:r/>
            <w:r>
              <w:rPr>
                <w:sz w:val="18"/>
              </w:rPr>
              <w:t>40.</w:t>
            </w:r>
          </w:p>
        </w:tc>
        <w:tc>
          <w:tcPr>
            <w:tcW w:type="dxa" w:w="8959"/>
            <w:vAlign w:val="top"/>
            <w:shd w:val="clear" w:color="auto" w:fill="F4F7F5"/>
          </w:tcPr>
          <w:p>
            <w:pPr>
              <w:spacing w:after="30" w:before="30" w:line="240" w:lineRule="auto"/>
            </w:pPr>
            <w:r/>
            <w:r>
              <w:rPr>
                <w:sz w:val="18"/>
              </w:rPr>
              <w:t>June 19, 2026, a joint team (EPA, NWASH, FDA, MPHIL, MOH etc) 2026, joint assessment at the Ducor Mineral Water Factorylocated in Montserrado.</w:t>
            </w:r>
          </w:p>
        </w:tc>
      </w:tr>
      <w:tr>
        <w:tc>
          <w:tcPr>
            <w:tcW w:type="dxa" w:w="674"/>
            <w:vAlign w:val="top"/>
          </w:tcPr>
          <w:p>
            <w:pPr>
              <w:spacing w:after="30" w:before="30" w:line="240" w:lineRule="auto"/>
              <w:jc w:val="center"/>
            </w:pPr>
            <w:r/>
            <w:r>
              <w:rPr>
                <w:sz w:val="18"/>
              </w:rPr>
              <w:t>41.</w:t>
            </w:r>
          </w:p>
        </w:tc>
        <w:tc>
          <w:tcPr>
            <w:tcW w:type="dxa" w:w="8959"/>
            <w:vAlign w:val="top"/>
          </w:tcPr>
          <w:p>
            <w:pPr>
              <w:spacing w:after="30" w:before="30" w:line="240" w:lineRule="auto"/>
            </w:pPr>
            <w:r/>
            <w:r>
              <w:rPr>
                <w:sz w:val="18"/>
              </w:rPr>
              <w:t>June 22, 2026, a joint team (EPA, NWASH, FDA, MPHIL, MOH etc) 2026, joint assessment at the Fresh Aqua Mineral Water Factorylocated in Montserrado.</w:t>
            </w:r>
          </w:p>
        </w:tc>
      </w:tr>
      <w:tr>
        <w:tc>
          <w:tcPr>
            <w:tcW w:type="dxa" w:w="674"/>
            <w:vAlign w:val="top"/>
            <w:shd w:val="clear" w:color="auto" w:fill="F4F7F5"/>
          </w:tcPr>
          <w:p>
            <w:pPr>
              <w:spacing w:after="30" w:before="30" w:line="240" w:lineRule="auto"/>
              <w:jc w:val="center"/>
            </w:pPr>
            <w:r/>
            <w:r>
              <w:rPr>
                <w:sz w:val="18"/>
              </w:rPr>
              <w:t>42.</w:t>
            </w:r>
          </w:p>
        </w:tc>
        <w:tc>
          <w:tcPr>
            <w:tcW w:type="dxa" w:w="8959"/>
            <w:vAlign w:val="top"/>
            <w:shd w:val="clear" w:color="auto" w:fill="F4F7F5"/>
          </w:tcPr>
          <w:p>
            <w:pPr>
              <w:spacing w:after="30" w:before="30" w:line="240" w:lineRule="auto"/>
            </w:pPr>
            <w:r/>
            <w:r>
              <w:rPr>
                <w:sz w:val="18"/>
              </w:rPr>
              <w:t>June 22, 2026, a joint team (EPA, NWASH, FDA, MPHIL, MOH etc) 2026, joint assessment at the Evelyn Mineral Water Factory located in Montserrado.</w:t>
            </w:r>
          </w:p>
        </w:tc>
      </w:tr>
      <w:tr>
        <w:tc>
          <w:tcPr>
            <w:tcW w:type="dxa" w:w="674"/>
            <w:vAlign w:val="top"/>
          </w:tcPr>
          <w:p>
            <w:pPr>
              <w:spacing w:after="30" w:before="30" w:line="240" w:lineRule="auto"/>
              <w:jc w:val="center"/>
            </w:pPr>
            <w:r/>
            <w:r>
              <w:rPr>
                <w:sz w:val="18"/>
              </w:rPr>
              <w:t>43.</w:t>
            </w:r>
          </w:p>
        </w:tc>
        <w:tc>
          <w:tcPr>
            <w:tcW w:type="dxa" w:w="8959"/>
            <w:vAlign w:val="top"/>
          </w:tcPr>
          <w:p>
            <w:pPr>
              <w:spacing w:after="30" w:before="30" w:line="240" w:lineRule="auto"/>
            </w:pPr>
            <w:r/>
            <w:r>
              <w:rPr>
                <w:sz w:val="18"/>
              </w:rPr>
              <w:t>June 22, 2026, a joint team (EPA, NWASH, FDA, MPHIL, MOH etc) 2026, joint assessment at the Rock Valley Mineral Water Factory located in Montserrado.</w:t>
            </w:r>
          </w:p>
        </w:tc>
      </w:tr>
      <w:tr>
        <w:tc>
          <w:tcPr>
            <w:tcW w:type="dxa" w:w="674"/>
            <w:vAlign w:val="top"/>
            <w:shd w:val="clear" w:color="auto" w:fill="F4F7F5"/>
          </w:tcPr>
          <w:p>
            <w:pPr>
              <w:spacing w:after="30" w:before="30" w:line="240" w:lineRule="auto"/>
              <w:jc w:val="center"/>
            </w:pPr>
            <w:r/>
            <w:r>
              <w:rPr>
                <w:sz w:val="18"/>
              </w:rPr>
              <w:t>44.</w:t>
            </w:r>
          </w:p>
        </w:tc>
        <w:tc>
          <w:tcPr>
            <w:tcW w:type="dxa" w:w="8959"/>
            <w:vAlign w:val="top"/>
            <w:shd w:val="clear" w:color="auto" w:fill="F4F7F5"/>
          </w:tcPr>
          <w:p>
            <w:pPr>
              <w:spacing w:after="30" w:before="30" w:line="240" w:lineRule="auto"/>
            </w:pPr>
            <w:r/>
            <w:r>
              <w:rPr>
                <w:sz w:val="18"/>
              </w:rPr>
              <w:t>June 23, 2026, a joint team (EPA, NWASH, FDA, MPHIL, MOH etc) 2026, joint assessment at theAssured Aqua Mineral Water Factory located in Montserrado.</w:t>
            </w:r>
          </w:p>
        </w:tc>
      </w:tr>
      <w:tr>
        <w:tc>
          <w:tcPr>
            <w:tcW w:type="dxa" w:w="674"/>
            <w:vAlign w:val="top"/>
          </w:tcPr>
          <w:p>
            <w:pPr>
              <w:spacing w:after="30" w:before="30" w:line="240" w:lineRule="auto"/>
              <w:jc w:val="center"/>
            </w:pPr>
            <w:r/>
            <w:r>
              <w:rPr>
                <w:sz w:val="18"/>
              </w:rPr>
              <w:t>45.</w:t>
            </w:r>
          </w:p>
        </w:tc>
        <w:tc>
          <w:tcPr>
            <w:tcW w:type="dxa" w:w="8959"/>
            <w:vAlign w:val="top"/>
          </w:tcPr>
          <w:p>
            <w:pPr>
              <w:spacing w:after="30" w:before="30" w:line="240" w:lineRule="auto"/>
            </w:pPr>
            <w:r/>
            <w:r>
              <w:rPr>
                <w:sz w:val="18"/>
              </w:rPr>
              <w:t>June 24, 2026, a joint team (EPA, NWASH, FDA, MPHIL, MOH etc) 2026, joint assessment at the Cavalla Mineral Water Factory located in Montserrado.</w:t>
            </w:r>
          </w:p>
        </w:tc>
      </w:tr>
      <w:tr>
        <w:tc>
          <w:tcPr>
            <w:tcW w:type="dxa" w:w="674"/>
            <w:vAlign w:val="top"/>
            <w:shd w:val="clear" w:color="auto" w:fill="F4F7F5"/>
          </w:tcPr>
          <w:p>
            <w:pPr>
              <w:spacing w:after="30" w:before="30" w:line="240" w:lineRule="auto"/>
              <w:jc w:val="center"/>
            </w:pPr>
            <w:r/>
            <w:r>
              <w:rPr>
                <w:sz w:val="18"/>
              </w:rPr>
              <w:t>46.</w:t>
            </w:r>
          </w:p>
        </w:tc>
        <w:tc>
          <w:tcPr>
            <w:tcW w:type="dxa" w:w="8959"/>
            <w:vAlign w:val="top"/>
            <w:shd w:val="clear" w:color="auto" w:fill="F4F7F5"/>
          </w:tcPr>
          <w:p>
            <w:pPr>
              <w:spacing w:after="30" w:before="30" w:line="240" w:lineRule="auto"/>
            </w:pPr>
            <w:r/>
            <w:r>
              <w:rPr>
                <w:sz w:val="18"/>
              </w:rPr>
              <w:t>June 29, 2026, a joint team (EPA, NWASH, FDA, MPHIL, MOH etc) 2026, joint assessment at the Prosperity Purified Natural Mineral Water located in Montserrado.</w:t>
            </w:r>
          </w:p>
        </w:tc>
      </w:tr>
      <w:tr>
        <w:tc>
          <w:tcPr>
            <w:tcW w:type="dxa" w:w="674"/>
            <w:vAlign w:val="top"/>
          </w:tcPr>
          <w:p>
            <w:pPr>
              <w:spacing w:after="30" w:before="30" w:line="240" w:lineRule="auto"/>
              <w:jc w:val="center"/>
            </w:pPr>
            <w:r/>
            <w:r>
              <w:rPr>
                <w:sz w:val="18"/>
              </w:rPr>
              <w:t>47.</w:t>
            </w:r>
          </w:p>
        </w:tc>
        <w:tc>
          <w:tcPr>
            <w:tcW w:type="dxa" w:w="8959"/>
            <w:vAlign w:val="top"/>
          </w:tcPr>
          <w:p>
            <w:pPr>
              <w:spacing w:after="30" w:before="30" w:line="240" w:lineRule="auto"/>
            </w:pPr>
            <w:r/>
            <w:r>
              <w:rPr>
                <w:sz w:val="18"/>
              </w:rPr>
              <w:t>June 29, 2026, a joint team (EPA, NWASH, FDA, MPHIL, MOH etc) 2026, joint assessment at the Mercy Pure Drinking Inc. located in Montserrado</w:t>
            </w:r>
          </w:p>
        </w:tc>
      </w:tr>
      <w:tr>
        <w:tc>
          <w:tcPr>
            <w:tcW w:type="dxa" w:w="674"/>
            <w:vAlign w:val="top"/>
            <w:shd w:val="clear" w:color="auto" w:fill="F4F7F5"/>
          </w:tcPr>
          <w:p>
            <w:pPr>
              <w:spacing w:after="30" w:before="30" w:line="240" w:lineRule="auto"/>
              <w:jc w:val="center"/>
            </w:pPr>
            <w:r/>
            <w:r>
              <w:rPr>
                <w:sz w:val="18"/>
              </w:rPr>
              <w:t>48.</w:t>
            </w:r>
          </w:p>
        </w:tc>
        <w:tc>
          <w:tcPr>
            <w:tcW w:type="dxa" w:w="8959"/>
            <w:vAlign w:val="top"/>
            <w:shd w:val="clear" w:color="auto" w:fill="F4F7F5"/>
          </w:tcPr>
          <w:p>
            <w:pPr>
              <w:spacing w:after="30" w:before="30" w:line="240" w:lineRule="auto"/>
            </w:pPr>
            <w:r/>
            <w:r>
              <w:rPr>
                <w:sz w:val="18"/>
              </w:rPr>
              <w:t>June 29, 2026, a joint team (EPA, NWASH, FDA, MPHIL, MOH etc) 2026, joint assessment at the Della Mineral Water located in Montserrado</w:t>
            </w:r>
          </w:p>
        </w:tc>
      </w:tr>
      <w:tr>
        <w:tc>
          <w:tcPr>
            <w:tcW w:type="dxa" w:w="674"/>
            <w:vAlign w:val="top"/>
          </w:tcPr>
          <w:p>
            <w:pPr>
              <w:spacing w:after="30" w:before="30" w:line="240" w:lineRule="auto"/>
              <w:jc w:val="center"/>
            </w:pPr>
            <w:r/>
            <w:r>
              <w:rPr>
                <w:sz w:val="18"/>
              </w:rPr>
              <w:t>49.</w:t>
            </w:r>
          </w:p>
        </w:tc>
        <w:tc>
          <w:tcPr>
            <w:tcW w:type="dxa" w:w="8959"/>
            <w:vAlign w:val="top"/>
          </w:tcPr>
          <w:p>
            <w:pPr>
              <w:spacing w:after="30" w:before="30" w:line="240" w:lineRule="auto"/>
            </w:pPr>
            <w:r/>
            <w:r>
              <w:rPr>
                <w:sz w:val="18"/>
              </w:rPr>
              <w:t>June 29, 2026, a joint team (EPA, NWASH, FDA, MPHIL, MOH etc) 2026, joint assessment at theBalakai Mineral Water located in Montserrado</w:t>
            </w:r>
          </w:p>
        </w:tc>
      </w:tr>
      <w:tr>
        <w:tc>
          <w:tcPr>
            <w:tcW w:type="dxa" w:w="674"/>
            <w:vAlign w:val="top"/>
            <w:shd w:val="clear" w:color="auto" w:fill="F4F7F5"/>
          </w:tcPr>
          <w:p>
            <w:pPr>
              <w:spacing w:after="30" w:before="30" w:line="240" w:lineRule="auto"/>
              <w:jc w:val="center"/>
            </w:pPr>
            <w:r/>
            <w:r>
              <w:rPr>
                <w:sz w:val="18"/>
              </w:rPr>
              <w:t>50.</w:t>
            </w:r>
          </w:p>
        </w:tc>
        <w:tc>
          <w:tcPr>
            <w:tcW w:type="dxa" w:w="8959"/>
            <w:vAlign w:val="top"/>
            <w:shd w:val="clear" w:color="auto" w:fill="F4F7F5"/>
          </w:tcPr>
          <w:p>
            <w:pPr>
              <w:spacing w:after="30" w:before="30" w:line="240" w:lineRule="auto"/>
            </w:pPr>
            <w:r/>
            <w:r>
              <w:rPr>
                <w:sz w:val="18"/>
              </w:rPr>
              <w:t>June 29, 2026, a joint team (EPA, NWASH, FDA, MPHIL, MOH etc) 2026, joint assessment at the Quality Mineral Water located in Montserrado</w:t>
            </w:r>
          </w:p>
        </w:tc>
      </w:tr>
      <w:tr>
        <w:tc>
          <w:tcPr>
            <w:tcW w:type="dxa" w:w="674"/>
            <w:vAlign w:val="top"/>
          </w:tcPr>
          <w:p>
            <w:pPr>
              <w:spacing w:after="30" w:before="30" w:line="240" w:lineRule="auto"/>
              <w:jc w:val="center"/>
            </w:pPr>
            <w:r/>
            <w:r>
              <w:rPr>
                <w:sz w:val="18"/>
              </w:rPr>
              <w:t>51.</w:t>
            </w:r>
          </w:p>
        </w:tc>
        <w:tc>
          <w:tcPr>
            <w:tcW w:type="dxa" w:w="8959"/>
            <w:vAlign w:val="top"/>
          </w:tcPr>
          <w:p>
            <w:pPr>
              <w:spacing w:after="30" w:before="30" w:line="240" w:lineRule="auto"/>
            </w:pPr>
            <w:r/>
            <w:r>
              <w:rPr>
                <w:sz w:val="18"/>
              </w:rPr>
              <w:t>June 30, 2026, a joint team (EPA, NWASH, FDA, MPHIL, MOH etc) 2026, joint assessment at the Evannah Natural Mineral Water located in Montserrado</w:t>
            </w:r>
          </w:p>
        </w:tc>
      </w:tr>
      <w:tr>
        <w:tc>
          <w:tcPr>
            <w:tcW w:type="dxa" w:w="674"/>
            <w:vAlign w:val="top"/>
            <w:shd w:val="clear" w:color="auto" w:fill="F4F7F5"/>
          </w:tcPr>
          <w:p>
            <w:pPr>
              <w:spacing w:after="30" w:before="30" w:line="240" w:lineRule="auto"/>
              <w:jc w:val="center"/>
            </w:pPr>
            <w:r/>
            <w:r>
              <w:rPr>
                <w:sz w:val="18"/>
              </w:rPr>
              <w:t>52.</w:t>
            </w:r>
          </w:p>
        </w:tc>
        <w:tc>
          <w:tcPr>
            <w:tcW w:type="dxa" w:w="8959"/>
            <w:vAlign w:val="top"/>
            <w:shd w:val="clear" w:color="auto" w:fill="F4F7F5"/>
          </w:tcPr>
          <w:p>
            <w:pPr>
              <w:spacing w:after="30" w:before="30" w:line="240" w:lineRule="auto"/>
            </w:pPr>
            <w:r/>
            <w:r>
              <w:rPr>
                <w:sz w:val="18"/>
              </w:rPr>
              <w:t>June 30, 2026, a joint team (EPA, NWASH, FDA, MPHIL, MOH etc) 2026, joint assessment at the Pehmee Natural Mineral Water located in Montserrado</w:t>
            </w:r>
          </w:p>
        </w:tc>
      </w:tr>
      <w:tr>
        <w:tc>
          <w:tcPr>
            <w:tcW w:type="dxa" w:w="674"/>
            <w:vAlign w:val="top"/>
          </w:tcPr>
          <w:p>
            <w:pPr>
              <w:spacing w:after="30" w:before="30" w:line="240" w:lineRule="auto"/>
              <w:jc w:val="center"/>
            </w:pPr>
            <w:r/>
            <w:r>
              <w:rPr>
                <w:sz w:val="18"/>
              </w:rPr>
              <w:t>53.</w:t>
            </w:r>
          </w:p>
        </w:tc>
        <w:tc>
          <w:tcPr>
            <w:tcW w:type="dxa" w:w="8959"/>
            <w:vAlign w:val="top"/>
          </w:tcPr>
          <w:p>
            <w:pPr>
              <w:spacing w:after="30" w:before="30" w:line="240" w:lineRule="auto"/>
            </w:pPr>
            <w:r/>
            <w:r>
              <w:rPr>
                <w:sz w:val="18"/>
              </w:rPr>
              <w:t>June 30, 2026, a joint team (EPA, NWASH, FDA, MPHIL, MOH etc) 2026, joint assessment at the Love Springs Mineral Water located in Montserrado</w:t>
            </w:r>
          </w:p>
        </w:tc>
      </w:tr>
      <w:tr>
        <w:tc>
          <w:tcPr>
            <w:tcW w:type="dxa" w:w="674"/>
            <w:vAlign w:val="top"/>
            <w:shd w:val="clear" w:color="auto" w:fill="F4F7F5"/>
          </w:tcPr>
          <w:p>
            <w:pPr>
              <w:spacing w:after="30" w:before="30" w:line="240" w:lineRule="auto"/>
              <w:jc w:val="center"/>
            </w:pPr>
            <w:r/>
            <w:r>
              <w:rPr>
                <w:sz w:val="18"/>
              </w:rPr>
              <w:t>54.</w:t>
            </w:r>
          </w:p>
        </w:tc>
        <w:tc>
          <w:tcPr>
            <w:tcW w:type="dxa" w:w="8959"/>
            <w:vAlign w:val="top"/>
            <w:shd w:val="clear" w:color="auto" w:fill="F4F7F5"/>
          </w:tcPr>
          <w:p>
            <w:pPr>
              <w:spacing w:after="30" w:before="30" w:line="240" w:lineRule="auto"/>
            </w:pPr>
            <w:r/>
            <w:r>
              <w:rPr>
                <w:sz w:val="18"/>
              </w:rPr>
              <w:t>June 30, 2026, a joint team (EPA, NWASH, FDA, MPHIL, MOH etc) 2026, joint assessment at the Redemption Mineral Water located in Montserrado</w:t>
            </w:r>
          </w:p>
        </w:tc>
      </w:tr>
      <w:tr>
        <w:tc>
          <w:tcPr>
            <w:tcW w:type="dxa" w:w="674"/>
            <w:vAlign w:val="top"/>
          </w:tcPr>
          <w:p>
            <w:pPr>
              <w:spacing w:after="30" w:before="30" w:line="240" w:lineRule="auto"/>
              <w:jc w:val="center"/>
            </w:pPr>
            <w:r/>
            <w:r>
              <w:rPr>
                <w:sz w:val="18"/>
              </w:rPr>
              <w:t>55.</w:t>
            </w:r>
          </w:p>
        </w:tc>
        <w:tc>
          <w:tcPr>
            <w:tcW w:type="dxa" w:w="8959"/>
            <w:vAlign w:val="top"/>
          </w:tcPr>
          <w:p>
            <w:pPr>
              <w:spacing w:after="30" w:before="30" w:line="240" w:lineRule="auto"/>
            </w:pPr>
            <w:r/>
            <w:r>
              <w:rPr>
                <w:sz w:val="18"/>
              </w:rPr>
              <w:t>July 2, 2026, a joint team (EPA, NWASH, FDA, MPHIL, MOH etc) 2026, joint assessment at the Sunlight Mineral Water located in Montserrado</w:t>
            </w:r>
          </w:p>
        </w:tc>
      </w:tr>
      <w:tr>
        <w:tc>
          <w:tcPr>
            <w:tcW w:type="dxa" w:w="674"/>
            <w:vAlign w:val="top"/>
            <w:shd w:val="clear" w:color="auto" w:fill="F4F7F5"/>
          </w:tcPr>
          <w:p>
            <w:pPr>
              <w:spacing w:after="30" w:before="30" w:line="240" w:lineRule="auto"/>
              <w:jc w:val="center"/>
            </w:pPr>
            <w:r/>
            <w:r>
              <w:rPr>
                <w:sz w:val="18"/>
              </w:rPr>
              <w:t>56.</w:t>
            </w:r>
          </w:p>
        </w:tc>
        <w:tc>
          <w:tcPr>
            <w:tcW w:type="dxa" w:w="8959"/>
            <w:vAlign w:val="top"/>
            <w:shd w:val="clear" w:color="auto" w:fill="F4F7F5"/>
          </w:tcPr>
          <w:p>
            <w:pPr>
              <w:spacing w:after="30" w:before="30" w:line="240" w:lineRule="auto"/>
            </w:pPr>
            <w:r/>
            <w:r>
              <w:rPr>
                <w:sz w:val="18"/>
              </w:rPr>
              <w:t>July 2, 2026, a joint team (EPA, NWASH, FDA, MPHIL, MOH etc) 2026, joint assessment at the Keagon Mineral Water located in Montserrado</w:t>
            </w:r>
          </w:p>
        </w:tc>
      </w:tr>
      <w:tr>
        <w:tc>
          <w:tcPr>
            <w:tcW w:type="dxa" w:w="674"/>
            <w:vAlign w:val="top"/>
          </w:tcPr>
          <w:p>
            <w:pPr>
              <w:spacing w:after="30" w:before="30" w:line="240" w:lineRule="auto"/>
              <w:jc w:val="center"/>
            </w:pPr>
            <w:r/>
            <w:r>
              <w:rPr>
                <w:sz w:val="18"/>
              </w:rPr>
              <w:t>57.</w:t>
            </w:r>
          </w:p>
        </w:tc>
        <w:tc>
          <w:tcPr>
            <w:tcW w:type="dxa" w:w="8959"/>
            <w:vAlign w:val="top"/>
          </w:tcPr>
          <w:p>
            <w:pPr>
              <w:spacing w:after="30" w:before="30" w:line="240" w:lineRule="auto"/>
            </w:pPr>
            <w:r/>
            <w:r>
              <w:rPr>
                <w:sz w:val="18"/>
              </w:rPr>
              <w:t>July 2, 2026, a joint team (EPA, NWASH, FDA, MPHIL, MOH etc) 2026, joint assessment at the Yankee Fresh located in Montserrado</w:t>
            </w:r>
          </w:p>
        </w:tc>
      </w:tr>
      <w:tr>
        <w:tc>
          <w:tcPr>
            <w:tcW w:type="dxa" w:w="674"/>
            <w:vAlign w:val="top"/>
            <w:shd w:val="clear" w:color="auto" w:fill="F4F7F5"/>
          </w:tcPr>
          <w:p>
            <w:pPr>
              <w:spacing w:after="30" w:before="30" w:line="240" w:lineRule="auto"/>
              <w:jc w:val="center"/>
            </w:pPr>
            <w:r/>
            <w:r>
              <w:rPr>
                <w:sz w:val="18"/>
              </w:rPr>
              <w:t>58.</w:t>
            </w:r>
          </w:p>
        </w:tc>
        <w:tc>
          <w:tcPr>
            <w:tcW w:type="dxa" w:w="8959"/>
            <w:vAlign w:val="top"/>
            <w:shd w:val="clear" w:color="auto" w:fill="F4F7F5"/>
          </w:tcPr>
          <w:p>
            <w:pPr>
              <w:spacing w:after="30" w:before="30" w:line="240" w:lineRule="auto"/>
            </w:pPr>
            <w:r/>
            <w:r>
              <w:rPr>
                <w:sz w:val="18"/>
              </w:rPr>
              <w:t>July 3, 2026, a joint team (EPA, NWASH, FDA, MPHIL, MOH etc) 2026, joint assessment at the Ellen Springs Mineral Water located in Montserrado</w:t>
            </w:r>
          </w:p>
        </w:tc>
      </w:tr>
      <w:tr>
        <w:tc>
          <w:tcPr>
            <w:tcW w:type="dxa" w:w="674"/>
            <w:vAlign w:val="top"/>
          </w:tcPr>
          <w:p>
            <w:pPr>
              <w:spacing w:after="30" w:before="30" w:line="240" w:lineRule="auto"/>
              <w:jc w:val="center"/>
            </w:pPr>
            <w:r/>
            <w:r>
              <w:rPr>
                <w:sz w:val="18"/>
              </w:rPr>
              <w:t>58.</w:t>
            </w:r>
          </w:p>
        </w:tc>
        <w:tc>
          <w:tcPr>
            <w:tcW w:type="dxa" w:w="8959"/>
            <w:vAlign w:val="top"/>
          </w:tcPr>
          <w:p>
            <w:pPr>
              <w:spacing w:after="30" w:before="30" w:line="240" w:lineRule="auto"/>
            </w:pPr>
            <w:r/>
            <w:r>
              <w:rPr>
                <w:sz w:val="18"/>
              </w:rPr>
              <w:t>July 3, 2026, a joint team (EPA, NWASH, FDA, MPHIL, MOH etc) 2026, joint assessment at the Jaza Springs Mineral Water located in Montserrado</w:t>
            </w:r>
          </w:p>
        </w:tc>
      </w:tr>
      <w:tr>
        <w:tc>
          <w:tcPr>
            <w:tcW w:type="dxa" w:w="674"/>
            <w:vAlign w:val="top"/>
            <w:shd w:val="clear" w:color="auto" w:fill="F4F7F5"/>
          </w:tcPr>
          <w:p>
            <w:pPr>
              <w:spacing w:after="30" w:before="30" w:line="240" w:lineRule="auto"/>
              <w:jc w:val="center"/>
            </w:pPr>
            <w:r/>
            <w:r>
              <w:rPr>
                <w:sz w:val="18"/>
              </w:rPr>
              <w:t>60.</w:t>
            </w:r>
          </w:p>
        </w:tc>
        <w:tc>
          <w:tcPr>
            <w:tcW w:type="dxa" w:w="8959"/>
            <w:vAlign w:val="top"/>
            <w:shd w:val="clear" w:color="auto" w:fill="F4F7F5"/>
          </w:tcPr>
          <w:p>
            <w:pPr>
              <w:spacing w:after="30" w:before="30" w:line="240" w:lineRule="auto"/>
            </w:pPr>
            <w:r/>
            <w:r>
              <w:rPr>
                <w:sz w:val="18"/>
              </w:rPr>
              <w:t>July 3, 2026, a joint team (EPA, NWASH, FDA, MPHIL, MOH etc) 2026, joint assessment at the EMJ Aqua Business Center located in Montserrado</w:t>
            </w:r>
          </w:p>
        </w:tc>
      </w:tr>
      <w:tr>
        <w:tc>
          <w:tcPr>
            <w:tcW w:type="dxa" w:w="674"/>
            <w:vAlign w:val="top"/>
          </w:tcPr>
          <w:p>
            <w:pPr>
              <w:spacing w:after="30" w:before="30" w:line="240" w:lineRule="auto"/>
              <w:jc w:val="center"/>
            </w:pPr>
            <w:r/>
            <w:r>
              <w:rPr>
                <w:sz w:val="18"/>
              </w:rPr>
              <w:t>61.</w:t>
            </w:r>
          </w:p>
        </w:tc>
        <w:tc>
          <w:tcPr>
            <w:tcW w:type="dxa" w:w="8959"/>
            <w:vAlign w:val="top"/>
          </w:tcPr>
          <w:p>
            <w:pPr>
              <w:spacing w:after="30" w:before="30" w:line="240" w:lineRule="auto"/>
            </w:pPr>
            <w:r/>
            <w:r>
              <w:rPr>
                <w:sz w:val="18"/>
              </w:rPr>
              <w:t>July 3, 2026, a joint team (EPA, NWASH, FDA, MPHIL, MOH etc) 2026, joint assessment at the Bri Aqua located in Montserrado</w:t>
            </w:r>
          </w:p>
        </w:tc>
      </w:tr>
      <w:tr>
        <w:tc>
          <w:tcPr>
            <w:tcW w:type="dxa" w:w="674"/>
            <w:vAlign w:val="top"/>
            <w:shd w:val="clear" w:color="auto" w:fill="F4F7F5"/>
          </w:tcPr>
          <w:p>
            <w:pPr>
              <w:spacing w:after="30" w:before="30" w:line="240" w:lineRule="auto"/>
              <w:jc w:val="center"/>
            </w:pPr>
            <w:r/>
            <w:r>
              <w:rPr>
                <w:sz w:val="18"/>
              </w:rPr>
              <w:t>62.</w:t>
            </w:r>
          </w:p>
        </w:tc>
        <w:tc>
          <w:tcPr>
            <w:tcW w:type="dxa" w:w="8959"/>
            <w:vAlign w:val="top"/>
            <w:shd w:val="clear" w:color="auto" w:fill="F4F7F5"/>
          </w:tcPr>
          <w:p>
            <w:pPr>
              <w:spacing w:after="30" w:before="30" w:line="240" w:lineRule="auto"/>
            </w:pPr>
            <w:r/>
            <w:r>
              <w:rPr>
                <w:sz w:val="18"/>
              </w:rPr>
              <w:t>July 3, 2026, a joint team (EPA, NWASH, FDA, MPHIL, MOH etc) 2026, joint assessment at theJoy Academy Mineral Water located in Montserrado</w:t>
            </w:r>
          </w:p>
        </w:tc>
      </w:tr>
      <w:tr>
        <w:tc>
          <w:tcPr>
            <w:tcW w:type="dxa" w:w="674"/>
            <w:vAlign w:val="top"/>
          </w:tcPr>
          <w:p>
            <w:pPr>
              <w:spacing w:after="30" w:before="30" w:line="240" w:lineRule="auto"/>
              <w:jc w:val="center"/>
            </w:pPr>
            <w:r/>
            <w:r>
              <w:rPr>
                <w:sz w:val="18"/>
              </w:rPr>
              <w:t>63.</w:t>
            </w:r>
          </w:p>
        </w:tc>
        <w:tc>
          <w:tcPr>
            <w:tcW w:type="dxa" w:w="8959"/>
            <w:vAlign w:val="top"/>
          </w:tcPr>
          <w:p>
            <w:pPr>
              <w:spacing w:after="30" w:before="30" w:line="240" w:lineRule="auto"/>
            </w:pPr>
            <w:r/>
            <w:r>
              <w:rPr>
                <w:sz w:val="18"/>
              </w:rPr>
              <w:t>July 6, 2026, a joint team (EPA, NWASH, FDA, MPHIL, MOH etc) 2026, joint assessment at the Liz Pure Mineral Waterlocated in Montserrado</w:t>
            </w:r>
          </w:p>
        </w:tc>
      </w:tr>
      <w:tr>
        <w:tc>
          <w:tcPr>
            <w:tcW w:type="dxa" w:w="674"/>
            <w:vAlign w:val="top"/>
            <w:shd w:val="clear" w:color="auto" w:fill="F4F7F5"/>
          </w:tcPr>
          <w:p>
            <w:pPr>
              <w:spacing w:after="30" w:before="30" w:line="240" w:lineRule="auto"/>
              <w:jc w:val="center"/>
            </w:pPr>
            <w:r/>
            <w:r>
              <w:rPr>
                <w:sz w:val="18"/>
              </w:rPr>
              <w:t>64.</w:t>
            </w:r>
          </w:p>
        </w:tc>
        <w:tc>
          <w:tcPr>
            <w:tcW w:type="dxa" w:w="8959"/>
            <w:vAlign w:val="top"/>
            <w:shd w:val="clear" w:color="auto" w:fill="F4F7F5"/>
          </w:tcPr>
          <w:p>
            <w:pPr>
              <w:spacing w:after="30" w:before="30" w:line="240" w:lineRule="auto"/>
            </w:pPr>
            <w:r/>
            <w:r>
              <w:rPr>
                <w:sz w:val="18"/>
              </w:rPr>
              <w:t>July 6, 2026, a joint team (EPA, NWASH, FDA, MPHIL, MOH etc) 2026, joint assessment at the Garden Springs Safe Drinking Water located in Montserrado</w:t>
            </w:r>
          </w:p>
        </w:tc>
      </w:tr>
      <w:tr>
        <w:tc>
          <w:tcPr>
            <w:tcW w:type="dxa" w:w="674"/>
            <w:vAlign w:val="top"/>
          </w:tcPr>
          <w:p>
            <w:pPr>
              <w:spacing w:after="30" w:before="30" w:line="240" w:lineRule="auto"/>
              <w:jc w:val="center"/>
            </w:pPr>
            <w:r/>
            <w:r>
              <w:rPr>
                <w:sz w:val="18"/>
              </w:rPr>
              <w:t>65.</w:t>
            </w:r>
          </w:p>
        </w:tc>
        <w:tc>
          <w:tcPr>
            <w:tcW w:type="dxa" w:w="8959"/>
            <w:vAlign w:val="top"/>
          </w:tcPr>
          <w:p>
            <w:pPr>
              <w:spacing w:after="30" w:before="30" w:line="240" w:lineRule="auto"/>
            </w:pPr>
            <w:r/>
            <w:r>
              <w:rPr>
                <w:sz w:val="18"/>
              </w:rPr>
              <w:t>July 6, 2026, a joint team (EPA, NWASH, FDA, MPHIL, MOH etc) 2026, joint assessment at the Yako Mineral Water located in Montserrado</w:t>
            </w:r>
          </w:p>
        </w:tc>
      </w:tr>
      <w:tr>
        <w:tc>
          <w:tcPr>
            <w:tcW w:type="dxa" w:w="674"/>
            <w:vAlign w:val="top"/>
            <w:shd w:val="clear" w:color="auto" w:fill="F4F7F5"/>
          </w:tcPr>
          <w:p>
            <w:pPr>
              <w:spacing w:after="30" w:before="30" w:line="240" w:lineRule="auto"/>
              <w:jc w:val="center"/>
            </w:pPr>
            <w:r/>
            <w:r>
              <w:rPr>
                <w:sz w:val="18"/>
              </w:rPr>
              <w:t>66.</w:t>
            </w:r>
          </w:p>
        </w:tc>
        <w:tc>
          <w:tcPr>
            <w:tcW w:type="dxa" w:w="8959"/>
            <w:vAlign w:val="top"/>
            <w:shd w:val="clear" w:color="auto" w:fill="F4F7F5"/>
          </w:tcPr>
          <w:p>
            <w:pPr>
              <w:spacing w:after="30" w:before="30" w:line="240" w:lineRule="auto"/>
            </w:pPr>
            <w:r/>
            <w:r>
              <w:rPr>
                <w:sz w:val="18"/>
              </w:rPr>
              <w:t>July 7, 2026, a joint team (EPA, NWASH, FDA, MPHIL, MOH etc) 2026, joint assessment at the Drink Smile Mineral Water located in Montserrado</w:t>
            </w:r>
          </w:p>
        </w:tc>
      </w:tr>
      <w:tr>
        <w:tc>
          <w:tcPr>
            <w:tcW w:type="dxa" w:w="674"/>
            <w:vAlign w:val="top"/>
          </w:tcPr>
          <w:p>
            <w:pPr>
              <w:spacing w:after="30" w:before="30" w:line="240" w:lineRule="auto"/>
              <w:jc w:val="center"/>
            </w:pPr>
            <w:r/>
            <w:r>
              <w:rPr>
                <w:sz w:val="18"/>
              </w:rPr>
              <w:t>67.</w:t>
            </w:r>
          </w:p>
        </w:tc>
        <w:tc>
          <w:tcPr>
            <w:tcW w:type="dxa" w:w="8959"/>
            <w:vAlign w:val="top"/>
          </w:tcPr>
          <w:p>
            <w:pPr>
              <w:spacing w:after="30" w:before="30" w:line="240" w:lineRule="auto"/>
            </w:pPr>
            <w:r/>
            <w:r>
              <w:rPr>
                <w:sz w:val="18"/>
              </w:rPr>
              <w:t>July 7, 2026, a joint team (EPA, NWASH, FDA, MPHIL, MOH etc) 2026, joint assessment at the Cure Safe Mineral Water located in Montserrado</w:t>
            </w:r>
          </w:p>
        </w:tc>
      </w:tr>
      <w:tr>
        <w:tc>
          <w:tcPr>
            <w:tcW w:type="dxa" w:w="674"/>
            <w:vAlign w:val="top"/>
            <w:shd w:val="clear" w:color="auto" w:fill="F4F7F5"/>
          </w:tcPr>
          <w:p>
            <w:pPr>
              <w:spacing w:after="30" w:before="30" w:line="240" w:lineRule="auto"/>
              <w:jc w:val="center"/>
            </w:pPr>
            <w:r/>
            <w:r>
              <w:rPr>
                <w:sz w:val="18"/>
              </w:rPr>
              <w:t>68.</w:t>
            </w:r>
          </w:p>
        </w:tc>
        <w:tc>
          <w:tcPr>
            <w:tcW w:type="dxa" w:w="8959"/>
            <w:vAlign w:val="top"/>
            <w:shd w:val="clear" w:color="auto" w:fill="F4F7F5"/>
          </w:tcPr>
          <w:p>
            <w:pPr>
              <w:spacing w:after="30" w:before="30" w:line="240" w:lineRule="auto"/>
            </w:pPr>
            <w:r/>
            <w:r>
              <w:rPr>
                <w:sz w:val="18"/>
              </w:rPr>
              <w:t>July 7, 2026, a joint team (EPA, NWASH, FDA, MPHIL, MOH etc) 2026, joint assessment at the Kul-J Mineral WaterWater located in Montserrado</w:t>
            </w:r>
          </w:p>
        </w:tc>
      </w:tr>
      <w:tr>
        <w:tc>
          <w:tcPr>
            <w:tcW w:type="dxa" w:w="674"/>
            <w:vAlign w:val="top"/>
          </w:tcPr>
          <w:p>
            <w:pPr>
              <w:spacing w:after="30" w:before="30" w:line="240" w:lineRule="auto"/>
              <w:jc w:val="center"/>
            </w:pPr>
            <w:r/>
            <w:r>
              <w:rPr>
                <w:sz w:val="18"/>
              </w:rPr>
              <w:t>69.</w:t>
            </w:r>
          </w:p>
        </w:tc>
        <w:tc>
          <w:tcPr>
            <w:tcW w:type="dxa" w:w="8959"/>
            <w:vAlign w:val="top"/>
          </w:tcPr>
          <w:p>
            <w:pPr>
              <w:spacing w:after="30" w:before="30" w:line="240" w:lineRule="auto"/>
            </w:pPr>
            <w:r/>
            <w:r>
              <w:rPr>
                <w:sz w:val="18"/>
              </w:rPr>
              <w:t>July 7, 2026, a joint team (EPA, NWASH, FDA, MPHIL, MOH etc) 2026, joint assessment at the Sure Success Mineral Waterr located in Montserrado</w:t>
            </w:r>
          </w:p>
        </w:tc>
      </w:tr>
      <w:tr>
        <w:tc>
          <w:tcPr>
            <w:tcW w:type="dxa" w:w="674"/>
            <w:vAlign w:val="top"/>
            <w:shd w:val="clear" w:color="auto" w:fill="F4F7F5"/>
          </w:tcPr>
          <w:p>
            <w:pPr>
              <w:spacing w:after="30" w:before="30" w:line="240" w:lineRule="auto"/>
              <w:jc w:val="center"/>
            </w:pPr>
            <w:r/>
            <w:r>
              <w:rPr>
                <w:sz w:val="18"/>
              </w:rPr>
              <w:t>70.</w:t>
            </w:r>
          </w:p>
        </w:tc>
        <w:tc>
          <w:tcPr>
            <w:tcW w:type="dxa" w:w="8959"/>
            <w:vAlign w:val="top"/>
            <w:shd w:val="clear" w:color="auto" w:fill="F4F7F5"/>
          </w:tcPr>
          <w:p>
            <w:pPr>
              <w:spacing w:after="30" w:before="30" w:line="240" w:lineRule="auto"/>
            </w:pPr>
            <w:r/>
            <w:r>
              <w:rPr>
                <w:sz w:val="18"/>
              </w:rPr>
              <w:t>July 7, 2026, a joint team (EPA, NWASH, FDA, MPHIL, MOH etc) 2026, joint assessment at the Oceanus Dotty Pure Spring Mineral Water located in Montserrado</w:t>
            </w:r>
          </w:p>
        </w:tc>
      </w:tr>
      <w:tr>
        <w:tc>
          <w:tcPr>
            <w:tcW w:type="dxa" w:w="674"/>
            <w:vAlign w:val="top"/>
          </w:tcPr>
          <w:p>
            <w:pPr>
              <w:spacing w:after="30" w:before="30" w:line="240" w:lineRule="auto"/>
              <w:jc w:val="center"/>
            </w:pPr>
            <w:r/>
            <w:r>
              <w:rPr>
                <w:sz w:val="18"/>
              </w:rPr>
              <w:t>71.</w:t>
            </w:r>
          </w:p>
        </w:tc>
        <w:tc>
          <w:tcPr>
            <w:tcW w:type="dxa" w:w="8959"/>
            <w:vAlign w:val="top"/>
          </w:tcPr>
          <w:p>
            <w:pPr>
              <w:spacing w:after="30" w:before="30" w:line="240" w:lineRule="auto"/>
            </w:pPr>
            <w:r/>
            <w:r>
              <w:rPr>
                <w:sz w:val="18"/>
              </w:rPr>
              <w:t>July 7, 2026, a joint team (EPA, NWASH, FDA, MPHIL, MOH etc) 2026, joint assessment at the Addy Mineral Water located in Montserrado</w:t>
            </w:r>
          </w:p>
        </w:tc>
      </w:tr>
      <w:tr>
        <w:tc>
          <w:tcPr>
            <w:tcW w:type="dxa" w:w="674"/>
            <w:vAlign w:val="top"/>
            <w:shd w:val="clear" w:color="auto" w:fill="F4F7F5"/>
          </w:tcPr>
          <w:p>
            <w:pPr>
              <w:spacing w:after="30" w:before="30" w:line="240" w:lineRule="auto"/>
              <w:jc w:val="center"/>
            </w:pPr>
            <w:r/>
            <w:r>
              <w:rPr>
                <w:sz w:val="18"/>
              </w:rPr>
              <w:t>72.</w:t>
            </w:r>
          </w:p>
        </w:tc>
        <w:tc>
          <w:tcPr>
            <w:tcW w:type="dxa" w:w="8959"/>
            <w:vAlign w:val="top"/>
            <w:shd w:val="clear" w:color="auto" w:fill="F4F7F5"/>
          </w:tcPr>
          <w:p>
            <w:pPr>
              <w:spacing w:after="30" w:before="30" w:line="240" w:lineRule="auto"/>
            </w:pPr>
            <w:r/>
            <w:r>
              <w:rPr>
                <w:sz w:val="18"/>
              </w:rPr>
              <w:t>A joint team (EPA, NWASH, FDA, MPHIL, MOH etc) 2026, joint assessment at the Astech Pure Drinking, located in Logan Town, Montserrado</w:t>
            </w:r>
          </w:p>
        </w:tc>
      </w:tr>
      <w:tr>
        <w:tc>
          <w:tcPr>
            <w:tcW w:type="dxa" w:w="674"/>
            <w:vAlign w:val="top"/>
          </w:tcPr>
          <w:p>
            <w:pPr>
              <w:spacing w:after="30" w:before="30" w:line="240" w:lineRule="auto"/>
              <w:jc w:val="center"/>
            </w:pPr>
            <w:r/>
            <w:r>
              <w:rPr>
                <w:sz w:val="18"/>
              </w:rPr>
              <w:t>73.</w:t>
            </w:r>
          </w:p>
        </w:tc>
        <w:tc>
          <w:tcPr>
            <w:tcW w:type="dxa" w:w="8959"/>
            <w:vAlign w:val="top"/>
          </w:tcPr>
          <w:p>
            <w:pPr>
              <w:spacing w:after="30" w:before="30" w:line="240" w:lineRule="auto"/>
            </w:pPr>
            <w:r/>
            <w:r>
              <w:rPr>
                <w:sz w:val="18"/>
              </w:rPr>
              <w:t>A joint team (EPA, NWASH, FDA, MPHIL, MOH etc) 2026, joint assessment at the Diamond Natural Mineral, located in Caldwell Coffee Farm, Montserrado</w:t>
            </w:r>
          </w:p>
        </w:tc>
      </w:tr>
      <w:tr>
        <w:tc>
          <w:tcPr>
            <w:tcW w:type="dxa" w:w="674"/>
            <w:vAlign w:val="top"/>
            <w:shd w:val="clear" w:color="auto" w:fill="F4F7F5"/>
          </w:tcPr>
          <w:p>
            <w:pPr>
              <w:spacing w:after="30" w:before="30" w:line="240" w:lineRule="auto"/>
              <w:jc w:val="center"/>
            </w:pPr>
            <w:r/>
            <w:r>
              <w:rPr>
                <w:sz w:val="18"/>
              </w:rPr>
              <w:t>74.</w:t>
            </w:r>
          </w:p>
        </w:tc>
        <w:tc>
          <w:tcPr>
            <w:tcW w:type="dxa" w:w="8959"/>
            <w:vAlign w:val="top"/>
            <w:shd w:val="clear" w:color="auto" w:fill="F4F7F5"/>
          </w:tcPr>
          <w:p>
            <w:pPr>
              <w:spacing w:after="30" w:before="30" w:line="240" w:lineRule="auto"/>
            </w:pPr>
            <w:r/>
            <w:r>
              <w:rPr>
                <w:sz w:val="18"/>
              </w:rPr>
              <w:t>A joint team (EPA, NWASH, FDA, MPHIL, MOH etc) 2026, joint assessment at the Sweet Life, located in Caldwell Coffee Farm, Montserrado</w:t>
            </w:r>
          </w:p>
        </w:tc>
      </w:tr>
      <w:tr>
        <w:tc>
          <w:tcPr>
            <w:tcW w:type="dxa" w:w="674"/>
            <w:vAlign w:val="top"/>
          </w:tcPr>
          <w:p>
            <w:pPr>
              <w:spacing w:after="30" w:before="30" w:line="240" w:lineRule="auto"/>
              <w:jc w:val="center"/>
            </w:pPr>
            <w:r/>
            <w:r>
              <w:rPr>
                <w:sz w:val="18"/>
              </w:rPr>
              <w:t>75.</w:t>
            </w:r>
          </w:p>
        </w:tc>
        <w:tc>
          <w:tcPr>
            <w:tcW w:type="dxa" w:w="8959"/>
            <w:vAlign w:val="top"/>
          </w:tcPr>
          <w:p>
            <w:pPr>
              <w:spacing w:after="30" w:before="30" w:line="240" w:lineRule="auto"/>
            </w:pPr>
            <w:r/>
            <w:r>
              <w:rPr>
                <w:sz w:val="18"/>
              </w:rPr>
              <w:t>A joint team (EPA, NWASH, FDA, MPHIL, MOH etc) 2026, joint assessment at the General Raa Safe Mineral Water, located in Caldwell Coffee Farm, Montserrado</w:t>
            </w:r>
          </w:p>
        </w:tc>
      </w:tr>
      <w:tr>
        <w:tc>
          <w:tcPr>
            <w:tcW w:type="dxa" w:w="674"/>
            <w:vAlign w:val="top"/>
            <w:shd w:val="clear" w:color="auto" w:fill="F4F7F5"/>
          </w:tcPr>
          <w:p>
            <w:pPr>
              <w:spacing w:after="30" w:before="30" w:line="240" w:lineRule="auto"/>
              <w:jc w:val="center"/>
            </w:pPr>
            <w:r/>
            <w:r>
              <w:rPr>
                <w:sz w:val="18"/>
              </w:rPr>
              <w:t>76.</w:t>
            </w:r>
          </w:p>
        </w:tc>
        <w:tc>
          <w:tcPr>
            <w:tcW w:type="dxa" w:w="8959"/>
            <w:vAlign w:val="top"/>
            <w:shd w:val="clear" w:color="auto" w:fill="F4F7F5"/>
          </w:tcPr>
          <w:p>
            <w:pPr>
              <w:spacing w:after="30" w:before="30" w:line="240" w:lineRule="auto"/>
            </w:pPr>
            <w:r/>
            <w:r>
              <w:rPr>
                <w:sz w:val="18"/>
              </w:rPr>
              <w:t>A joint team (EPA, NWASH, FDA, MPHIL, MOH etc) 2026, joint assessment at the Redemption Mineral Water, located in Caldwell Coffee Farm, Montserrad</w:t>
            </w:r>
          </w:p>
        </w:tc>
      </w:tr>
      <w:tr>
        <w:tc>
          <w:tcPr>
            <w:tcW w:type="dxa" w:w="674"/>
            <w:vAlign w:val="top"/>
          </w:tcPr>
          <w:p>
            <w:pPr>
              <w:spacing w:after="30" w:before="30" w:line="240" w:lineRule="auto"/>
              <w:jc w:val="center"/>
            </w:pPr>
            <w:r/>
            <w:r>
              <w:rPr>
                <w:sz w:val="18"/>
              </w:rPr>
              <w:t>77.</w:t>
            </w:r>
          </w:p>
        </w:tc>
        <w:tc>
          <w:tcPr>
            <w:tcW w:type="dxa" w:w="8959"/>
            <w:vAlign w:val="top"/>
          </w:tcPr>
          <w:p>
            <w:pPr>
              <w:spacing w:after="30" w:before="30" w:line="240" w:lineRule="auto"/>
            </w:pPr>
            <w:r/>
            <w:r>
              <w:rPr>
                <w:sz w:val="18"/>
              </w:rPr>
              <w:t>A joint team (EPA, NWASH, FDA, MPHIL, MOH etc) 2026, joint assessment at the Faith Spring Mineral Water located in Caldwell Coffee Farm, Montserrad (July ends here)</w:t>
            </w:r>
          </w:p>
        </w:tc>
      </w:tr>
      <w:tr>
        <w:tc>
          <w:tcPr>
            <w:tcW w:type="dxa" w:w="674"/>
            <w:vAlign w:val="top"/>
            <w:shd w:val="clear" w:color="auto" w:fill="F4F7F5"/>
          </w:tcPr>
          <w:p>
            <w:pPr>
              <w:spacing w:after="30" w:before="30" w:line="240" w:lineRule="auto"/>
              <w:jc w:val="center"/>
            </w:pPr>
            <w:r/>
            <w:r>
              <w:rPr>
                <w:sz w:val="18"/>
              </w:rPr>
              <w:t>78.</w:t>
            </w:r>
          </w:p>
        </w:tc>
        <w:tc>
          <w:tcPr>
            <w:tcW w:type="dxa" w:w="8959"/>
            <w:vAlign w:val="top"/>
            <w:shd w:val="clear" w:color="auto" w:fill="F4F7F5"/>
          </w:tcPr>
          <w:p>
            <w:pPr>
              <w:spacing w:after="30" w:before="30" w:line="240" w:lineRule="auto"/>
            </w:pPr>
            <w:r/>
            <w:r>
              <w:rPr>
                <w:sz w:val="18"/>
              </w:rPr>
              <w:t>On July 10, 2026 formed part of a team that collected samples from a Mine site in Bensonville, Montserrado relating surface water pollution (was not captured in July report)</w:t>
            </w:r>
          </w:p>
        </w:tc>
      </w:tr>
      <w:tr>
        <w:tc>
          <w:tcPr>
            <w:tcW w:type="dxa" w:w="674"/>
            <w:vAlign w:val="top"/>
          </w:tcPr>
          <w:p>
            <w:pPr>
              <w:spacing w:after="30" w:before="30" w:line="240" w:lineRule="auto"/>
              <w:jc w:val="center"/>
            </w:pPr>
            <w:r/>
            <w:r>
              <w:rPr>
                <w:sz w:val="18"/>
              </w:rPr>
              <w:t>79.</w:t>
            </w:r>
          </w:p>
        </w:tc>
        <w:tc>
          <w:tcPr>
            <w:tcW w:type="dxa" w:w="8959"/>
            <w:vAlign w:val="top"/>
          </w:tcPr>
          <w:p>
            <w:pPr>
              <w:spacing w:after="30" w:before="30" w:line="240" w:lineRule="auto"/>
            </w:pPr>
            <w:r/>
            <w:r>
              <w:rPr>
                <w:sz w:val="18"/>
              </w:rPr>
              <w:t>On July 14,2026 formed part of a team that implemented a restoration activity at a chemical spillage site on the Bomi Highway (was not captured in July report)</w:t>
            </w:r>
          </w:p>
        </w:tc>
      </w:tr>
      <w:tr>
        <w:tc>
          <w:tcPr>
            <w:tcW w:type="dxa" w:w="674"/>
            <w:vAlign w:val="top"/>
            <w:shd w:val="clear" w:color="auto" w:fill="F4F7F5"/>
          </w:tcPr>
          <w:p>
            <w:pPr>
              <w:spacing w:after="30" w:before="30" w:line="240" w:lineRule="auto"/>
              <w:jc w:val="center"/>
            </w:pPr>
            <w:r/>
            <w:r>
              <w:rPr>
                <w:sz w:val="18"/>
              </w:rPr>
              <w:t>80.</w:t>
            </w:r>
          </w:p>
        </w:tc>
        <w:tc>
          <w:tcPr>
            <w:tcW w:type="dxa" w:w="8959"/>
            <w:vAlign w:val="top"/>
            <w:shd w:val="clear" w:color="auto" w:fill="F4F7F5"/>
          </w:tcPr>
          <w:p>
            <w:pPr>
              <w:spacing w:after="30" w:before="30" w:line="240" w:lineRule="auto"/>
            </w:pPr>
            <w:r/>
            <w:r>
              <w:rPr>
                <w:sz w:val="18"/>
              </w:rPr>
              <w:t>On August 10,2026, formed part of a team that conducted an environmental contamination investigation at both NP Liberia Limited and Fouani Brother corporation located in the Industrial Park based on a complaint of salt spillage and paticulates causing corrosion on cooking gas stoarge tank</w:t>
            </w:r>
          </w:p>
        </w:tc>
      </w:tr>
      <w:tr>
        <w:tc>
          <w:tcPr>
            <w:tcW w:type="dxa" w:w="674"/>
            <w:vAlign w:val="top"/>
          </w:tcPr>
          <w:p>
            <w:pPr>
              <w:spacing w:after="30" w:before="30" w:line="240" w:lineRule="auto"/>
              <w:jc w:val="center"/>
            </w:pPr>
            <w:r/>
            <w:r>
              <w:rPr>
                <w:sz w:val="18"/>
              </w:rPr>
              <w:t>81.</w:t>
            </w:r>
          </w:p>
        </w:tc>
        <w:tc>
          <w:tcPr>
            <w:tcW w:type="dxa" w:w="8959"/>
            <w:vAlign w:val="top"/>
          </w:tcPr>
          <w:p>
            <w:pPr>
              <w:spacing w:after="30" w:before="30" w:line="240" w:lineRule="auto"/>
            </w:pPr>
            <w:r/>
            <w:r>
              <w:rPr>
                <w:sz w:val="18"/>
              </w:rPr>
              <w:t>On August 13,2026, formed part of a team that conducted an environmental pollution investigation in Bolo town, yekepa, Nimba county, following a complaint about Arcelor Mittal pollution of their waters.</w:t>
            </w:r>
          </w:p>
        </w:tc>
      </w:tr>
      <w:tr>
        <w:tc>
          <w:tcPr>
            <w:tcW w:type="dxa" w:w="674"/>
            <w:vAlign w:val="top"/>
            <w:shd w:val="clear" w:color="auto" w:fill="F4F7F5"/>
          </w:tcPr>
          <w:p>
            <w:pPr>
              <w:spacing w:after="30" w:before="30" w:line="240" w:lineRule="auto"/>
              <w:jc w:val="center"/>
            </w:pPr>
            <w:r/>
            <w:r>
              <w:rPr>
                <w:sz w:val="18"/>
              </w:rPr>
              <w:t>82.</w:t>
            </w:r>
          </w:p>
        </w:tc>
        <w:tc>
          <w:tcPr>
            <w:tcW w:type="dxa" w:w="8959"/>
            <w:vAlign w:val="top"/>
            <w:shd w:val="clear" w:color="auto" w:fill="F4F7F5"/>
          </w:tcPr>
          <w:p>
            <w:pPr>
              <w:spacing w:after="30" w:before="30" w:line="240" w:lineRule="auto"/>
            </w:pPr>
            <w:r/>
            <w:r>
              <w:rPr>
                <w:sz w:val="18"/>
              </w:rPr>
              <w:t>On August 28,2026, formed part of a team that conducted site verification at Golden Loaf Artisanal Bakery, located at Airfield Shark Junction.</w:t>
            </w:r>
          </w:p>
        </w:tc>
      </w:tr>
      <w:tr>
        <w:tc>
          <w:tcPr>
            <w:tcW w:type="dxa" w:w="674"/>
            <w:vAlign w:val="top"/>
          </w:tcPr>
          <w:p>
            <w:pPr>
              <w:spacing w:after="30" w:before="30" w:line="240" w:lineRule="auto"/>
              <w:jc w:val="center"/>
            </w:pPr>
            <w:r/>
            <w:r>
              <w:rPr>
                <w:sz w:val="18"/>
              </w:rPr>
              <w:t>83.</w:t>
            </w:r>
          </w:p>
        </w:tc>
        <w:tc>
          <w:tcPr>
            <w:tcW w:type="dxa" w:w="8959"/>
            <w:vAlign w:val="top"/>
          </w:tcPr>
          <w:p>
            <w:pPr>
              <w:spacing w:after="30" w:before="30" w:line="240" w:lineRule="auto"/>
            </w:pPr>
            <w:r/>
            <w:r>
              <w:rPr>
                <w:sz w:val="18"/>
              </w:rPr>
              <w:t>August 20, 2026, formed part of a team that conducted site verification/assessment concerning waste water pollution at the White House community in Congo town.</w:t>
            </w:r>
          </w:p>
        </w:tc>
      </w:tr>
      <w:tr>
        <w:tc>
          <w:tcPr>
            <w:tcW w:type="dxa" w:w="674"/>
            <w:vAlign w:val="top"/>
            <w:shd w:val="clear" w:color="auto" w:fill="F4F7F5"/>
          </w:tcPr>
          <w:p>
            <w:pPr>
              <w:spacing w:after="30" w:before="30" w:line="240" w:lineRule="auto"/>
              <w:jc w:val="center"/>
            </w:pPr>
            <w:r/>
            <w:r>
              <w:rPr>
                <w:sz w:val="18"/>
              </w:rPr>
              <w:t>84.</w:t>
            </w:r>
          </w:p>
        </w:tc>
        <w:tc>
          <w:tcPr>
            <w:tcW w:type="dxa" w:w="8959"/>
            <w:vAlign w:val="top"/>
            <w:shd w:val="clear" w:color="auto" w:fill="F4F7F5"/>
          </w:tcPr>
          <w:p>
            <w:pPr>
              <w:spacing w:after="30" w:before="30" w:line="240" w:lineRule="auto"/>
            </w:pPr>
            <w:r/>
            <w:r>
              <w:rPr>
                <w:sz w:val="18"/>
              </w:rPr>
              <w:t>Formed part of a team on August 4th, 2026 that conducted a remediation activity at a gold mine (name of the company) in Upper Montserrado and Lower Margibi</w:t>
            </w:r>
          </w:p>
        </w:tc>
      </w:tr>
      <w:tr>
        <w:tc>
          <w:tcPr>
            <w:tcW w:type="dxa" w:w="674"/>
            <w:vAlign w:val="top"/>
          </w:tcPr>
          <w:p>
            <w:pPr>
              <w:spacing w:after="30" w:before="30" w:line="240" w:lineRule="auto"/>
              <w:jc w:val="center"/>
            </w:pPr>
            <w:r/>
            <w:r>
              <w:rPr>
                <w:sz w:val="18"/>
              </w:rPr>
              <w:t>85.</w:t>
            </w:r>
          </w:p>
        </w:tc>
        <w:tc>
          <w:tcPr>
            <w:tcW w:type="dxa" w:w="8959"/>
            <w:vAlign w:val="top"/>
          </w:tcPr>
          <w:p>
            <w:pPr>
              <w:spacing w:after="30" w:before="30" w:line="240" w:lineRule="auto"/>
            </w:pPr>
            <w:r/>
            <w:r>
              <w:rPr>
                <w:sz w:val="18"/>
              </w:rPr>
              <w:t>Formed part of a team on August 12, 2026 that conducted inspection and monitoiring activities at the ArcelorMittal facility in Grand Bassa.</w:t>
            </w:r>
          </w:p>
        </w:tc>
      </w:tr>
      <w:tr>
        <w:tc>
          <w:tcPr>
            <w:tcW w:type="dxa" w:w="674"/>
            <w:vAlign w:val="top"/>
            <w:shd w:val="clear" w:color="auto" w:fill="F4F7F5"/>
          </w:tcPr>
          <w:p>
            <w:pPr>
              <w:spacing w:after="30" w:before="30" w:line="240" w:lineRule="auto"/>
              <w:jc w:val="center"/>
            </w:pPr>
            <w:r/>
            <w:r>
              <w:rPr>
                <w:sz w:val="18"/>
              </w:rPr>
              <w:t>86.</w:t>
            </w:r>
          </w:p>
        </w:tc>
        <w:tc>
          <w:tcPr>
            <w:tcW w:type="dxa" w:w="8959"/>
            <w:vAlign w:val="top"/>
            <w:shd w:val="clear" w:color="auto" w:fill="F4F7F5"/>
          </w:tcPr>
          <w:p>
            <w:pPr>
              <w:spacing w:after="30" w:before="30" w:line="240" w:lineRule="auto"/>
            </w:pPr>
            <w:r/>
            <w:r>
              <w:rPr>
                <w:sz w:val="18"/>
              </w:rPr>
              <w:t>Formed part of a team on August 28 that investigated an alleged noise pollution in Gbangay Town Community, Montserrado (August Ends Here)</w:t>
            </w:r>
          </w:p>
        </w:tc>
      </w:tr>
      <w:tr>
        <w:tc>
          <w:tcPr>
            <w:tcW w:type="dxa" w:w="674"/>
            <w:vAlign w:val="top"/>
          </w:tcPr>
          <w:p>
            <w:pPr>
              <w:spacing w:after="30" w:before="30" w:line="240" w:lineRule="auto"/>
              <w:jc w:val="center"/>
            </w:pPr>
            <w:r/>
            <w:r>
              <w:rPr>
                <w:sz w:val="18"/>
              </w:rPr>
              <w:t>87.</w:t>
            </w:r>
          </w:p>
        </w:tc>
        <w:tc>
          <w:tcPr>
            <w:tcW w:type="dxa" w:w="8959"/>
            <w:vAlign w:val="top"/>
          </w:tcPr>
          <w:p>
            <w:pPr>
              <w:spacing w:after="30" w:before="30" w:line="240" w:lineRule="auto"/>
            </w:pPr>
            <w:r/>
            <w:r>
              <w:rPr>
                <w:sz w:val="18"/>
              </w:rPr>
              <w:t>On September 2,2026, formed part of a team that conducted site verification at Pan Oxygen, located in Free port, Monrovia Liberia.</w:t>
            </w:r>
          </w:p>
        </w:tc>
      </w:tr>
      <w:tr>
        <w:tc>
          <w:tcPr>
            <w:tcW w:type="dxa" w:w="674"/>
            <w:vAlign w:val="top"/>
            <w:shd w:val="clear" w:color="auto" w:fill="F4F7F5"/>
          </w:tcPr>
          <w:p>
            <w:pPr>
              <w:spacing w:after="30" w:before="30" w:line="240" w:lineRule="auto"/>
              <w:jc w:val="center"/>
            </w:pPr>
            <w:r/>
            <w:r>
              <w:rPr>
                <w:sz w:val="18"/>
              </w:rPr>
              <w:t>88.</w:t>
            </w:r>
          </w:p>
        </w:tc>
        <w:tc>
          <w:tcPr>
            <w:tcW w:type="dxa" w:w="8959"/>
            <w:vAlign w:val="top"/>
            <w:shd w:val="clear" w:color="auto" w:fill="F4F7F5"/>
          </w:tcPr>
          <w:p>
            <w:pPr>
              <w:spacing w:after="30" w:before="30" w:line="240" w:lineRule="auto"/>
            </w:pPr>
            <w:r/>
            <w:r>
              <w:rPr>
                <w:sz w:val="18"/>
              </w:rPr>
              <w:t>On September 2, 2026, formed part of a team that conducted a site verification at Monrovia Club Breweries, located in Duala, Bushord Island.</w:t>
            </w:r>
          </w:p>
        </w:tc>
      </w:tr>
      <w:tr>
        <w:tc>
          <w:tcPr>
            <w:tcW w:type="dxa" w:w="674"/>
            <w:vAlign w:val="top"/>
          </w:tcPr>
          <w:p>
            <w:pPr>
              <w:spacing w:after="30" w:before="30" w:line="240" w:lineRule="auto"/>
              <w:jc w:val="center"/>
            </w:pPr>
            <w:r/>
            <w:r>
              <w:rPr>
                <w:sz w:val="18"/>
              </w:rPr>
              <w:t>89.</w:t>
            </w:r>
          </w:p>
        </w:tc>
        <w:tc>
          <w:tcPr>
            <w:tcW w:type="dxa" w:w="8959"/>
            <w:vAlign w:val="top"/>
          </w:tcPr>
          <w:p>
            <w:pPr>
              <w:spacing w:after="30" w:before="30" w:line="240" w:lineRule="auto"/>
            </w:pPr>
            <w:r/>
            <w:r>
              <w:rPr>
                <w:sz w:val="18"/>
              </w:rPr>
              <w:t>On the 14, September 2026, a team conducted noise pollution investigation in Puertotorre community in Congo town, Paynesville. The complaint was filed in by Mr.Amara Kamara and some prominent individuals</w:t>
            </w:r>
          </w:p>
        </w:tc>
      </w:tr>
      <w:tr>
        <w:tc>
          <w:tcPr>
            <w:tcW w:type="dxa" w:w="674"/>
            <w:vAlign w:val="top"/>
            <w:shd w:val="clear" w:color="auto" w:fill="F4F7F5"/>
          </w:tcPr>
          <w:p>
            <w:pPr>
              <w:spacing w:after="30" w:before="30" w:line="240" w:lineRule="auto"/>
              <w:jc w:val="center"/>
            </w:pPr>
            <w:r/>
            <w:r>
              <w:rPr>
                <w:sz w:val="18"/>
              </w:rPr>
              <w:t>90.</w:t>
            </w:r>
          </w:p>
        </w:tc>
        <w:tc>
          <w:tcPr>
            <w:tcW w:type="dxa" w:w="8959"/>
            <w:vAlign w:val="top"/>
            <w:shd w:val="clear" w:color="auto" w:fill="F4F7F5"/>
          </w:tcPr>
          <w:p>
            <w:pPr>
              <w:spacing w:after="30" w:before="30" w:line="240" w:lineRule="auto"/>
            </w:pPr>
            <w:r/>
            <w:r>
              <w:rPr>
                <w:sz w:val="18"/>
              </w:rPr>
              <w:t>On the 20th September,2026 a team of technicians conducted a Noise pollution investigation on 3rd street Sinkor at the facility of T.Nah garden and innovation center. The complaint was filed by the Management of Monroe chicken restaurant.</w:t>
            </w:r>
          </w:p>
        </w:tc>
      </w:tr>
      <w:tr>
        <w:tc>
          <w:tcPr>
            <w:tcW w:type="dxa" w:w="674"/>
            <w:vAlign w:val="top"/>
          </w:tcPr>
          <w:p>
            <w:pPr>
              <w:spacing w:after="30" w:before="30" w:line="240" w:lineRule="auto"/>
              <w:jc w:val="center"/>
            </w:pPr>
            <w:r/>
            <w:r>
              <w:rPr>
                <w:sz w:val="18"/>
              </w:rPr>
              <w:t>91.</w:t>
            </w:r>
          </w:p>
        </w:tc>
        <w:tc>
          <w:tcPr>
            <w:tcW w:type="dxa" w:w="8959"/>
            <w:vAlign w:val="top"/>
          </w:tcPr>
          <w:p>
            <w:pPr>
              <w:spacing w:after="30" w:before="30" w:line="240" w:lineRule="auto"/>
            </w:pPr>
            <w:r/>
            <w:r>
              <w:rPr>
                <w:sz w:val="18"/>
              </w:rPr>
              <w:t>On September 2, 2026, formed part of team that conducted an environmental assessment and site verification at MDMC, located at Mount Barclay.</w:t>
            </w:r>
          </w:p>
        </w:tc>
      </w:tr>
      <w:tr>
        <w:tc>
          <w:tcPr>
            <w:tcW w:type="dxa" w:w="674"/>
            <w:vAlign w:val="top"/>
            <w:shd w:val="clear" w:color="auto" w:fill="DCE6E0"/>
          </w:tcPr>
          <w:p>
            <w:pPr>
              <w:spacing w:after="30" w:before="30" w:line="240" w:lineRule="auto"/>
              <w:jc w:val="center"/>
            </w:pPr>
            <w:r/>
            <w:r>
              <w:rPr>
                <w:b/>
                <w:color w:val="1F4E3D"/>
                <w:sz w:val="18"/>
              </w:rPr>
            </w:r>
          </w:p>
        </w:tc>
        <w:tc>
          <w:tcPr>
            <w:tcW w:type="dxa" w:w="8959"/>
            <w:vAlign w:val="top"/>
            <w:shd w:val="clear" w:color="auto" w:fill="DCE6E0"/>
          </w:tcPr>
          <w:p>
            <w:pPr>
              <w:spacing w:after="30" w:before="30" w:line="240" w:lineRule="auto"/>
            </w:pPr>
            <w:r/>
            <w:r>
              <w:rPr>
                <w:b/>
                <w:color w:val="1F4E3D"/>
                <w:sz w:val="18"/>
              </w:rPr>
              <w:t>Total activities: 91</w:t>
            </w:r>
          </w:p>
        </w:tc>
      </w:tr>
    </w:tbl>
    <w:p>
      <w:pPr>
        <w:spacing w:before="60" w:after="200" w:line="252" w:lineRule="auto"/>
      </w:pPr>
      <w:r>
        <w:rPr>
          <w:rFonts w:ascii="Times New Roman" w:hAnsi="Times New Roman"/>
          <w:b w:val="0"/>
          <w:i w:val="0"/>
          <w:color w:val="000000"/>
          <w:sz w:val="18"/>
        </w:rPr>
        <w:t>Note: Entries are reproduced as recorded in the source unit report, including the month markers inserted by the Unit.</w:t>
      </w:r>
    </w:p>
    <w:p>
      <w:pPr>
        <w:spacing w:before="160" w:after="40"/>
        <w:jc w:val="center"/>
      </w:pPr>
      <w:r>
        <w:drawing>
          <wp:inline xmlns:a="http://schemas.openxmlformats.org/drawingml/2006/main" xmlns:pic="http://schemas.openxmlformats.org/drawingml/2006/picture">
            <wp:extent cx="4937760" cy="2842592"/>
            <wp:docPr id="13" name="Picture 13"/>
            <wp:cNvGraphicFramePr>
              <a:graphicFrameLocks noChangeAspect="1"/>
            </wp:cNvGraphicFramePr>
            <a:graphic>
              <a:graphicData uri="http://schemas.openxmlformats.org/drawingml/2006/picture">
                <pic:pic>
                  <pic:nvPicPr>
                    <pic:cNvPr id="0" name="fig06_emr_investigations.png"/>
                    <pic:cNvPicPr/>
                  </pic:nvPicPr>
                  <pic:blipFill>
                    <a:blip r:embed="rId29"/>
                    <a:stretch>
                      <a:fillRect/>
                    </a:stretch>
                  </pic:blipFill>
                  <pic:spPr>
                    <a:xfrm>
                      <a:off x="0" y="0"/>
                      <a:ext cx="4937760" cy="2842592"/>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12.  Environmental investigations and monitoring activities by month, EMR Unit, Quarter III 2026</w:t>
      </w:r>
    </w:p>
    <w:p>
      <w:pPr>
        <w:spacing w:before="180" w:after="60" w:line="269" w:lineRule="auto"/>
      </w:pPr>
      <w:r>
        <w:rPr>
          <w:rFonts w:ascii="Times New Roman" w:hAnsi="Times New Roman"/>
          <w:b/>
          <w:i w:val="0"/>
          <w:color w:val="000000"/>
          <w:sz w:val="21"/>
        </w:rPr>
        <w:t>5.2.5.4  Training Conducted by Staff of the ERRS Department</w:t>
      </w:r>
    </w:p>
    <w:p>
      <w:pPr>
        <w:spacing w:before="160" w:after="60" w:line="269" w:lineRule="auto"/>
      </w:pPr>
      <w:r>
        <w:rPr>
          <w:rFonts w:ascii="Times New Roman" w:hAnsi="Times New Roman"/>
          <w:b/>
          <w:i w:val="0"/>
          <w:color w:val="000000"/>
          <w:sz w:val="19"/>
        </w:rPr>
        <w:t>Table 25.  Training conducted by staff of the ERRS Department</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771"/>
            <w:shd w:val="clear" w:color="auto" w:fill="1F4E3D"/>
            <w:vAlign w:val="center"/>
          </w:tcPr>
          <w:p>
            <w:pPr>
              <w:spacing w:after="20" w:before="20"/>
              <w:jc w:val="center"/>
            </w:pPr>
            <w:r/>
            <w:r>
              <w:rPr>
                <w:b/>
                <w:color w:val="FFFFFF"/>
                <w:sz w:val="18"/>
              </w:rPr>
              <w:t>S/N</w:t>
            </w:r>
          </w:p>
        </w:tc>
        <w:tc>
          <w:tcPr>
            <w:tcW w:type="dxa" w:w="3083"/>
            <w:shd w:val="clear" w:color="auto" w:fill="1F4E3D"/>
            <w:vAlign w:val="center"/>
          </w:tcPr>
          <w:p>
            <w:pPr>
              <w:spacing w:after="20" w:before="20"/>
            </w:pPr>
            <w:r/>
            <w:r>
              <w:rPr>
                <w:b/>
                <w:color w:val="FFFFFF"/>
                <w:sz w:val="18"/>
              </w:rPr>
              <w:t>Staff / Division facilitating</w:t>
            </w:r>
          </w:p>
        </w:tc>
        <w:tc>
          <w:tcPr>
            <w:tcW w:type="dxa" w:w="5780"/>
            <w:shd w:val="clear" w:color="auto" w:fill="1F4E3D"/>
            <w:vAlign w:val="center"/>
          </w:tcPr>
          <w:p>
            <w:pPr>
              <w:spacing w:after="20" w:before="20"/>
            </w:pPr>
            <w:r/>
            <w:r>
              <w:rPr>
                <w:b/>
                <w:color w:val="FFFFFF"/>
                <w:sz w:val="18"/>
              </w:rPr>
              <w:t>Training description and summary / host institution</w:t>
            </w:r>
          </w:p>
        </w:tc>
      </w:tr>
      <w:tr>
        <w:tc>
          <w:tcPr>
            <w:tcW w:type="dxa" w:w="771"/>
            <w:vAlign w:val="top"/>
          </w:tcPr>
          <w:p>
            <w:pPr>
              <w:spacing w:after="30" w:before="30" w:line="240" w:lineRule="auto"/>
              <w:jc w:val="center"/>
            </w:pPr>
            <w:r/>
            <w:r>
              <w:rPr>
                <w:sz w:val="19"/>
              </w:rPr>
              <w:t>1.</w:t>
            </w:r>
          </w:p>
        </w:tc>
        <w:tc>
          <w:tcPr>
            <w:tcW w:type="dxa" w:w="3083"/>
            <w:vAlign w:val="top"/>
          </w:tcPr>
          <w:p>
            <w:pPr>
              <w:spacing w:after="30" w:before="30" w:line="240" w:lineRule="auto"/>
            </w:pPr>
            <w:r/>
            <w:r>
              <w:rPr>
                <w:sz w:val="19"/>
              </w:rPr>
              <w:t>—</w:t>
            </w:r>
          </w:p>
        </w:tc>
        <w:tc>
          <w:tcPr>
            <w:tcW w:type="dxa" w:w="5780"/>
            <w:vAlign w:val="top"/>
          </w:tcPr>
          <w:p>
            <w:pPr>
              <w:spacing w:after="30" w:before="30" w:line="240" w:lineRule="auto"/>
            </w:pPr>
            <w:r/>
            <w:r>
              <w:rPr>
                <w:sz w:val="19"/>
              </w:rPr>
              <w:t>—</w:t>
            </w:r>
          </w:p>
        </w:tc>
      </w:tr>
      <w:tr>
        <w:tc>
          <w:tcPr>
            <w:tcW w:type="dxa" w:w="771"/>
            <w:vAlign w:val="top"/>
            <w:shd w:val="clear" w:color="auto" w:fill="F4F7F5"/>
          </w:tcPr>
          <w:p>
            <w:pPr>
              <w:spacing w:after="30" w:before="30" w:line="240" w:lineRule="auto"/>
              <w:jc w:val="center"/>
            </w:pPr>
            <w:r/>
            <w:r>
              <w:rPr>
                <w:sz w:val="19"/>
              </w:rPr>
              <w:t>2.</w:t>
            </w:r>
          </w:p>
        </w:tc>
        <w:tc>
          <w:tcPr>
            <w:tcW w:type="dxa" w:w="3083"/>
            <w:vAlign w:val="top"/>
            <w:shd w:val="clear" w:color="auto" w:fill="F4F7F5"/>
          </w:tcPr>
          <w:p>
            <w:pPr>
              <w:spacing w:after="30" w:before="30" w:line="240" w:lineRule="auto"/>
            </w:pPr>
            <w:r/>
            <w:r>
              <w:rPr>
                <w:sz w:val="19"/>
              </w:rPr>
              <w:t>—</w:t>
            </w:r>
          </w:p>
        </w:tc>
        <w:tc>
          <w:tcPr>
            <w:tcW w:type="dxa" w:w="5780"/>
            <w:vAlign w:val="top"/>
            <w:shd w:val="clear" w:color="auto" w:fill="F4F7F5"/>
          </w:tcPr>
          <w:p>
            <w:pPr>
              <w:spacing w:after="30" w:before="30" w:line="240" w:lineRule="auto"/>
            </w:pPr>
            <w:r/>
            <w:r>
              <w:rPr>
                <w:sz w:val="19"/>
              </w:rPr>
              <w:t>—</w:t>
            </w:r>
          </w:p>
        </w:tc>
      </w:tr>
      <w:tr>
        <w:tc>
          <w:tcPr>
            <w:tcW w:type="dxa" w:w="771"/>
            <w:vAlign w:val="top"/>
            <w:shd w:val="clear" w:color="auto" w:fill="DCE6E0"/>
          </w:tcPr>
          <w:p>
            <w:pPr>
              <w:spacing w:after="30" w:before="30" w:line="240" w:lineRule="auto"/>
              <w:jc w:val="center"/>
            </w:pPr>
            <w:r/>
            <w:r>
              <w:rPr>
                <w:b/>
                <w:color w:val="1F4E3D"/>
                <w:sz w:val="19"/>
              </w:rPr>
            </w:r>
          </w:p>
        </w:tc>
        <w:tc>
          <w:tcPr>
            <w:tcW w:type="dxa" w:w="3083"/>
            <w:vAlign w:val="top"/>
            <w:shd w:val="clear" w:color="auto" w:fill="DCE6E0"/>
          </w:tcPr>
          <w:p>
            <w:pPr>
              <w:spacing w:after="30" w:before="30" w:line="240" w:lineRule="auto"/>
            </w:pPr>
            <w:r/>
            <w:r>
              <w:rPr>
                <w:b/>
                <w:color w:val="1F4E3D"/>
                <w:sz w:val="19"/>
              </w:rPr>
              <w:t>Total number of trainings conducted</w:t>
            </w:r>
          </w:p>
        </w:tc>
        <w:tc>
          <w:tcPr>
            <w:tcW w:type="dxa" w:w="5780"/>
            <w:vAlign w:val="top"/>
            <w:shd w:val="clear" w:color="auto" w:fill="DCE6E0"/>
          </w:tcPr>
          <w:p>
            <w:pPr>
              <w:spacing w:after="30" w:before="30" w:line="240" w:lineRule="auto"/>
            </w:pPr>
            <w:r/>
            <w:r>
              <w:rPr>
                <w:b/>
                <w:color w:val="1F4E3D"/>
                <w:sz w:val="19"/>
              </w:rPr>
              <w:t>0</w:t>
            </w:r>
          </w:p>
        </w:tc>
      </w:tr>
    </w:tbl>
    <w:p>
      <w:pPr>
        <w:spacing w:before="0" w:after="80" w:line="269" w:lineRule="auto"/>
      </w:pPr>
    </w:p>
    <w:p>
      <w:pPr>
        <w:spacing w:before="180" w:after="60" w:line="269" w:lineRule="auto"/>
      </w:pPr>
      <w:r>
        <w:rPr>
          <w:rFonts w:ascii="Times New Roman" w:hAnsi="Times New Roman"/>
          <w:b/>
          <w:i w:val="0"/>
          <w:color w:val="000000"/>
          <w:sz w:val="21"/>
        </w:rPr>
        <w:t>5.2.5.5  Laboratory Accreditation Issued</w:t>
      </w:r>
    </w:p>
    <w:p>
      <w:pPr>
        <w:spacing w:before="160" w:after="60" w:line="269" w:lineRule="auto"/>
      </w:pPr>
      <w:r>
        <w:rPr>
          <w:rFonts w:ascii="Times New Roman" w:hAnsi="Times New Roman"/>
          <w:b/>
          <w:i w:val="0"/>
          <w:color w:val="000000"/>
          <w:sz w:val="19"/>
        </w:rPr>
        <w:t>Table 26.  Laboratory accreditation issued, EMR Unit,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963"/>
            <w:shd w:val="clear" w:color="auto" w:fill="1F4E3D"/>
            <w:vAlign w:val="center"/>
          </w:tcPr>
          <w:p>
            <w:pPr>
              <w:spacing w:after="20" w:before="20"/>
              <w:jc w:val="center"/>
            </w:pPr>
            <w:r/>
            <w:r>
              <w:rPr>
                <w:b/>
                <w:color w:val="FFFFFF"/>
                <w:sz w:val="18"/>
              </w:rPr>
              <w:t>S/N</w:t>
            </w:r>
          </w:p>
        </w:tc>
        <w:tc>
          <w:tcPr>
            <w:tcW w:type="dxa" w:w="4817"/>
            <w:shd w:val="clear" w:color="auto" w:fill="1F4E3D"/>
            <w:vAlign w:val="center"/>
          </w:tcPr>
          <w:p>
            <w:pPr>
              <w:spacing w:after="20" w:before="20"/>
            </w:pPr>
            <w:r/>
            <w:r>
              <w:rPr>
                <w:b/>
                <w:color w:val="FFFFFF"/>
                <w:sz w:val="18"/>
              </w:rPr>
              <w:t>Company</w:t>
            </w:r>
          </w:p>
        </w:tc>
        <w:tc>
          <w:tcPr>
            <w:tcW w:type="dxa" w:w="3853"/>
            <w:shd w:val="clear" w:color="auto" w:fill="1F4E3D"/>
            <w:vAlign w:val="center"/>
          </w:tcPr>
          <w:p>
            <w:pPr>
              <w:spacing w:after="20" w:before="20"/>
            </w:pPr>
            <w:r/>
            <w:r>
              <w:rPr>
                <w:b/>
                <w:color w:val="FFFFFF"/>
                <w:sz w:val="18"/>
              </w:rPr>
              <w:t>Location</w:t>
            </w:r>
          </w:p>
        </w:tc>
      </w:tr>
      <w:tr>
        <w:tc>
          <w:tcPr>
            <w:tcW w:type="dxa" w:w="963"/>
            <w:vAlign w:val="top"/>
          </w:tcPr>
          <w:p>
            <w:pPr>
              <w:spacing w:after="30" w:before="30" w:line="240" w:lineRule="auto"/>
              <w:jc w:val="center"/>
            </w:pPr>
            <w:r/>
            <w:r>
              <w:rPr>
                <w:sz w:val="19"/>
              </w:rPr>
              <w:t>1</w:t>
            </w:r>
          </w:p>
        </w:tc>
        <w:tc>
          <w:tcPr>
            <w:tcW w:type="dxa" w:w="4817"/>
            <w:vAlign w:val="top"/>
          </w:tcPr>
          <w:p>
            <w:pPr>
              <w:spacing w:after="30" w:before="30" w:line="240" w:lineRule="auto"/>
            </w:pPr>
            <w:r/>
            <w:r>
              <w:rPr>
                <w:sz w:val="19"/>
              </w:rPr>
              <w:t>MNG Gold Liberia</w:t>
            </w:r>
          </w:p>
        </w:tc>
        <w:tc>
          <w:tcPr>
            <w:tcW w:type="dxa" w:w="3853"/>
            <w:vAlign w:val="top"/>
          </w:tcPr>
          <w:p>
            <w:pPr>
              <w:spacing w:after="30" w:before="30" w:line="240" w:lineRule="auto"/>
            </w:pPr>
            <w:r/>
            <w:r>
              <w:rPr>
                <w:sz w:val="19"/>
              </w:rPr>
              <w:t>Bong County</w:t>
            </w:r>
          </w:p>
        </w:tc>
      </w:tr>
      <w:tr>
        <w:tc>
          <w:tcPr>
            <w:tcW w:type="dxa" w:w="963"/>
            <w:vAlign w:val="top"/>
            <w:shd w:val="clear" w:color="auto" w:fill="DCE6E0"/>
          </w:tcPr>
          <w:p>
            <w:pPr>
              <w:spacing w:after="30" w:before="30" w:line="240" w:lineRule="auto"/>
              <w:jc w:val="center"/>
            </w:pPr>
            <w:r/>
            <w:r>
              <w:rPr>
                <w:b/>
                <w:color w:val="1F4E3D"/>
                <w:sz w:val="19"/>
              </w:rPr>
            </w:r>
          </w:p>
        </w:tc>
        <w:tc>
          <w:tcPr>
            <w:tcW w:type="dxa" w:w="4817"/>
            <w:vAlign w:val="top"/>
            <w:shd w:val="clear" w:color="auto" w:fill="DCE6E0"/>
          </w:tcPr>
          <w:p>
            <w:pPr>
              <w:spacing w:after="30" w:before="30" w:line="240" w:lineRule="auto"/>
            </w:pPr>
            <w:r/>
            <w:r>
              <w:rPr>
                <w:b/>
                <w:color w:val="1F4E3D"/>
                <w:sz w:val="19"/>
              </w:rPr>
              <w:t>Total number of lab accreditation issued</w:t>
            </w:r>
          </w:p>
        </w:tc>
        <w:tc>
          <w:tcPr>
            <w:tcW w:type="dxa" w:w="3853"/>
            <w:vAlign w:val="top"/>
            <w:shd w:val="clear" w:color="auto" w:fill="DCE6E0"/>
          </w:tcPr>
          <w:p>
            <w:pPr>
              <w:spacing w:after="30" w:before="30" w:line="240" w:lineRule="auto"/>
            </w:pPr>
            <w:r/>
            <w:r>
              <w:rPr>
                <w:b/>
                <w:color w:val="1F4E3D"/>
                <w:sz w:val="19"/>
              </w:rPr>
              <w:t>1</w:t>
            </w:r>
          </w:p>
        </w:tc>
      </w:tr>
    </w:tbl>
    <w:p>
      <w:pPr>
        <w:spacing w:before="0" w:after="80" w:line="269" w:lineRule="auto"/>
      </w:pPr>
    </w:p>
    <w:p>
      <w:pPr>
        <w:spacing w:before="180" w:after="60" w:line="269" w:lineRule="auto"/>
      </w:pPr>
      <w:r>
        <w:rPr>
          <w:rFonts w:ascii="Times New Roman" w:hAnsi="Times New Roman"/>
          <w:b/>
          <w:i w:val="0"/>
          <w:color w:val="000000"/>
          <w:sz w:val="21"/>
        </w:rPr>
        <w:t>5.2.5.6  Complaints Received</w:t>
      </w:r>
    </w:p>
    <w:p>
      <w:pPr>
        <w:spacing w:before="160" w:after="60" w:line="269" w:lineRule="auto"/>
      </w:pPr>
      <w:r>
        <w:rPr>
          <w:rFonts w:ascii="Times New Roman" w:hAnsi="Times New Roman"/>
          <w:b/>
          <w:i w:val="0"/>
          <w:color w:val="000000"/>
          <w:sz w:val="19"/>
        </w:rPr>
        <w:t>Table 27.  Complaints received by the EMR Unit, Quarter III 2026</w:t>
      </w:r>
    </w:p>
    <w:tbl>
      <w:tblPr>
        <w:tblStyle w:val="TableGrid"/>
        <w:tblW w:type="auto" w:w="0"/>
        <w:jc w:val="left"/>
        <w:tblLayout w:type="fixed"/>
        <w:tblLook w:firstColumn="1" w:firstRow="1" w:lastColumn="0" w:lastRow="0" w:noHBand="0" w:noVBand="1" w:val="04A0"/>
      </w:tblPr>
      <w:tblGrid>
        <w:gridCol w:w="2408"/>
        <w:gridCol w:w="2408"/>
        <w:gridCol w:w="2408"/>
        <w:gridCol w:w="2408"/>
      </w:tblGrid>
      <w:tr>
        <w:trPr>
          <w:tblHeader/>
        </w:trPr>
        <w:tc>
          <w:tcPr>
            <w:tcW w:type="dxa" w:w="578"/>
            <w:shd w:val="clear" w:color="auto" w:fill="1F4E3D"/>
            <w:vAlign w:val="center"/>
          </w:tcPr>
          <w:p>
            <w:pPr>
              <w:spacing w:after="20" w:before="20"/>
              <w:jc w:val="center"/>
            </w:pPr>
            <w:r/>
            <w:r>
              <w:rPr>
                <w:b/>
                <w:color w:val="FFFFFF"/>
                <w:sz w:val="18"/>
              </w:rPr>
              <w:t>S/N</w:t>
            </w:r>
          </w:p>
        </w:tc>
        <w:tc>
          <w:tcPr>
            <w:tcW w:type="dxa" w:w="2312"/>
            <w:shd w:val="clear" w:color="auto" w:fill="1F4E3D"/>
            <w:vAlign w:val="center"/>
          </w:tcPr>
          <w:p>
            <w:pPr>
              <w:spacing w:after="20" w:before="20"/>
            </w:pPr>
            <w:r/>
            <w:r>
              <w:rPr>
                <w:b/>
                <w:color w:val="FFFFFF"/>
                <w:sz w:val="18"/>
              </w:rPr>
              <w:t>Proponent</w:t>
            </w:r>
          </w:p>
        </w:tc>
        <w:tc>
          <w:tcPr>
            <w:tcW w:type="dxa" w:w="2505"/>
            <w:shd w:val="clear" w:color="auto" w:fill="1F4E3D"/>
            <w:vAlign w:val="center"/>
          </w:tcPr>
          <w:p>
            <w:pPr>
              <w:spacing w:after="20" w:before="20"/>
            </w:pPr>
            <w:r/>
            <w:r>
              <w:rPr>
                <w:b/>
                <w:color w:val="FFFFFF"/>
                <w:sz w:val="18"/>
              </w:rPr>
              <w:t>Location</w:t>
            </w:r>
          </w:p>
        </w:tc>
        <w:tc>
          <w:tcPr>
            <w:tcW w:type="dxa" w:w="4239"/>
            <w:shd w:val="clear" w:color="auto" w:fill="1F4E3D"/>
            <w:vAlign w:val="center"/>
          </w:tcPr>
          <w:p>
            <w:pPr>
              <w:spacing w:after="20" w:before="20"/>
            </w:pPr>
            <w:r/>
            <w:r>
              <w:rPr>
                <w:b/>
                <w:color w:val="FFFFFF"/>
                <w:sz w:val="18"/>
              </w:rPr>
              <w:t>Nature of complaint</w:t>
            </w:r>
          </w:p>
        </w:tc>
      </w:tr>
      <w:tr>
        <w:tc>
          <w:tcPr>
            <w:tcW w:type="dxa" w:w="578"/>
            <w:vAlign w:val="top"/>
          </w:tcPr>
          <w:p>
            <w:pPr>
              <w:spacing w:after="30" w:before="30" w:line="240" w:lineRule="auto"/>
              <w:jc w:val="center"/>
            </w:pPr>
            <w:r/>
            <w:r>
              <w:rPr>
                <w:sz w:val="18"/>
              </w:rPr>
              <w:t>1.</w:t>
            </w:r>
          </w:p>
        </w:tc>
        <w:tc>
          <w:tcPr>
            <w:tcW w:type="dxa" w:w="2312"/>
            <w:vAlign w:val="top"/>
          </w:tcPr>
          <w:p>
            <w:pPr>
              <w:spacing w:after="30" w:before="30" w:line="240" w:lineRule="auto"/>
            </w:pPr>
            <w:r/>
            <w:r>
              <w:rPr>
                <w:sz w:val="18"/>
              </w:rPr>
              <w:t>NP Liberia Limited and Fouani Brother corporation</w:t>
            </w:r>
          </w:p>
        </w:tc>
        <w:tc>
          <w:tcPr>
            <w:tcW w:type="dxa" w:w="2505"/>
            <w:vAlign w:val="top"/>
          </w:tcPr>
          <w:p>
            <w:pPr>
              <w:spacing w:after="30" w:before="30" w:line="240" w:lineRule="auto"/>
            </w:pPr>
            <w:r/>
            <w:r>
              <w:rPr>
                <w:sz w:val="18"/>
              </w:rPr>
              <w:t>Gardnersville, Japaness Freeway / Montserrado</w:t>
            </w:r>
          </w:p>
        </w:tc>
        <w:tc>
          <w:tcPr>
            <w:tcW w:type="dxa" w:w="4239"/>
            <w:vAlign w:val="top"/>
          </w:tcPr>
          <w:p>
            <w:pPr>
              <w:spacing w:after="30" w:before="30" w:line="240" w:lineRule="auto"/>
            </w:pPr>
            <w:r/>
            <w:r>
              <w:rPr>
                <w:sz w:val="18"/>
              </w:rPr>
              <w:t>Environmental contamination investigation at both NP Liberia Limited and Fouani Brother corporation located in the Industrial Park based on a complaint of salt spillage and paticulates causing corrosion on cooking gas stoarge tank</w:t>
            </w:r>
          </w:p>
        </w:tc>
      </w:tr>
      <w:tr>
        <w:tc>
          <w:tcPr>
            <w:tcW w:type="dxa" w:w="578"/>
            <w:vAlign w:val="top"/>
            <w:shd w:val="clear" w:color="auto" w:fill="F4F7F5"/>
          </w:tcPr>
          <w:p>
            <w:pPr>
              <w:spacing w:after="30" w:before="30" w:line="240" w:lineRule="auto"/>
              <w:jc w:val="center"/>
            </w:pPr>
            <w:r/>
            <w:r>
              <w:rPr>
                <w:sz w:val="18"/>
              </w:rPr>
              <w:t>2.</w:t>
            </w:r>
          </w:p>
        </w:tc>
        <w:tc>
          <w:tcPr>
            <w:tcW w:type="dxa" w:w="2312"/>
            <w:vAlign w:val="top"/>
            <w:shd w:val="clear" w:color="auto" w:fill="F4F7F5"/>
          </w:tcPr>
          <w:p>
            <w:pPr>
              <w:spacing w:after="30" w:before="30" w:line="240" w:lineRule="auto"/>
            </w:pPr>
            <w:r/>
            <w:r>
              <w:rPr>
                <w:sz w:val="18"/>
              </w:rPr>
              <w:t>Arcelor Mittal</w:t>
            </w:r>
          </w:p>
        </w:tc>
        <w:tc>
          <w:tcPr>
            <w:tcW w:type="dxa" w:w="2505"/>
            <w:vAlign w:val="top"/>
            <w:shd w:val="clear" w:color="auto" w:fill="F4F7F5"/>
          </w:tcPr>
          <w:p>
            <w:pPr>
              <w:spacing w:after="30" w:before="30" w:line="240" w:lineRule="auto"/>
            </w:pPr>
            <w:r/>
            <w:r>
              <w:rPr>
                <w:sz w:val="18"/>
              </w:rPr>
              <w:t>Bolo town, yekepa, Nimba county</w:t>
            </w:r>
          </w:p>
        </w:tc>
        <w:tc>
          <w:tcPr>
            <w:tcW w:type="dxa" w:w="4239"/>
            <w:vAlign w:val="top"/>
            <w:shd w:val="clear" w:color="auto" w:fill="F4F7F5"/>
          </w:tcPr>
          <w:p>
            <w:pPr>
              <w:spacing w:after="30" w:before="30" w:line="240" w:lineRule="auto"/>
            </w:pPr>
            <w:r/>
            <w:r>
              <w:rPr>
                <w:sz w:val="18"/>
              </w:rPr>
              <w:t>Environmental pollution investigation in, following a complaint about Arcelor Mittal pollution of their waters.</w:t>
            </w:r>
          </w:p>
        </w:tc>
      </w:tr>
      <w:tr>
        <w:tc>
          <w:tcPr>
            <w:tcW w:type="dxa" w:w="578"/>
            <w:vAlign w:val="top"/>
          </w:tcPr>
          <w:p>
            <w:pPr>
              <w:spacing w:after="30" w:before="30" w:line="240" w:lineRule="auto"/>
              <w:jc w:val="center"/>
            </w:pPr>
            <w:r/>
            <w:r>
              <w:rPr>
                <w:sz w:val="18"/>
              </w:rPr>
              <w:t>3.</w:t>
            </w:r>
          </w:p>
        </w:tc>
        <w:tc>
          <w:tcPr>
            <w:tcW w:type="dxa" w:w="2312"/>
            <w:vAlign w:val="top"/>
          </w:tcPr>
          <w:p>
            <w:pPr>
              <w:spacing w:after="30" w:before="30" w:line="240" w:lineRule="auto"/>
            </w:pPr>
            <w:r/>
            <w:r>
              <w:rPr>
                <w:sz w:val="18"/>
              </w:rPr>
              <w:t>—</w:t>
            </w:r>
          </w:p>
        </w:tc>
        <w:tc>
          <w:tcPr>
            <w:tcW w:type="dxa" w:w="2505"/>
            <w:vAlign w:val="top"/>
          </w:tcPr>
          <w:p>
            <w:pPr>
              <w:spacing w:after="30" w:before="30" w:line="240" w:lineRule="auto"/>
            </w:pPr>
            <w:r/>
            <w:r>
              <w:rPr>
                <w:sz w:val="18"/>
              </w:rPr>
              <w:t>White House community in Congo town, Montserrado</w:t>
            </w:r>
          </w:p>
        </w:tc>
        <w:tc>
          <w:tcPr>
            <w:tcW w:type="dxa" w:w="4239"/>
            <w:vAlign w:val="top"/>
          </w:tcPr>
          <w:p>
            <w:pPr>
              <w:spacing w:after="30" w:before="30" w:line="240" w:lineRule="auto"/>
            </w:pPr>
            <w:r/>
            <w:r>
              <w:rPr>
                <w:sz w:val="18"/>
              </w:rPr>
              <w:t>Environemntal investigation concerning waste water pollution</w:t>
            </w:r>
          </w:p>
        </w:tc>
      </w:tr>
      <w:tr>
        <w:tc>
          <w:tcPr>
            <w:tcW w:type="dxa" w:w="578"/>
            <w:vAlign w:val="top"/>
            <w:shd w:val="clear" w:color="auto" w:fill="F4F7F5"/>
          </w:tcPr>
          <w:p>
            <w:pPr>
              <w:spacing w:after="30" w:before="30" w:line="240" w:lineRule="auto"/>
              <w:jc w:val="center"/>
            </w:pPr>
            <w:r/>
            <w:r>
              <w:rPr>
                <w:sz w:val="18"/>
              </w:rPr>
              <w:t>4.</w:t>
            </w:r>
          </w:p>
        </w:tc>
        <w:tc>
          <w:tcPr>
            <w:tcW w:type="dxa" w:w="2312"/>
            <w:vAlign w:val="top"/>
            <w:shd w:val="clear" w:color="auto" w:fill="F4F7F5"/>
          </w:tcPr>
          <w:p>
            <w:pPr>
              <w:spacing w:after="30" w:before="30" w:line="240" w:lineRule="auto"/>
            </w:pPr>
            <w:r/>
            <w:r>
              <w:rPr>
                <w:sz w:val="18"/>
              </w:rPr>
              <w:t>—</w:t>
            </w:r>
          </w:p>
        </w:tc>
        <w:tc>
          <w:tcPr>
            <w:tcW w:type="dxa" w:w="2505"/>
            <w:vAlign w:val="top"/>
            <w:shd w:val="clear" w:color="auto" w:fill="F4F7F5"/>
          </w:tcPr>
          <w:p>
            <w:pPr>
              <w:spacing w:after="30" w:before="30" w:line="240" w:lineRule="auto"/>
            </w:pPr>
            <w:r/>
            <w:r>
              <w:rPr>
                <w:sz w:val="18"/>
              </w:rPr>
              <w:t>Gbangay Town Community, Montserrado</w:t>
            </w:r>
          </w:p>
        </w:tc>
        <w:tc>
          <w:tcPr>
            <w:tcW w:type="dxa" w:w="4239"/>
            <w:vAlign w:val="top"/>
            <w:shd w:val="clear" w:color="auto" w:fill="F4F7F5"/>
          </w:tcPr>
          <w:p>
            <w:pPr>
              <w:spacing w:after="30" w:before="30" w:line="240" w:lineRule="auto"/>
            </w:pPr>
            <w:r/>
            <w:r>
              <w:rPr>
                <w:sz w:val="18"/>
              </w:rPr>
              <w:t>Environmental investigation concerning alleged noise pollution</w:t>
            </w:r>
          </w:p>
        </w:tc>
      </w:tr>
      <w:tr>
        <w:tc>
          <w:tcPr>
            <w:tcW w:type="dxa" w:w="578"/>
            <w:vAlign w:val="top"/>
          </w:tcPr>
          <w:p>
            <w:pPr>
              <w:spacing w:after="30" w:before="30" w:line="240" w:lineRule="auto"/>
              <w:jc w:val="center"/>
            </w:pPr>
            <w:r/>
            <w:r>
              <w:rPr>
                <w:sz w:val="18"/>
              </w:rPr>
              <w:t>5.</w:t>
            </w:r>
          </w:p>
        </w:tc>
        <w:tc>
          <w:tcPr>
            <w:tcW w:type="dxa" w:w="2312"/>
            <w:vAlign w:val="top"/>
          </w:tcPr>
          <w:p>
            <w:pPr>
              <w:spacing w:after="30" w:before="30" w:line="240" w:lineRule="auto"/>
            </w:pPr>
            <w:r/>
            <w:r>
              <w:rPr>
                <w:sz w:val="18"/>
              </w:rPr>
              <w:t>Filed in by Mr. Amara Kamara and some prominent individuals</w:t>
            </w:r>
          </w:p>
        </w:tc>
        <w:tc>
          <w:tcPr>
            <w:tcW w:type="dxa" w:w="2505"/>
            <w:vAlign w:val="top"/>
          </w:tcPr>
          <w:p>
            <w:pPr>
              <w:spacing w:after="30" w:before="30" w:line="240" w:lineRule="auto"/>
            </w:pPr>
            <w:r/>
            <w:r>
              <w:rPr>
                <w:sz w:val="18"/>
              </w:rPr>
              <w:t>Puertotorre community in Congo town, Paynesville, Montserrado</w:t>
            </w:r>
          </w:p>
        </w:tc>
        <w:tc>
          <w:tcPr>
            <w:tcW w:type="dxa" w:w="4239"/>
            <w:vAlign w:val="top"/>
          </w:tcPr>
          <w:p>
            <w:pPr>
              <w:spacing w:after="30" w:before="30" w:line="240" w:lineRule="auto"/>
            </w:pPr>
            <w:r/>
            <w:r>
              <w:rPr>
                <w:sz w:val="18"/>
              </w:rPr>
              <w:t>Environmental Investigation concerning noise pollution</w:t>
            </w:r>
          </w:p>
        </w:tc>
      </w:tr>
      <w:tr>
        <w:tc>
          <w:tcPr>
            <w:tcW w:type="dxa" w:w="578"/>
            <w:vAlign w:val="top"/>
            <w:shd w:val="clear" w:color="auto" w:fill="F4F7F5"/>
          </w:tcPr>
          <w:p>
            <w:pPr>
              <w:spacing w:after="30" w:before="30" w:line="240" w:lineRule="auto"/>
              <w:jc w:val="center"/>
            </w:pPr>
            <w:r/>
            <w:r>
              <w:rPr>
                <w:sz w:val="18"/>
              </w:rPr>
              <w:t>6.</w:t>
            </w:r>
          </w:p>
        </w:tc>
        <w:tc>
          <w:tcPr>
            <w:tcW w:type="dxa" w:w="2312"/>
            <w:vAlign w:val="top"/>
            <w:shd w:val="clear" w:color="auto" w:fill="F4F7F5"/>
          </w:tcPr>
          <w:p>
            <w:pPr>
              <w:spacing w:after="30" w:before="30" w:line="240" w:lineRule="auto"/>
            </w:pPr>
            <w:r/>
            <w:r>
              <w:rPr>
                <w:sz w:val="18"/>
              </w:rPr>
              <w:t>Filed by the Management of Monroe chicken restaurant.</w:t>
            </w:r>
          </w:p>
        </w:tc>
        <w:tc>
          <w:tcPr>
            <w:tcW w:type="dxa" w:w="2505"/>
            <w:vAlign w:val="top"/>
            <w:shd w:val="clear" w:color="auto" w:fill="F4F7F5"/>
          </w:tcPr>
          <w:p>
            <w:pPr>
              <w:spacing w:after="30" w:before="30" w:line="240" w:lineRule="auto"/>
            </w:pPr>
            <w:r/>
            <w:r>
              <w:rPr>
                <w:sz w:val="18"/>
              </w:rPr>
              <w:t>3rd street, Sinkor Montserrado</w:t>
            </w:r>
          </w:p>
        </w:tc>
        <w:tc>
          <w:tcPr>
            <w:tcW w:type="dxa" w:w="4239"/>
            <w:vAlign w:val="top"/>
            <w:shd w:val="clear" w:color="auto" w:fill="F4F7F5"/>
          </w:tcPr>
          <w:p>
            <w:pPr>
              <w:spacing w:after="30" w:before="30" w:line="240" w:lineRule="auto"/>
            </w:pPr>
            <w:r/>
            <w:r>
              <w:rPr>
                <w:sz w:val="18"/>
              </w:rPr>
              <w:t>Environmmental investigation concerning Noise pollution</w:t>
            </w:r>
          </w:p>
        </w:tc>
      </w:tr>
      <w:tr>
        <w:tc>
          <w:tcPr>
            <w:tcW w:type="dxa" w:w="578"/>
            <w:vAlign w:val="top"/>
            <w:shd w:val="clear" w:color="auto" w:fill="DCE6E0"/>
          </w:tcPr>
          <w:p>
            <w:pPr>
              <w:spacing w:after="30" w:before="30" w:line="240" w:lineRule="auto"/>
              <w:jc w:val="center"/>
            </w:pPr>
            <w:r/>
            <w:r>
              <w:rPr>
                <w:b/>
                <w:color w:val="1F4E3D"/>
                <w:sz w:val="18"/>
              </w:rPr>
            </w:r>
          </w:p>
        </w:tc>
        <w:tc>
          <w:tcPr>
            <w:tcW w:type="dxa" w:w="2312"/>
            <w:vAlign w:val="top"/>
            <w:shd w:val="clear" w:color="auto" w:fill="DCE6E0"/>
          </w:tcPr>
          <w:p>
            <w:pPr>
              <w:spacing w:after="30" w:before="30" w:line="240" w:lineRule="auto"/>
            </w:pPr>
            <w:r/>
            <w:r>
              <w:rPr>
                <w:b/>
                <w:color w:val="1F4E3D"/>
                <w:sz w:val="18"/>
              </w:rPr>
              <w:t>Total number of complaints received</w:t>
            </w:r>
          </w:p>
        </w:tc>
        <w:tc>
          <w:tcPr>
            <w:tcW w:type="dxa" w:w="2505"/>
            <w:vAlign w:val="top"/>
            <w:shd w:val="clear" w:color="auto" w:fill="DCE6E0"/>
          </w:tcPr>
          <w:p>
            <w:pPr>
              <w:spacing w:after="30" w:before="30" w:line="240" w:lineRule="auto"/>
            </w:pPr>
            <w:r/>
            <w:r>
              <w:rPr>
                <w:b/>
                <w:color w:val="1F4E3D"/>
                <w:sz w:val="18"/>
              </w:rPr>
            </w:r>
          </w:p>
        </w:tc>
        <w:tc>
          <w:tcPr>
            <w:tcW w:type="dxa" w:w="4239"/>
            <w:vAlign w:val="top"/>
            <w:shd w:val="clear" w:color="auto" w:fill="DCE6E0"/>
          </w:tcPr>
          <w:p>
            <w:pPr>
              <w:spacing w:after="30" w:before="30" w:line="240" w:lineRule="auto"/>
            </w:pPr>
            <w:r/>
            <w:r>
              <w:rPr>
                <w:b/>
                <w:color w:val="1F4E3D"/>
                <w:sz w:val="18"/>
              </w:rPr>
              <w:t>Six (6)</w:t>
            </w:r>
          </w:p>
        </w:tc>
      </w:tr>
    </w:tbl>
    <w:p>
      <w:pPr>
        <w:spacing w:before="0" w:after="80" w:line="269" w:lineRule="auto"/>
      </w:pPr>
    </w:p>
    <w:p>
      <w:pPr>
        <w:spacing w:before="160" w:after="40"/>
        <w:jc w:val="center"/>
      </w:pPr>
      <w:r>
        <w:drawing>
          <wp:inline xmlns:a="http://schemas.openxmlformats.org/drawingml/2006/main" xmlns:pic="http://schemas.openxmlformats.org/drawingml/2006/picture">
            <wp:extent cx="5120640" cy="2045056"/>
            <wp:docPr id="14" name="Picture 14"/>
            <wp:cNvGraphicFramePr>
              <a:graphicFrameLocks noChangeAspect="1"/>
            </wp:cNvGraphicFramePr>
            <a:graphic>
              <a:graphicData uri="http://schemas.openxmlformats.org/drawingml/2006/picture">
                <pic:pic>
                  <pic:nvPicPr>
                    <pic:cNvPr id="0" name="fig08_emr_complaints.png"/>
                    <pic:cNvPicPr/>
                  </pic:nvPicPr>
                  <pic:blipFill>
                    <a:blip r:embed="rId30"/>
                    <a:stretch>
                      <a:fillRect/>
                    </a:stretch>
                  </pic:blipFill>
                  <pic:spPr>
                    <a:xfrm>
                      <a:off x="0" y="0"/>
                      <a:ext cx="5120640" cy="2045056"/>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13.  Complaints received by nature of complaint, EMR Unit, Quarter III 2026</w:t>
      </w:r>
    </w:p>
    <w:p>
      <w:pPr>
        <w:pStyle w:val="Heading3"/>
        <w:spacing w:before="220" w:after="80" w:line="269" w:lineRule="auto"/>
      </w:pPr>
      <w:r>
        <w:rPr>
          <w:rFonts w:ascii="Times New Roman" w:hAnsi="Times New Roman"/>
          <w:b/>
          <w:i w:val="0"/>
          <w:color w:val="000000"/>
          <w:sz w:val="23"/>
        </w:rPr>
        <w:t>5.2.6  Sachet Water Third Quarter Report, July – September 2026</w:t>
      </w:r>
    </w:p>
    <w:p>
      <w:pPr>
        <w:spacing w:before="180" w:after="60" w:line="269" w:lineRule="auto"/>
      </w:pPr>
      <w:r>
        <w:rPr>
          <w:rFonts w:ascii="Times New Roman" w:hAnsi="Times New Roman"/>
          <w:b/>
          <w:i w:val="0"/>
          <w:color w:val="000000"/>
          <w:sz w:val="21"/>
        </w:rPr>
        <w:t>5.2.6.1  Total Applications Received and Responded To</w:t>
      </w:r>
    </w:p>
    <w:p>
      <w:pPr>
        <w:spacing w:before="160" w:after="60" w:line="269" w:lineRule="auto"/>
      </w:pPr>
      <w:r>
        <w:rPr>
          <w:rFonts w:ascii="Times New Roman" w:hAnsi="Times New Roman"/>
          <w:b/>
          <w:i w:val="0"/>
          <w:color w:val="000000"/>
          <w:sz w:val="19"/>
        </w:rPr>
        <w:t>Table 28.  Sachet water applications received and responded to, July – September 2026</w:t>
      </w:r>
    </w:p>
    <w:tbl>
      <w:tblPr>
        <w:tblStyle w:val="TableGrid"/>
        <w:tblW w:type="auto" w:w="0"/>
        <w:jc w:val="left"/>
        <w:tblLayout w:type="fixed"/>
        <w:tblLook w:firstColumn="1" w:firstRow="1" w:lastColumn="0" w:lastRow="0" w:noHBand="0" w:noVBand="1" w:val="04A0"/>
      </w:tblPr>
      <w:tblGrid>
        <w:gridCol w:w="1927"/>
        <w:gridCol w:w="1927"/>
        <w:gridCol w:w="1927"/>
        <w:gridCol w:w="1927"/>
        <w:gridCol w:w="1927"/>
      </w:tblGrid>
      <w:tr>
        <w:trPr>
          <w:tblHeader/>
        </w:trPr>
        <w:tc>
          <w:tcPr>
            <w:tcW w:type="dxa" w:w="578"/>
            <w:shd w:val="clear" w:color="auto" w:fill="1F4E3D"/>
            <w:vAlign w:val="center"/>
          </w:tcPr>
          <w:p>
            <w:pPr>
              <w:spacing w:after="20" w:before="20"/>
              <w:jc w:val="center"/>
            </w:pPr>
            <w:r/>
            <w:r>
              <w:rPr>
                <w:b/>
                <w:color w:val="FFFFFF"/>
                <w:sz w:val="18"/>
              </w:rPr>
              <w:t>No.</w:t>
            </w:r>
          </w:p>
        </w:tc>
        <w:tc>
          <w:tcPr>
            <w:tcW w:type="dxa" w:w="2312"/>
            <w:shd w:val="clear" w:color="auto" w:fill="1F4E3D"/>
            <w:vAlign w:val="center"/>
          </w:tcPr>
          <w:p>
            <w:pPr>
              <w:spacing w:after="20" w:before="20"/>
            </w:pPr>
            <w:r/>
            <w:r>
              <w:rPr>
                <w:b/>
                <w:color w:val="FFFFFF"/>
                <w:sz w:val="18"/>
              </w:rPr>
              <w:t>Facility name</w:t>
            </w:r>
          </w:p>
        </w:tc>
        <w:tc>
          <w:tcPr>
            <w:tcW w:type="dxa" w:w="1927"/>
            <w:shd w:val="clear" w:color="auto" w:fill="1F4E3D"/>
            <w:vAlign w:val="center"/>
          </w:tcPr>
          <w:p>
            <w:pPr>
              <w:spacing w:after="20" w:before="20"/>
            </w:pPr>
            <w:r/>
            <w:r>
              <w:rPr>
                <w:b/>
                <w:color w:val="FFFFFF"/>
                <w:sz w:val="18"/>
              </w:rPr>
              <w:t>Owner name</w:t>
            </w:r>
          </w:p>
        </w:tc>
        <w:tc>
          <w:tcPr>
            <w:tcW w:type="dxa" w:w="2890"/>
            <w:shd w:val="clear" w:color="auto" w:fill="1F4E3D"/>
            <w:vAlign w:val="center"/>
          </w:tcPr>
          <w:p>
            <w:pPr>
              <w:spacing w:after="20" w:before="20"/>
            </w:pPr>
            <w:r/>
            <w:r>
              <w:rPr>
                <w:b/>
                <w:color w:val="FFFFFF"/>
                <w:sz w:val="18"/>
              </w:rPr>
              <w:t>Location</w:t>
            </w:r>
          </w:p>
        </w:tc>
        <w:tc>
          <w:tcPr>
            <w:tcW w:type="dxa" w:w="1927"/>
            <w:shd w:val="clear" w:color="auto" w:fill="1F4E3D"/>
            <w:vAlign w:val="center"/>
          </w:tcPr>
          <w:p>
            <w:pPr>
              <w:spacing w:after="20" w:before="20"/>
            </w:pPr>
            <w:r/>
            <w:r>
              <w:rPr>
                <w:b/>
                <w:color w:val="FFFFFF"/>
                <w:sz w:val="18"/>
              </w:rPr>
              <w:t>Contacts</w:t>
            </w:r>
          </w:p>
        </w:tc>
      </w:tr>
      <w:tr>
        <w:tc>
          <w:tcPr>
            <w:tcW w:type="dxa" w:w="578"/>
            <w:vAlign w:val="top"/>
          </w:tcPr>
          <w:p>
            <w:pPr>
              <w:spacing w:after="30" w:before="30" w:line="240" w:lineRule="auto"/>
              <w:jc w:val="center"/>
            </w:pPr>
            <w:r/>
            <w:r>
              <w:rPr>
                <w:sz w:val="18"/>
              </w:rPr>
              <w:t>1</w:t>
            </w:r>
          </w:p>
        </w:tc>
        <w:tc>
          <w:tcPr>
            <w:tcW w:type="dxa" w:w="2312"/>
            <w:vAlign w:val="top"/>
          </w:tcPr>
          <w:p>
            <w:pPr>
              <w:spacing w:after="30" w:before="30" w:line="240" w:lineRule="auto"/>
            </w:pPr>
            <w:r/>
            <w:r>
              <w:rPr>
                <w:sz w:val="18"/>
              </w:rPr>
              <w:t>Darbeh's Water of Luxury</w:t>
            </w:r>
          </w:p>
        </w:tc>
        <w:tc>
          <w:tcPr>
            <w:tcW w:type="dxa" w:w="1927"/>
            <w:vAlign w:val="top"/>
          </w:tcPr>
          <w:p>
            <w:pPr>
              <w:spacing w:after="30" w:before="30" w:line="240" w:lineRule="auto"/>
            </w:pPr>
            <w:r/>
            <w:r>
              <w:rPr>
                <w:sz w:val="18"/>
              </w:rPr>
              <w:t>Emmanuel R. Euss</w:t>
            </w:r>
          </w:p>
        </w:tc>
        <w:tc>
          <w:tcPr>
            <w:tcW w:type="dxa" w:w="2890"/>
            <w:vAlign w:val="top"/>
          </w:tcPr>
          <w:p>
            <w:pPr>
              <w:spacing w:after="30" w:before="30" w:line="240" w:lineRule="auto"/>
            </w:pPr>
            <w:r/>
            <w:r>
              <w:rPr>
                <w:sz w:val="18"/>
              </w:rPr>
              <w:t>Bushrod Island, Caldwell Township, Benson Street</w:t>
            </w:r>
          </w:p>
        </w:tc>
        <w:tc>
          <w:tcPr>
            <w:tcW w:type="dxa" w:w="1927"/>
            <w:vAlign w:val="top"/>
          </w:tcPr>
          <w:p>
            <w:pPr>
              <w:spacing w:after="30" w:before="30" w:line="240" w:lineRule="auto"/>
            </w:pPr>
            <w:r/>
            <w:r>
              <w:rPr>
                <w:sz w:val="18"/>
              </w:rPr>
              <w:t>0770456274/0888600557</w:t>
            </w:r>
          </w:p>
        </w:tc>
      </w:tr>
      <w:tr>
        <w:tc>
          <w:tcPr>
            <w:tcW w:type="dxa" w:w="578"/>
            <w:vAlign w:val="top"/>
            <w:shd w:val="clear" w:color="auto" w:fill="F4F7F5"/>
          </w:tcPr>
          <w:p>
            <w:pPr>
              <w:spacing w:after="30" w:before="30" w:line="240" w:lineRule="auto"/>
              <w:jc w:val="center"/>
            </w:pPr>
            <w:r/>
            <w:r>
              <w:rPr>
                <w:sz w:val="18"/>
              </w:rPr>
              <w:t>2</w:t>
            </w:r>
          </w:p>
        </w:tc>
        <w:tc>
          <w:tcPr>
            <w:tcW w:type="dxa" w:w="2312"/>
            <w:vAlign w:val="top"/>
            <w:shd w:val="clear" w:color="auto" w:fill="F4F7F5"/>
          </w:tcPr>
          <w:p>
            <w:pPr>
              <w:spacing w:after="30" w:before="30" w:line="240" w:lineRule="auto"/>
            </w:pPr>
            <w:r/>
            <w:r>
              <w:rPr>
                <w:sz w:val="18"/>
              </w:rPr>
              <w:t>Gee Aqua Mineral Water</w:t>
            </w:r>
          </w:p>
        </w:tc>
        <w:tc>
          <w:tcPr>
            <w:tcW w:type="dxa" w:w="1927"/>
            <w:vAlign w:val="top"/>
            <w:shd w:val="clear" w:color="auto" w:fill="F4F7F5"/>
          </w:tcPr>
          <w:p>
            <w:pPr>
              <w:spacing w:after="30" w:before="30" w:line="240" w:lineRule="auto"/>
            </w:pPr>
            <w:r/>
            <w:r>
              <w:rPr>
                <w:sz w:val="18"/>
              </w:rPr>
              <w:t>Mowoe King</w:t>
            </w:r>
          </w:p>
        </w:tc>
        <w:tc>
          <w:tcPr>
            <w:tcW w:type="dxa" w:w="2890"/>
            <w:vAlign w:val="top"/>
            <w:shd w:val="clear" w:color="auto" w:fill="F4F7F5"/>
          </w:tcPr>
          <w:p>
            <w:pPr>
              <w:spacing w:after="30" w:before="30" w:line="240" w:lineRule="auto"/>
            </w:pPr>
            <w:r/>
            <w:r>
              <w:rPr>
                <w:sz w:val="18"/>
              </w:rPr>
              <w:t>Fish Town City, River Gee County</w:t>
            </w:r>
          </w:p>
        </w:tc>
        <w:tc>
          <w:tcPr>
            <w:tcW w:type="dxa" w:w="1927"/>
            <w:vAlign w:val="top"/>
            <w:shd w:val="clear" w:color="auto" w:fill="F4F7F5"/>
          </w:tcPr>
          <w:p>
            <w:pPr>
              <w:spacing w:after="30" w:before="30" w:line="240" w:lineRule="auto"/>
            </w:pPr>
            <w:r/>
            <w:r>
              <w:rPr>
                <w:sz w:val="18"/>
              </w:rPr>
              <w:t>0886407542/0777407542</w:t>
            </w:r>
          </w:p>
        </w:tc>
      </w:tr>
      <w:tr>
        <w:tc>
          <w:tcPr>
            <w:tcW w:type="dxa" w:w="578"/>
            <w:vAlign w:val="top"/>
          </w:tcPr>
          <w:p>
            <w:pPr>
              <w:spacing w:after="30" w:before="30" w:line="240" w:lineRule="auto"/>
              <w:jc w:val="center"/>
            </w:pPr>
            <w:r/>
            <w:r>
              <w:rPr>
                <w:sz w:val="18"/>
              </w:rPr>
              <w:t>3</w:t>
            </w:r>
          </w:p>
        </w:tc>
        <w:tc>
          <w:tcPr>
            <w:tcW w:type="dxa" w:w="2312"/>
            <w:vAlign w:val="top"/>
          </w:tcPr>
          <w:p>
            <w:pPr>
              <w:spacing w:after="30" w:before="30" w:line="240" w:lineRule="auto"/>
            </w:pPr>
            <w:r/>
            <w:r>
              <w:rPr>
                <w:sz w:val="18"/>
              </w:rPr>
              <w:t>Grekan Safe Drinking Water</w:t>
            </w:r>
          </w:p>
        </w:tc>
        <w:tc>
          <w:tcPr>
            <w:tcW w:type="dxa" w:w="1927"/>
            <w:vAlign w:val="top"/>
          </w:tcPr>
          <w:p>
            <w:pPr>
              <w:spacing w:after="30" w:before="30" w:line="240" w:lineRule="auto"/>
            </w:pPr>
            <w:r/>
            <w:r>
              <w:rPr>
                <w:sz w:val="18"/>
              </w:rPr>
              <w:t>Daniel Weah Grekan, Jr.</w:t>
            </w:r>
          </w:p>
        </w:tc>
        <w:tc>
          <w:tcPr>
            <w:tcW w:type="dxa" w:w="2890"/>
            <w:vAlign w:val="top"/>
          </w:tcPr>
          <w:p>
            <w:pPr>
              <w:spacing w:after="30" w:before="30" w:line="240" w:lineRule="auto"/>
            </w:pPr>
            <w:r/>
            <w:r>
              <w:rPr>
                <w:sz w:val="18"/>
              </w:rPr>
              <w:t>Gee City, Buah District, Grand Kru County</w:t>
            </w:r>
          </w:p>
        </w:tc>
        <w:tc>
          <w:tcPr>
            <w:tcW w:type="dxa" w:w="1927"/>
            <w:vAlign w:val="top"/>
          </w:tcPr>
          <w:p>
            <w:pPr>
              <w:spacing w:after="30" w:before="30" w:line="240" w:lineRule="auto"/>
            </w:pPr>
            <w:r/>
            <w:r>
              <w:rPr>
                <w:sz w:val="18"/>
              </w:rPr>
              <w:t>775975422</w:t>
            </w:r>
          </w:p>
        </w:tc>
      </w:tr>
      <w:tr>
        <w:tc>
          <w:tcPr>
            <w:tcW w:type="dxa" w:w="578"/>
            <w:vAlign w:val="top"/>
            <w:shd w:val="clear" w:color="auto" w:fill="F4F7F5"/>
          </w:tcPr>
          <w:p>
            <w:pPr>
              <w:spacing w:after="30" w:before="30" w:line="240" w:lineRule="auto"/>
              <w:jc w:val="center"/>
            </w:pPr>
            <w:r/>
            <w:r>
              <w:rPr>
                <w:sz w:val="18"/>
              </w:rPr>
              <w:t>4</w:t>
            </w:r>
          </w:p>
        </w:tc>
        <w:tc>
          <w:tcPr>
            <w:tcW w:type="dxa" w:w="2312"/>
            <w:vAlign w:val="top"/>
            <w:shd w:val="clear" w:color="auto" w:fill="F4F7F5"/>
          </w:tcPr>
          <w:p>
            <w:pPr>
              <w:spacing w:after="30" w:before="30" w:line="240" w:lineRule="auto"/>
            </w:pPr>
            <w:r/>
            <w:r>
              <w:rPr>
                <w:sz w:val="18"/>
              </w:rPr>
              <w:t>National Toiletry Inc (Renewal)</w:t>
            </w:r>
          </w:p>
        </w:tc>
        <w:tc>
          <w:tcPr>
            <w:tcW w:type="dxa" w:w="1927"/>
            <w:vAlign w:val="top"/>
            <w:shd w:val="clear" w:color="auto" w:fill="F4F7F5"/>
          </w:tcPr>
          <w:p>
            <w:pPr>
              <w:spacing w:after="30" w:before="30" w:line="240" w:lineRule="auto"/>
            </w:pPr>
            <w:r/>
            <w:r>
              <w:rPr>
                <w:sz w:val="18"/>
              </w:rPr>
              <w:t>Fomba V. Trawally</w:t>
            </w:r>
          </w:p>
        </w:tc>
        <w:tc>
          <w:tcPr>
            <w:tcW w:type="dxa" w:w="2890"/>
            <w:vAlign w:val="top"/>
            <w:shd w:val="clear" w:color="auto" w:fill="F4F7F5"/>
          </w:tcPr>
          <w:p>
            <w:pPr>
              <w:spacing w:after="30" w:before="30" w:line="240" w:lineRule="auto"/>
            </w:pPr>
            <w:r/>
            <w:r>
              <w:rPr>
                <w:sz w:val="18"/>
              </w:rPr>
              <w:t>Bernard Farm, Paynesville City</w:t>
            </w:r>
          </w:p>
        </w:tc>
        <w:tc>
          <w:tcPr>
            <w:tcW w:type="dxa" w:w="1927"/>
            <w:vAlign w:val="top"/>
            <w:shd w:val="clear" w:color="auto" w:fill="F4F7F5"/>
          </w:tcPr>
          <w:p>
            <w:pPr>
              <w:spacing w:after="30" w:before="30" w:line="240" w:lineRule="auto"/>
            </w:pPr>
            <w:r/>
            <w:r>
              <w:rPr>
                <w:sz w:val="18"/>
              </w:rPr>
              <w:t>077973383/0886973383</w:t>
            </w:r>
          </w:p>
        </w:tc>
      </w:tr>
      <w:tr>
        <w:tc>
          <w:tcPr>
            <w:tcW w:type="dxa" w:w="578"/>
            <w:vAlign w:val="top"/>
          </w:tcPr>
          <w:p>
            <w:pPr>
              <w:spacing w:after="30" w:before="30" w:line="240" w:lineRule="auto"/>
              <w:jc w:val="center"/>
            </w:pPr>
            <w:r/>
            <w:r>
              <w:rPr>
                <w:sz w:val="18"/>
              </w:rPr>
              <w:t>5</w:t>
            </w:r>
          </w:p>
        </w:tc>
        <w:tc>
          <w:tcPr>
            <w:tcW w:type="dxa" w:w="2312"/>
            <w:vAlign w:val="top"/>
          </w:tcPr>
          <w:p>
            <w:pPr>
              <w:spacing w:after="30" w:before="30" w:line="240" w:lineRule="auto"/>
            </w:pPr>
            <w:r/>
            <w:r>
              <w:rPr>
                <w:sz w:val="18"/>
              </w:rPr>
              <w:t>Rhema Spring Natural Mineral Water (Renewal 2026)</w:t>
            </w:r>
          </w:p>
        </w:tc>
        <w:tc>
          <w:tcPr>
            <w:tcW w:type="dxa" w:w="1927"/>
            <w:vAlign w:val="top"/>
          </w:tcPr>
          <w:p>
            <w:pPr>
              <w:spacing w:after="30" w:before="30" w:line="240" w:lineRule="auto"/>
            </w:pPr>
            <w:r/>
            <w:r>
              <w:rPr>
                <w:sz w:val="18"/>
              </w:rPr>
              <w:t>Payma Christopher Quoiquoi</w:t>
            </w:r>
          </w:p>
        </w:tc>
        <w:tc>
          <w:tcPr>
            <w:tcW w:type="dxa" w:w="2890"/>
            <w:vAlign w:val="top"/>
          </w:tcPr>
          <w:p>
            <w:pPr>
              <w:spacing w:after="30" w:before="30" w:line="240" w:lineRule="auto"/>
            </w:pPr>
            <w:r/>
            <w:r>
              <w:rPr>
                <w:sz w:val="18"/>
              </w:rPr>
              <w:t>Bloch C, 3rd Street, Christopolis Community</w:t>
            </w:r>
          </w:p>
        </w:tc>
        <w:tc>
          <w:tcPr>
            <w:tcW w:type="dxa" w:w="1927"/>
            <w:vAlign w:val="top"/>
          </w:tcPr>
          <w:p>
            <w:pPr>
              <w:spacing w:after="30" w:before="30" w:line="240" w:lineRule="auto"/>
            </w:pPr>
            <w:r/>
            <w:r>
              <w:rPr>
                <w:sz w:val="18"/>
              </w:rPr>
              <w:t>0880963510/0777536910</w:t>
            </w:r>
          </w:p>
        </w:tc>
      </w:tr>
      <w:tr>
        <w:tc>
          <w:tcPr>
            <w:tcW w:type="dxa" w:w="578"/>
            <w:vAlign w:val="top"/>
            <w:shd w:val="clear" w:color="auto" w:fill="F4F7F5"/>
          </w:tcPr>
          <w:p>
            <w:pPr>
              <w:spacing w:after="30" w:before="30" w:line="240" w:lineRule="auto"/>
              <w:jc w:val="center"/>
            </w:pPr>
            <w:r/>
            <w:r>
              <w:rPr>
                <w:sz w:val="18"/>
              </w:rPr>
              <w:t>6</w:t>
            </w:r>
          </w:p>
        </w:tc>
        <w:tc>
          <w:tcPr>
            <w:tcW w:type="dxa" w:w="2312"/>
            <w:vAlign w:val="top"/>
            <w:shd w:val="clear" w:color="auto" w:fill="F4F7F5"/>
          </w:tcPr>
          <w:p>
            <w:pPr>
              <w:spacing w:after="30" w:before="30" w:line="240" w:lineRule="auto"/>
            </w:pPr>
            <w:r/>
            <w:r>
              <w:rPr>
                <w:sz w:val="18"/>
              </w:rPr>
              <w:t>Spark Water Liberia, INC.</w:t>
            </w:r>
          </w:p>
        </w:tc>
        <w:tc>
          <w:tcPr>
            <w:tcW w:type="dxa" w:w="1927"/>
            <w:vAlign w:val="top"/>
            <w:shd w:val="clear" w:color="auto" w:fill="F4F7F5"/>
          </w:tcPr>
          <w:p>
            <w:pPr>
              <w:spacing w:after="30" w:before="30" w:line="240" w:lineRule="auto"/>
            </w:pPr>
            <w:r/>
            <w:r>
              <w:rPr>
                <w:sz w:val="18"/>
              </w:rPr>
              <w:t>Amos Torh. Gardt, ll</w:t>
            </w:r>
          </w:p>
        </w:tc>
        <w:tc>
          <w:tcPr>
            <w:tcW w:type="dxa" w:w="2890"/>
            <w:vAlign w:val="top"/>
            <w:shd w:val="clear" w:color="auto" w:fill="F4F7F5"/>
          </w:tcPr>
          <w:p>
            <w:pPr>
              <w:spacing w:after="30" w:before="30" w:line="240" w:lineRule="auto"/>
            </w:pPr>
            <w:r/>
            <w:r>
              <w:rPr>
                <w:sz w:val="18"/>
              </w:rPr>
              <w:t>Rehab Community, Paynesville City</w:t>
            </w:r>
          </w:p>
        </w:tc>
        <w:tc>
          <w:tcPr>
            <w:tcW w:type="dxa" w:w="1927"/>
            <w:vAlign w:val="top"/>
            <w:shd w:val="clear" w:color="auto" w:fill="F4F7F5"/>
          </w:tcPr>
          <w:p>
            <w:pPr>
              <w:spacing w:after="30" w:before="30" w:line="240" w:lineRule="auto"/>
            </w:pPr>
            <w:r/>
            <w:r>
              <w:rPr>
                <w:sz w:val="18"/>
              </w:rPr>
              <w:t>0777555100/0886758176</w:t>
            </w:r>
          </w:p>
        </w:tc>
      </w:tr>
      <w:tr>
        <w:tc>
          <w:tcPr>
            <w:tcW w:type="dxa" w:w="578"/>
            <w:vAlign w:val="top"/>
          </w:tcPr>
          <w:p>
            <w:pPr>
              <w:spacing w:after="30" w:before="30" w:line="240" w:lineRule="auto"/>
              <w:jc w:val="center"/>
            </w:pPr>
            <w:r/>
            <w:r>
              <w:rPr>
                <w:sz w:val="18"/>
              </w:rPr>
              <w:t>7</w:t>
            </w:r>
          </w:p>
        </w:tc>
        <w:tc>
          <w:tcPr>
            <w:tcW w:type="dxa" w:w="2312"/>
            <w:vAlign w:val="top"/>
          </w:tcPr>
          <w:p>
            <w:pPr>
              <w:spacing w:after="30" w:before="30" w:line="240" w:lineRule="auto"/>
            </w:pPr>
            <w:r/>
            <w:r>
              <w:rPr>
                <w:sz w:val="18"/>
              </w:rPr>
              <w:t>Varngarco Mineral Water Factory</w:t>
            </w:r>
          </w:p>
        </w:tc>
        <w:tc>
          <w:tcPr>
            <w:tcW w:type="dxa" w:w="1927"/>
            <w:vAlign w:val="top"/>
          </w:tcPr>
          <w:p>
            <w:pPr>
              <w:spacing w:after="30" w:before="30" w:line="240" w:lineRule="auto"/>
            </w:pPr>
            <w:r/>
            <w:r>
              <w:rPr>
                <w:sz w:val="18"/>
              </w:rPr>
              <w:t>Elizabeth Garpue</w:t>
            </w:r>
          </w:p>
        </w:tc>
        <w:tc>
          <w:tcPr>
            <w:tcW w:type="dxa" w:w="2890"/>
            <w:vAlign w:val="top"/>
          </w:tcPr>
          <w:p>
            <w:pPr>
              <w:spacing w:after="30" w:before="30" w:line="240" w:lineRule="auto"/>
            </w:pPr>
            <w:r/>
            <w:r>
              <w:rPr>
                <w:sz w:val="18"/>
              </w:rPr>
              <w:t>Gardnerville, Tusa Field Community</w:t>
            </w:r>
          </w:p>
        </w:tc>
        <w:tc>
          <w:tcPr>
            <w:tcW w:type="dxa" w:w="1927"/>
            <w:vAlign w:val="top"/>
          </w:tcPr>
          <w:p>
            <w:pPr>
              <w:spacing w:after="30" w:before="30" w:line="240" w:lineRule="auto"/>
            </w:pPr>
            <w:r/>
            <w:r>
              <w:rPr>
                <w:sz w:val="18"/>
              </w:rPr>
              <w:t>0886997372/0888075203</w:t>
            </w:r>
          </w:p>
        </w:tc>
      </w:tr>
      <w:tr>
        <w:tc>
          <w:tcPr>
            <w:tcW w:type="dxa" w:w="578"/>
            <w:vAlign w:val="top"/>
            <w:shd w:val="clear" w:color="auto" w:fill="F4F7F5"/>
          </w:tcPr>
          <w:p>
            <w:pPr>
              <w:spacing w:after="30" w:before="30" w:line="240" w:lineRule="auto"/>
              <w:jc w:val="center"/>
            </w:pPr>
            <w:r/>
            <w:r>
              <w:rPr>
                <w:sz w:val="18"/>
              </w:rPr>
              <w:t>8</w:t>
            </w:r>
          </w:p>
        </w:tc>
        <w:tc>
          <w:tcPr>
            <w:tcW w:type="dxa" w:w="2312"/>
            <w:vAlign w:val="top"/>
            <w:shd w:val="clear" w:color="auto" w:fill="F4F7F5"/>
          </w:tcPr>
          <w:p>
            <w:pPr>
              <w:spacing w:after="30" w:before="30" w:line="240" w:lineRule="auto"/>
            </w:pPr>
            <w:r/>
            <w:r>
              <w:rPr>
                <w:sz w:val="18"/>
              </w:rPr>
              <w:t>Bangally Fresh Mineral Water</w:t>
            </w:r>
          </w:p>
        </w:tc>
        <w:tc>
          <w:tcPr>
            <w:tcW w:type="dxa" w:w="1927"/>
            <w:vAlign w:val="top"/>
            <w:shd w:val="clear" w:color="auto" w:fill="F4F7F5"/>
          </w:tcPr>
          <w:p>
            <w:pPr>
              <w:spacing w:after="30" w:before="30" w:line="240" w:lineRule="auto"/>
            </w:pPr>
            <w:r/>
            <w:r>
              <w:rPr>
                <w:sz w:val="18"/>
              </w:rPr>
              <w:t>Bangally Konneh</w:t>
            </w:r>
          </w:p>
        </w:tc>
        <w:tc>
          <w:tcPr>
            <w:tcW w:type="dxa" w:w="2890"/>
            <w:vAlign w:val="top"/>
            <w:shd w:val="clear" w:color="auto" w:fill="F4F7F5"/>
          </w:tcPr>
          <w:p>
            <w:pPr>
              <w:spacing w:after="30" w:before="30" w:line="240" w:lineRule="auto"/>
            </w:pPr>
            <w:r/>
            <w:r>
              <w:rPr>
                <w:sz w:val="18"/>
              </w:rPr>
              <w:t>Greenville City, Sinoe County</w:t>
            </w:r>
          </w:p>
        </w:tc>
        <w:tc>
          <w:tcPr>
            <w:tcW w:type="dxa" w:w="1927"/>
            <w:vAlign w:val="top"/>
            <w:shd w:val="clear" w:color="auto" w:fill="F4F7F5"/>
          </w:tcPr>
          <w:p>
            <w:pPr>
              <w:spacing w:after="30" w:before="30" w:line="240" w:lineRule="auto"/>
            </w:pPr>
            <w:r/>
            <w:r>
              <w:rPr>
                <w:sz w:val="18"/>
              </w:rPr>
              <w:t>776577305</w:t>
            </w:r>
          </w:p>
        </w:tc>
      </w:tr>
      <w:tr>
        <w:tc>
          <w:tcPr>
            <w:tcW w:type="dxa" w:w="578"/>
            <w:vAlign w:val="top"/>
          </w:tcPr>
          <w:p>
            <w:pPr>
              <w:spacing w:after="30" w:before="30" w:line="240" w:lineRule="auto"/>
              <w:jc w:val="center"/>
            </w:pPr>
            <w:r/>
            <w:r>
              <w:rPr>
                <w:sz w:val="18"/>
              </w:rPr>
              <w:t>9</w:t>
            </w:r>
          </w:p>
        </w:tc>
        <w:tc>
          <w:tcPr>
            <w:tcW w:type="dxa" w:w="2312"/>
            <w:vAlign w:val="top"/>
          </w:tcPr>
          <w:p>
            <w:pPr>
              <w:spacing w:after="30" w:before="30" w:line="240" w:lineRule="auto"/>
            </w:pPr>
            <w:r/>
            <w:r>
              <w:rPr>
                <w:sz w:val="18"/>
              </w:rPr>
              <w:t>Big So Purified Water</w:t>
            </w:r>
          </w:p>
        </w:tc>
        <w:tc>
          <w:tcPr>
            <w:tcW w:type="dxa" w:w="1927"/>
            <w:vAlign w:val="top"/>
          </w:tcPr>
          <w:p>
            <w:pPr>
              <w:spacing w:after="30" w:before="30" w:line="240" w:lineRule="auto"/>
            </w:pPr>
            <w:r/>
            <w:r>
              <w:rPr>
                <w:sz w:val="18"/>
              </w:rPr>
              <w:t>Mrs. Keibeh Kollie</w:t>
            </w:r>
          </w:p>
        </w:tc>
        <w:tc>
          <w:tcPr>
            <w:tcW w:type="dxa" w:w="2890"/>
            <w:vAlign w:val="top"/>
          </w:tcPr>
          <w:p>
            <w:pPr>
              <w:spacing w:after="30" w:before="30" w:line="240" w:lineRule="auto"/>
            </w:pPr>
            <w:r/>
            <w:r>
              <w:rPr>
                <w:sz w:val="18"/>
              </w:rPr>
              <w:t>Caldwell, Montserrado County</w:t>
            </w:r>
          </w:p>
        </w:tc>
        <w:tc>
          <w:tcPr>
            <w:tcW w:type="dxa" w:w="1927"/>
            <w:vAlign w:val="top"/>
          </w:tcPr>
          <w:p>
            <w:pPr>
              <w:spacing w:after="30" w:before="30" w:line="240" w:lineRule="auto"/>
            </w:pPr>
            <w:r/>
            <w:r>
              <w:rPr>
                <w:sz w:val="18"/>
              </w:rPr>
              <w:t>777282969</w:t>
            </w:r>
          </w:p>
        </w:tc>
      </w:tr>
      <w:tr>
        <w:tc>
          <w:tcPr>
            <w:tcW w:type="dxa" w:w="578"/>
            <w:vAlign w:val="top"/>
            <w:shd w:val="clear" w:color="auto" w:fill="F4F7F5"/>
          </w:tcPr>
          <w:p>
            <w:pPr>
              <w:spacing w:after="30" w:before="30" w:line="240" w:lineRule="auto"/>
              <w:jc w:val="center"/>
            </w:pPr>
            <w:r/>
            <w:r>
              <w:rPr>
                <w:sz w:val="18"/>
              </w:rPr>
              <w:t>10</w:t>
            </w:r>
          </w:p>
        </w:tc>
        <w:tc>
          <w:tcPr>
            <w:tcW w:type="dxa" w:w="2312"/>
            <w:vAlign w:val="top"/>
            <w:shd w:val="clear" w:color="auto" w:fill="F4F7F5"/>
          </w:tcPr>
          <w:p>
            <w:pPr>
              <w:spacing w:after="30" w:before="30" w:line="240" w:lineRule="auto"/>
            </w:pPr>
            <w:r/>
            <w:r>
              <w:rPr>
                <w:sz w:val="18"/>
              </w:rPr>
              <w:t>Cash Purified Drinking Water</w:t>
            </w:r>
          </w:p>
        </w:tc>
        <w:tc>
          <w:tcPr>
            <w:tcW w:type="dxa" w:w="1927"/>
            <w:vAlign w:val="top"/>
            <w:shd w:val="clear" w:color="auto" w:fill="F4F7F5"/>
          </w:tcPr>
          <w:p>
            <w:pPr>
              <w:spacing w:after="30" w:before="30" w:line="240" w:lineRule="auto"/>
            </w:pPr>
            <w:r/>
            <w:r>
              <w:rPr>
                <w:sz w:val="18"/>
              </w:rPr>
              <w:t>Ben T. Payr</w:t>
            </w:r>
          </w:p>
        </w:tc>
        <w:tc>
          <w:tcPr>
            <w:tcW w:type="dxa" w:w="2890"/>
            <w:vAlign w:val="top"/>
            <w:shd w:val="clear" w:color="auto" w:fill="F4F7F5"/>
          </w:tcPr>
          <w:p>
            <w:pPr>
              <w:spacing w:after="30" w:before="30" w:line="240" w:lineRule="auto"/>
            </w:pPr>
            <w:r/>
            <w:r>
              <w:rPr>
                <w:sz w:val="18"/>
              </w:rPr>
              <w:t>Boley-Ville Community Zwedru City, Grand Gedeh</w:t>
            </w:r>
          </w:p>
        </w:tc>
        <w:tc>
          <w:tcPr>
            <w:tcW w:type="dxa" w:w="1927"/>
            <w:vAlign w:val="top"/>
            <w:shd w:val="clear" w:color="auto" w:fill="F4F7F5"/>
          </w:tcPr>
          <w:p>
            <w:pPr>
              <w:spacing w:after="30" w:before="30" w:line="240" w:lineRule="auto"/>
            </w:pPr>
            <w:r/>
            <w:r>
              <w:rPr>
                <w:sz w:val="18"/>
              </w:rPr>
              <w:t>0775740552 / 0886937740</w:t>
            </w:r>
          </w:p>
        </w:tc>
      </w:tr>
      <w:tr>
        <w:tc>
          <w:tcPr>
            <w:tcW w:type="dxa" w:w="578"/>
            <w:vAlign w:val="top"/>
          </w:tcPr>
          <w:p>
            <w:pPr>
              <w:spacing w:after="30" w:before="30" w:line="240" w:lineRule="auto"/>
              <w:jc w:val="center"/>
            </w:pPr>
            <w:r/>
            <w:r>
              <w:rPr>
                <w:sz w:val="18"/>
              </w:rPr>
              <w:t>11</w:t>
            </w:r>
          </w:p>
        </w:tc>
        <w:tc>
          <w:tcPr>
            <w:tcW w:type="dxa" w:w="2312"/>
            <w:vAlign w:val="top"/>
          </w:tcPr>
          <w:p>
            <w:pPr>
              <w:spacing w:after="30" w:before="30" w:line="240" w:lineRule="auto"/>
            </w:pPr>
            <w:r/>
            <w:r>
              <w:rPr>
                <w:sz w:val="18"/>
              </w:rPr>
              <w:t>City Distribution (Inc)</w:t>
            </w:r>
          </w:p>
        </w:tc>
        <w:tc>
          <w:tcPr>
            <w:tcW w:type="dxa" w:w="1927"/>
            <w:vAlign w:val="top"/>
          </w:tcPr>
          <w:p>
            <w:pPr>
              <w:spacing w:after="30" w:before="30" w:line="240" w:lineRule="auto"/>
            </w:pPr>
            <w:r/>
            <w:r>
              <w:rPr>
                <w:sz w:val="18"/>
              </w:rPr>
              <w:t>Brendan Davis</w:t>
            </w:r>
          </w:p>
        </w:tc>
        <w:tc>
          <w:tcPr>
            <w:tcW w:type="dxa" w:w="2890"/>
            <w:vAlign w:val="top"/>
          </w:tcPr>
          <w:p>
            <w:pPr>
              <w:spacing w:after="30" w:before="30" w:line="240" w:lineRule="auto"/>
            </w:pPr>
            <w:r/>
            <w:r>
              <w:rPr>
                <w:sz w:val="18"/>
              </w:rPr>
              <w:t>Caldwell , New Georgia</w:t>
            </w:r>
          </w:p>
        </w:tc>
        <w:tc>
          <w:tcPr>
            <w:tcW w:type="dxa" w:w="1927"/>
            <w:vAlign w:val="top"/>
          </w:tcPr>
          <w:p>
            <w:pPr>
              <w:spacing w:after="30" w:before="30" w:line="240" w:lineRule="auto"/>
            </w:pPr>
            <w:r/>
            <w:r>
              <w:rPr>
                <w:sz w:val="18"/>
              </w:rPr>
              <w:t>0777990955/0886032006</w:t>
            </w:r>
          </w:p>
        </w:tc>
      </w:tr>
      <w:tr>
        <w:tc>
          <w:tcPr>
            <w:tcW w:type="dxa" w:w="578"/>
            <w:vAlign w:val="top"/>
            <w:shd w:val="clear" w:color="auto" w:fill="F4F7F5"/>
          </w:tcPr>
          <w:p>
            <w:pPr>
              <w:spacing w:after="30" w:before="30" w:line="240" w:lineRule="auto"/>
              <w:jc w:val="center"/>
            </w:pPr>
            <w:r/>
            <w:r>
              <w:rPr>
                <w:sz w:val="18"/>
              </w:rPr>
              <w:t>12</w:t>
            </w:r>
          </w:p>
        </w:tc>
        <w:tc>
          <w:tcPr>
            <w:tcW w:type="dxa" w:w="2312"/>
            <w:vAlign w:val="top"/>
            <w:shd w:val="clear" w:color="auto" w:fill="F4F7F5"/>
          </w:tcPr>
          <w:p>
            <w:pPr>
              <w:spacing w:after="30" w:before="30" w:line="240" w:lineRule="auto"/>
            </w:pPr>
            <w:r/>
            <w:r>
              <w:rPr>
                <w:sz w:val="18"/>
              </w:rPr>
              <w:t>Creative Mineral Water</w:t>
            </w:r>
          </w:p>
        </w:tc>
        <w:tc>
          <w:tcPr>
            <w:tcW w:type="dxa" w:w="1927"/>
            <w:vAlign w:val="top"/>
            <w:shd w:val="clear" w:color="auto" w:fill="F4F7F5"/>
          </w:tcPr>
          <w:p>
            <w:pPr>
              <w:spacing w:after="30" w:before="30" w:line="240" w:lineRule="auto"/>
            </w:pPr>
            <w:r/>
            <w:r>
              <w:rPr>
                <w:sz w:val="18"/>
              </w:rPr>
              <w:t>Aloysius M. Farley</w:t>
            </w:r>
          </w:p>
        </w:tc>
        <w:tc>
          <w:tcPr>
            <w:tcW w:type="dxa" w:w="2890"/>
            <w:vAlign w:val="top"/>
            <w:shd w:val="clear" w:color="auto" w:fill="F4F7F5"/>
          </w:tcPr>
          <w:p>
            <w:pPr>
              <w:spacing w:after="30" w:before="30" w:line="240" w:lineRule="auto"/>
            </w:pPr>
            <w:r/>
            <w:r>
              <w:rPr>
                <w:sz w:val="18"/>
              </w:rPr>
              <w:t>New Greenville, Murrayville Township, Sinoe C ounty</w:t>
            </w:r>
          </w:p>
        </w:tc>
        <w:tc>
          <w:tcPr>
            <w:tcW w:type="dxa" w:w="1927"/>
            <w:vAlign w:val="top"/>
            <w:shd w:val="clear" w:color="auto" w:fill="F4F7F5"/>
          </w:tcPr>
          <w:p>
            <w:pPr>
              <w:spacing w:after="30" w:before="30" w:line="240" w:lineRule="auto"/>
            </w:pPr>
            <w:r/>
            <w:r>
              <w:rPr>
                <w:sz w:val="18"/>
              </w:rPr>
              <w:t>770615357</w:t>
            </w:r>
          </w:p>
        </w:tc>
      </w:tr>
      <w:tr>
        <w:tc>
          <w:tcPr>
            <w:tcW w:type="dxa" w:w="578"/>
            <w:vAlign w:val="top"/>
          </w:tcPr>
          <w:p>
            <w:pPr>
              <w:spacing w:after="30" w:before="30" w:line="240" w:lineRule="auto"/>
              <w:jc w:val="center"/>
            </w:pPr>
            <w:r/>
            <w:r>
              <w:rPr>
                <w:sz w:val="18"/>
              </w:rPr>
              <w:t>13</w:t>
            </w:r>
          </w:p>
        </w:tc>
        <w:tc>
          <w:tcPr>
            <w:tcW w:type="dxa" w:w="2312"/>
            <w:vAlign w:val="top"/>
          </w:tcPr>
          <w:p>
            <w:pPr>
              <w:spacing w:after="30" w:before="30" w:line="240" w:lineRule="auto"/>
            </w:pPr>
            <w:r/>
            <w:r>
              <w:rPr>
                <w:sz w:val="18"/>
              </w:rPr>
              <w:t>Diamond Lite Mineral Water Compound</w:t>
            </w:r>
          </w:p>
        </w:tc>
        <w:tc>
          <w:tcPr>
            <w:tcW w:type="dxa" w:w="1927"/>
            <w:vAlign w:val="top"/>
          </w:tcPr>
          <w:p>
            <w:pPr>
              <w:spacing w:after="30" w:before="30" w:line="240" w:lineRule="auto"/>
            </w:pPr>
            <w:r/>
            <w:r>
              <w:rPr>
                <w:sz w:val="18"/>
              </w:rPr>
              <w:t>Thompson Zogar Manager</w:t>
            </w:r>
          </w:p>
        </w:tc>
        <w:tc>
          <w:tcPr>
            <w:tcW w:type="dxa" w:w="2890"/>
            <w:vAlign w:val="top"/>
          </w:tcPr>
          <w:p>
            <w:pPr>
              <w:spacing w:after="30" w:before="30" w:line="240" w:lineRule="auto"/>
            </w:pPr>
            <w:r/>
            <w:r>
              <w:rPr>
                <w:sz w:val="18"/>
              </w:rPr>
              <w:t>Harmon Hills, Tubmanburg Bomi County</w:t>
            </w:r>
          </w:p>
        </w:tc>
        <w:tc>
          <w:tcPr>
            <w:tcW w:type="dxa" w:w="1927"/>
            <w:vAlign w:val="top"/>
          </w:tcPr>
          <w:p>
            <w:pPr>
              <w:spacing w:after="30" w:before="30" w:line="240" w:lineRule="auto"/>
            </w:pPr>
            <w:r/>
            <w:r>
              <w:rPr>
                <w:sz w:val="18"/>
              </w:rPr>
              <w:t>776729888</w:t>
            </w:r>
          </w:p>
        </w:tc>
      </w:tr>
      <w:tr>
        <w:tc>
          <w:tcPr>
            <w:tcW w:type="dxa" w:w="578"/>
            <w:vAlign w:val="top"/>
            <w:shd w:val="clear" w:color="auto" w:fill="F4F7F5"/>
          </w:tcPr>
          <w:p>
            <w:pPr>
              <w:spacing w:after="30" w:before="30" w:line="240" w:lineRule="auto"/>
              <w:jc w:val="center"/>
            </w:pPr>
            <w:r/>
            <w:r>
              <w:rPr>
                <w:sz w:val="18"/>
              </w:rPr>
              <w:t>14</w:t>
            </w:r>
          </w:p>
        </w:tc>
        <w:tc>
          <w:tcPr>
            <w:tcW w:type="dxa" w:w="2312"/>
            <w:vAlign w:val="top"/>
            <w:shd w:val="clear" w:color="auto" w:fill="F4F7F5"/>
          </w:tcPr>
          <w:p>
            <w:pPr>
              <w:spacing w:after="30" w:before="30" w:line="240" w:lineRule="auto"/>
            </w:pPr>
            <w:r/>
            <w:r>
              <w:rPr>
                <w:sz w:val="18"/>
              </w:rPr>
              <w:t>General Raa Save Mineral Water</w:t>
            </w:r>
          </w:p>
        </w:tc>
        <w:tc>
          <w:tcPr>
            <w:tcW w:type="dxa" w:w="1927"/>
            <w:vAlign w:val="top"/>
            <w:shd w:val="clear" w:color="auto" w:fill="F4F7F5"/>
          </w:tcPr>
          <w:p>
            <w:pPr>
              <w:spacing w:after="30" w:before="30" w:line="240" w:lineRule="auto"/>
            </w:pPr>
            <w:r/>
            <w:r>
              <w:rPr>
                <w:sz w:val="18"/>
              </w:rPr>
              <w:t>Mohammed Rashied Jah</w:t>
            </w:r>
          </w:p>
        </w:tc>
        <w:tc>
          <w:tcPr>
            <w:tcW w:type="dxa" w:w="2890"/>
            <w:vAlign w:val="top"/>
            <w:shd w:val="clear" w:color="auto" w:fill="F4F7F5"/>
          </w:tcPr>
          <w:p>
            <w:pPr>
              <w:spacing w:after="30" w:before="30" w:line="240" w:lineRule="auto"/>
            </w:pPr>
            <w:r/>
            <w:r>
              <w:rPr>
                <w:sz w:val="18"/>
              </w:rPr>
              <w:t>Caldwell True Van, Montserrado County</w:t>
            </w:r>
          </w:p>
        </w:tc>
        <w:tc>
          <w:tcPr>
            <w:tcW w:type="dxa" w:w="1927"/>
            <w:vAlign w:val="top"/>
            <w:shd w:val="clear" w:color="auto" w:fill="F4F7F5"/>
          </w:tcPr>
          <w:p>
            <w:pPr>
              <w:spacing w:after="30" w:before="30" w:line="240" w:lineRule="auto"/>
            </w:pPr>
            <w:r/>
            <w:r>
              <w:rPr>
                <w:sz w:val="18"/>
              </w:rPr>
              <w:t>772227601</w:t>
            </w:r>
          </w:p>
        </w:tc>
      </w:tr>
      <w:tr>
        <w:tc>
          <w:tcPr>
            <w:tcW w:type="dxa" w:w="578"/>
            <w:vAlign w:val="top"/>
          </w:tcPr>
          <w:p>
            <w:pPr>
              <w:spacing w:after="30" w:before="30" w:line="240" w:lineRule="auto"/>
              <w:jc w:val="center"/>
            </w:pPr>
            <w:r/>
            <w:r>
              <w:rPr>
                <w:sz w:val="18"/>
              </w:rPr>
              <w:t>15</w:t>
            </w:r>
          </w:p>
        </w:tc>
        <w:tc>
          <w:tcPr>
            <w:tcW w:type="dxa" w:w="2312"/>
            <w:vAlign w:val="top"/>
          </w:tcPr>
          <w:p>
            <w:pPr>
              <w:spacing w:after="30" w:before="30" w:line="240" w:lineRule="auto"/>
            </w:pPr>
            <w:r/>
            <w:r>
              <w:rPr>
                <w:sz w:val="18"/>
              </w:rPr>
              <w:t>Ma J Mineral Water</w:t>
            </w:r>
          </w:p>
        </w:tc>
        <w:tc>
          <w:tcPr>
            <w:tcW w:type="dxa" w:w="1927"/>
            <w:vAlign w:val="top"/>
          </w:tcPr>
          <w:p>
            <w:pPr>
              <w:spacing w:after="30" w:before="30" w:line="240" w:lineRule="auto"/>
            </w:pPr>
            <w:r/>
            <w:r>
              <w:rPr>
                <w:sz w:val="18"/>
              </w:rPr>
              <w:t>Warren H. Cooper Jr.</w:t>
            </w:r>
          </w:p>
        </w:tc>
        <w:tc>
          <w:tcPr>
            <w:tcW w:type="dxa" w:w="2890"/>
            <w:vAlign w:val="top"/>
          </w:tcPr>
          <w:p>
            <w:pPr>
              <w:spacing w:after="30" w:before="30" w:line="240" w:lineRule="auto"/>
            </w:pPr>
            <w:r/>
            <w:r>
              <w:rPr>
                <w:sz w:val="18"/>
              </w:rPr>
              <w:t>Grenvill City, Sinoe County</w:t>
            </w:r>
          </w:p>
        </w:tc>
        <w:tc>
          <w:tcPr>
            <w:tcW w:type="dxa" w:w="1927"/>
            <w:vAlign w:val="top"/>
          </w:tcPr>
          <w:p>
            <w:pPr>
              <w:spacing w:after="30" w:before="30" w:line="240" w:lineRule="auto"/>
            </w:pPr>
            <w:r/>
            <w:r>
              <w:rPr>
                <w:sz w:val="18"/>
              </w:rPr>
              <w:t>776577305</w:t>
            </w:r>
          </w:p>
        </w:tc>
      </w:tr>
      <w:tr>
        <w:tc>
          <w:tcPr>
            <w:tcW w:type="dxa" w:w="578"/>
            <w:vAlign w:val="top"/>
            <w:shd w:val="clear" w:color="auto" w:fill="F4F7F5"/>
          </w:tcPr>
          <w:p>
            <w:pPr>
              <w:spacing w:after="30" w:before="30" w:line="240" w:lineRule="auto"/>
              <w:jc w:val="center"/>
            </w:pPr>
            <w:r/>
            <w:r>
              <w:rPr>
                <w:sz w:val="18"/>
              </w:rPr>
              <w:t>16</w:t>
            </w:r>
          </w:p>
        </w:tc>
        <w:tc>
          <w:tcPr>
            <w:tcW w:type="dxa" w:w="2312"/>
            <w:vAlign w:val="top"/>
            <w:shd w:val="clear" w:color="auto" w:fill="F4F7F5"/>
          </w:tcPr>
          <w:p>
            <w:pPr>
              <w:spacing w:after="30" w:before="30" w:line="240" w:lineRule="auto"/>
            </w:pPr>
            <w:r/>
            <w:r>
              <w:rPr>
                <w:sz w:val="18"/>
              </w:rPr>
              <w:t>National Delivery Services (NDS) Mineral Water</w:t>
            </w:r>
          </w:p>
        </w:tc>
        <w:tc>
          <w:tcPr>
            <w:tcW w:type="dxa" w:w="1927"/>
            <w:vAlign w:val="top"/>
            <w:shd w:val="clear" w:color="auto" w:fill="F4F7F5"/>
          </w:tcPr>
          <w:p>
            <w:pPr>
              <w:spacing w:after="30" w:before="30" w:line="240" w:lineRule="auto"/>
            </w:pPr>
            <w:r/>
            <w:r>
              <w:rPr>
                <w:sz w:val="18"/>
              </w:rPr>
              <w:t>Varlee S. Komala</w:t>
            </w:r>
          </w:p>
        </w:tc>
        <w:tc>
          <w:tcPr>
            <w:tcW w:type="dxa" w:w="2890"/>
            <w:vAlign w:val="top"/>
            <w:shd w:val="clear" w:color="auto" w:fill="F4F7F5"/>
          </w:tcPr>
          <w:p>
            <w:pPr>
              <w:spacing w:after="30" w:before="30" w:line="240" w:lineRule="auto"/>
            </w:pPr>
            <w:r/>
            <w:r>
              <w:rPr>
                <w:sz w:val="18"/>
              </w:rPr>
              <w:t>Bethel Hill Community, Barbesville</w:t>
            </w:r>
          </w:p>
        </w:tc>
        <w:tc>
          <w:tcPr>
            <w:tcW w:type="dxa" w:w="1927"/>
            <w:vAlign w:val="top"/>
            <w:shd w:val="clear" w:color="auto" w:fill="F4F7F5"/>
          </w:tcPr>
          <w:p>
            <w:pPr>
              <w:spacing w:after="30" w:before="30" w:line="240" w:lineRule="auto"/>
            </w:pPr>
            <w:r/>
            <w:r>
              <w:rPr>
                <w:sz w:val="18"/>
              </w:rPr>
              <w:t>0770492577/0880997500</w:t>
            </w:r>
          </w:p>
        </w:tc>
      </w:tr>
      <w:tr>
        <w:tc>
          <w:tcPr>
            <w:tcW w:type="dxa" w:w="578"/>
            <w:vAlign w:val="top"/>
          </w:tcPr>
          <w:p>
            <w:pPr>
              <w:spacing w:after="30" w:before="30" w:line="240" w:lineRule="auto"/>
              <w:jc w:val="center"/>
            </w:pPr>
            <w:r/>
            <w:r>
              <w:rPr>
                <w:sz w:val="18"/>
              </w:rPr>
              <w:t>17</w:t>
            </w:r>
          </w:p>
        </w:tc>
        <w:tc>
          <w:tcPr>
            <w:tcW w:type="dxa" w:w="2312"/>
            <w:vAlign w:val="top"/>
          </w:tcPr>
          <w:p>
            <w:pPr>
              <w:spacing w:after="30" w:before="30" w:line="240" w:lineRule="auto"/>
            </w:pPr>
            <w:r/>
            <w:r>
              <w:rPr>
                <w:sz w:val="18"/>
              </w:rPr>
              <w:t>2 Real Mineral Water</w:t>
            </w:r>
          </w:p>
        </w:tc>
        <w:tc>
          <w:tcPr>
            <w:tcW w:type="dxa" w:w="1927"/>
            <w:vAlign w:val="top"/>
          </w:tcPr>
          <w:p>
            <w:pPr>
              <w:spacing w:after="30" w:before="30" w:line="240" w:lineRule="auto"/>
            </w:pPr>
            <w:r/>
            <w:r>
              <w:rPr>
                <w:sz w:val="18"/>
              </w:rPr>
              <w:t>Qlando Caranda</w:t>
            </w:r>
          </w:p>
        </w:tc>
        <w:tc>
          <w:tcPr>
            <w:tcW w:type="dxa" w:w="2890"/>
            <w:vAlign w:val="top"/>
          </w:tcPr>
          <w:p>
            <w:pPr>
              <w:spacing w:after="30" w:before="30" w:line="240" w:lineRule="auto"/>
            </w:pPr>
            <w:r/>
            <w:r>
              <w:rPr>
                <w:sz w:val="18"/>
              </w:rPr>
              <w:t>Greenville City, Sinoe County</w:t>
            </w:r>
          </w:p>
        </w:tc>
        <w:tc>
          <w:tcPr>
            <w:tcW w:type="dxa" w:w="1927"/>
            <w:vAlign w:val="top"/>
          </w:tcPr>
          <w:p>
            <w:pPr>
              <w:spacing w:after="30" w:before="30" w:line="240" w:lineRule="auto"/>
            </w:pPr>
            <w:r/>
            <w:r>
              <w:rPr>
                <w:sz w:val="18"/>
              </w:rPr>
              <w:t>776577305</w:t>
            </w:r>
          </w:p>
        </w:tc>
      </w:tr>
      <w:tr>
        <w:tc>
          <w:tcPr>
            <w:tcW w:type="dxa" w:w="578"/>
            <w:vAlign w:val="top"/>
            <w:shd w:val="clear" w:color="auto" w:fill="F4F7F5"/>
          </w:tcPr>
          <w:p>
            <w:pPr>
              <w:spacing w:after="30" w:before="30" w:line="240" w:lineRule="auto"/>
              <w:jc w:val="center"/>
            </w:pPr>
            <w:r/>
            <w:r>
              <w:rPr>
                <w:sz w:val="18"/>
              </w:rPr>
              <w:t>18</w:t>
            </w:r>
          </w:p>
        </w:tc>
        <w:tc>
          <w:tcPr>
            <w:tcW w:type="dxa" w:w="2312"/>
            <w:vAlign w:val="top"/>
            <w:shd w:val="clear" w:color="auto" w:fill="F4F7F5"/>
          </w:tcPr>
          <w:p>
            <w:pPr>
              <w:spacing w:after="30" w:before="30" w:line="240" w:lineRule="auto"/>
            </w:pPr>
            <w:r/>
            <w:r>
              <w:rPr>
                <w:sz w:val="18"/>
              </w:rPr>
              <w:t>Sinoe Pure &amp; Safe Mineral Water</w:t>
            </w:r>
          </w:p>
        </w:tc>
        <w:tc>
          <w:tcPr>
            <w:tcW w:type="dxa" w:w="1927"/>
            <w:vAlign w:val="top"/>
            <w:shd w:val="clear" w:color="auto" w:fill="F4F7F5"/>
          </w:tcPr>
          <w:p>
            <w:pPr>
              <w:spacing w:after="30" w:before="30" w:line="240" w:lineRule="auto"/>
            </w:pPr>
            <w:r/>
            <w:r>
              <w:rPr>
                <w:sz w:val="18"/>
              </w:rPr>
              <w:t>Dapae Tweh</w:t>
            </w:r>
          </w:p>
        </w:tc>
        <w:tc>
          <w:tcPr>
            <w:tcW w:type="dxa" w:w="2890"/>
            <w:vAlign w:val="top"/>
            <w:shd w:val="clear" w:color="auto" w:fill="F4F7F5"/>
          </w:tcPr>
          <w:p>
            <w:pPr>
              <w:spacing w:after="30" w:before="30" w:line="240" w:lineRule="auto"/>
            </w:pPr>
            <w:r/>
            <w:r>
              <w:rPr>
                <w:sz w:val="18"/>
              </w:rPr>
              <w:t>Greenville City, Sinoe County</w:t>
            </w:r>
          </w:p>
        </w:tc>
        <w:tc>
          <w:tcPr>
            <w:tcW w:type="dxa" w:w="1927"/>
            <w:vAlign w:val="top"/>
            <w:shd w:val="clear" w:color="auto" w:fill="F4F7F5"/>
          </w:tcPr>
          <w:p>
            <w:pPr>
              <w:spacing w:after="30" w:before="30" w:line="240" w:lineRule="auto"/>
            </w:pPr>
            <w:r/>
            <w:r>
              <w:rPr>
                <w:sz w:val="18"/>
              </w:rPr>
              <w:t>776577305</w:t>
            </w:r>
          </w:p>
        </w:tc>
      </w:tr>
      <w:tr>
        <w:tc>
          <w:tcPr>
            <w:tcW w:type="dxa" w:w="578"/>
            <w:vAlign w:val="top"/>
          </w:tcPr>
          <w:p>
            <w:pPr>
              <w:spacing w:after="30" w:before="30" w:line="240" w:lineRule="auto"/>
              <w:jc w:val="center"/>
            </w:pPr>
            <w:r/>
            <w:r>
              <w:rPr>
                <w:sz w:val="18"/>
              </w:rPr>
              <w:t>19</w:t>
            </w:r>
          </w:p>
        </w:tc>
        <w:tc>
          <w:tcPr>
            <w:tcW w:type="dxa" w:w="2312"/>
            <w:vAlign w:val="top"/>
          </w:tcPr>
          <w:p>
            <w:pPr>
              <w:spacing w:after="30" w:before="30" w:line="240" w:lineRule="auto"/>
            </w:pPr>
            <w:r/>
            <w:r>
              <w:rPr>
                <w:sz w:val="18"/>
              </w:rPr>
              <w:t>Sky Fresh Mineral Water</w:t>
            </w:r>
          </w:p>
        </w:tc>
        <w:tc>
          <w:tcPr>
            <w:tcW w:type="dxa" w:w="1927"/>
            <w:vAlign w:val="top"/>
          </w:tcPr>
          <w:p>
            <w:pPr>
              <w:spacing w:after="30" w:before="30" w:line="240" w:lineRule="auto"/>
            </w:pPr>
            <w:r/>
            <w:r>
              <w:rPr>
                <w:sz w:val="18"/>
              </w:rPr>
              <w:t>Mary N. Moses</w:t>
            </w:r>
          </w:p>
        </w:tc>
        <w:tc>
          <w:tcPr>
            <w:tcW w:type="dxa" w:w="2890"/>
            <w:vAlign w:val="top"/>
          </w:tcPr>
          <w:p>
            <w:pPr>
              <w:spacing w:after="30" w:before="30" w:line="240" w:lineRule="auto"/>
            </w:pPr>
            <w:r/>
            <w:r>
              <w:rPr>
                <w:sz w:val="18"/>
              </w:rPr>
              <w:t>Jah Tondo Town, Brewerville</w:t>
            </w:r>
          </w:p>
        </w:tc>
        <w:tc>
          <w:tcPr>
            <w:tcW w:type="dxa" w:w="1927"/>
            <w:vAlign w:val="top"/>
          </w:tcPr>
          <w:p>
            <w:pPr>
              <w:spacing w:after="30" w:before="30" w:line="240" w:lineRule="auto"/>
            </w:pPr>
            <w:r/>
            <w:r>
              <w:rPr>
                <w:sz w:val="18"/>
              </w:rPr>
              <w:t>0777325956/0880687547</w:t>
            </w:r>
          </w:p>
        </w:tc>
      </w:tr>
      <w:tr>
        <w:tc>
          <w:tcPr>
            <w:tcW w:type="dxa" w:w="578"/>
            <w:vAlign w:val="top"/>
            <w:shd w:val="clear" w:color="auto" w:fill="F4F7F5"/>
          </w:tcPr>
          <w:p>
            <w:pPr>
              <w:spacing w:after="30" w:before="30" w:line="240" w:lineRule="auto"/>
              <w:jc w:val="center"/>
            </w:pPr>
            <w:r/>
            <w:r>
              <w:rPr>
                <w:sz w:val="18"/>
              </w:rPr>
              <w:t>20</w:t>
            </w:r>
          </w:p>
        </w:tc>
        <w:tc>
          <w:tcPr>
            <w:tcW w:type="dxa" w:w="2312"/>
            <w:vAlign w:val="top"/>
            <w:shd w:val="clear" w:color="auto" w:fill="F4F7F5"/>
          </w:tcPr>
          <w:p>
            <w:pPr>
              <w:spacing w:after="30" w:before="30" w:line="240" w:lineRule="auto"/>
            </w:pPr>
            <w:r/>
            <w:r>
              <w:rPr>
                <w:sz w:val="18"/>
              </w:rPr>
              <w:t>Solukon International</w:t>
            </w:r>
          </w:p>
        </w:tc>
        <w:tc>
          <w:tcPr>
            <w:tcW w:type="dxa" w:w="1927"/>
            <w:vAlign w:val="top"/>
            <w:shd w:val="clear" w:color="auto" w:fill="F4F7F5"/>
          </w:tcPr>
          <w:p>
            <w:pPr>
              <w:spacing w:after="30" w:before="30" w:line="240" w:lineRule="auto"/>
            </w:pPr>
            <w:r/>
            <w:r>
              <w:rPr>
                <w:sz w:val="18"/>
              </w:rPr>
              <w:t>Rev. Solomon Konbloyon</w:t>
            </w:r>
          </w:p>
        </w:tc>
        <w:tc>
          <w:tcPr>
            <w:tcW w:type="dxa" w:w="2890"/>
            <w:vAlign w:val="top"/>
            <w:shd w:val="clear" w:color="auto" w:fill="F4F7F5"/>
          </w:tcPr>
          <w:p>
            <w:pPr>
              <w:spacing w:after="30" w:before="30" w:line="240" w:lineRule="auto"/>
            </w:pPr>
            <w:r/>
            <w:r>
              <w:rPr>
                <w:sz w:val="18"/>
              </w:rPr>
              <w:t>Foday's Town, Lower Margobo Couty, Liberia</w:t>
            </w:r>
          </w:p>
        </w:tc>
        <w:tc>
          <w:tcPr>
            <w:tcW w:type="dxa" w:w="1927"/>
            <w:vAlign w:val="top"/>
            <w:shd w:val="clear" w:color="auto" w:fill="F4F7F5"/>
          </w:tcPr>
          <w:p>
            <w:pPr>
              <w:spacing w:after="30" w:before="30" w:line="240" w:lineRule="auto"/>
            </w:pPr>
            <w:r/>
            <w:r>
              <w:rPr>
                <w:sz w:val="18"/>
              </w:rPr>
              <w:t>0777292065/0775592301</w:t>
            </w:r>
          </w:p>
        </w:tc>
      </w:tr>
      <w:tr>
        <w:tc>
          <w:tcPr>
            <w:tcW w:type="dxa" w:w="578"/>
            <w:vAlign w:val="top"/>
          </w:tcPr>
          <w:p>
            <w:pPr>
              <w:spacing w:after="30" w:before="30" w:line="240" w:lineRule="auto"/>
              <w:jc w:val="center"/>
            </w:pPr>
            <w:r/>
            <w:r>
              <w:rPr>
                <w:sz w:val="18"/>
              </w:rPr>
              <w:t>21</w:t>
            </w:r>
          </w:p>
        </w:tc>
        <w:tc>
          <w:tcPr>
            <w:tcW w:type="dxa" w:w="2312"/>
            <w:vAlign w:val="top"/>
          </w:tcPr>
          <w:p>
            <w:pPr>
              <w:spacing w:after="30" w:before="30" w:line="240" w:lineRule="auto"/>
            </w:pPr>
            <w:r/>
            <w:r>
              <w:rPr>
                <w:sz w:val="18"/>
              </w:rPr>
              <w:t>National Delivery Services (NDS) Mineral Water</w:t>
            </w:r>
          </w:p>
        </w:tc>
        <w:tc>
          <w:tcPr>
            <w:tcW w:type="dxa" w:w="1927"/>
            <w:vAlign w:val="top"/>
          </w:tcPr>
          <w:p>
            <w:pPr>
              <w:spacing w:after="30" w:before="30" w:line="240" w:lineRule="auto"/>
            </w:pPr>
            <w:r/>
            <w:r>
              <w:rPr>
                <w:sz w:val="18"/>
              </w:rPr>
              <w:t>Varlee S. Komala</w:t>
            </w:r>
          </w:p>
        </w:tc>
        <w:tc>
          <w:tcPr>
            <w:tcW w:type="dxa" w:w="2890"/>
            <w:vAlign w:val="top"/>
          </w:tcPr>
          <w:p>
            <w:pPr>
              <w:spacing w:after="30" w:before="30" w:line="240" w:lineRule="auto"/>
            </w:pPr>
            <w:r/>
            <w:r>
              <w:rPr>
                <w:sz w:val="18"/>
              </w:rPr>
              <w:t>Bethel Hill Community, Barbesville</w:t>
            </w:r>
          </w:p>
        </w:tc>
        <w:tc>
          <w:tcPr>
            <w:tcW w:type="dxa" w:w="1927"/>
            <w:vAlign w:val="top"/>
          </w:tcPr>
          <w:p>
            <w:pPr>
              <w:spacing w:after="30" w:before="30" w:line="240" w:lineRule="auto"/>
            </w:pPr>
            <w:r/>
            <w:r>
              <w:rPr>
                <w:sz w:val="18"/>
              </w:rPr>
              <w:t>0770492577/0880997500</w:t>
            </w:r>
          </w:p>
        </w:tc>
      </w:tr>
      <w:tr>
        <w:tc>
          <w:tcPr>
            <w:tcW w:type="dxa" w:w="578"/>
            <w:vAlign w:val="top"/>
            <w:shd w:val="clear" w:color="auto" w:fill="F4F7F5"/>
          </w:tcPr>
          <w:p>
            <w:pPr>
              <w:spacing w:after="30" w:before="30" w:line="240" w:lineRule="auto"/>
              <w:jc w:val="center"/>
            </w:pPr>
            <w:r/>
            <w:r>
              <w:rPr>
                <w:sz w:val="18"/>
              </w:rPr>
              <w:t>22</w:t>
            </w:r>
          </w:p>
        </w:tc>
        <w:tc>
          <w:tcPr>
            <w:tcW w:type="dxa" w:w="2312"/>
            <w:vAlign w:val="top"/>
            <w:shd w:val="clear" w:color="auto" w:fill="F4F7F5"/>
          </w:tcPr>
          <w:p>
            <w:pPr>
              <w:spacing w:after="30" w:before="30" w:line="240" w:lineRule="auto"/>
            </w:pPr>
            <w:r/>
            <w:r>
              <w:rPr>
                <w:sz w:val="18"/>
              </w:rPr>
              <w:t>Eddie &amp; Son Inc</w:t>
            </w:r>
          </w:p>
        </w:tc>
        <w:tc>
          <w:tcPr>
            <w:tcW w:type="dxa" w:w="1927"/>
            <w:vAlign w:val="top"/>
            <w:shd w:val="clear" w:color="auto" w:fill="F4F7F5"/>
          </w:tcPr>
          <w:p>
            <w:pPr>
              <w:spacing w:after="30" w:before="30" w:line="240" w:lineRule="auto"/>
            </w:pPr>
            <w:r/>
            <w:r>
              <w:rPr>
                <w:sz w:val="18"/>
              </w:rPr>
              <w:t>Denise Nyankun</w:t>
            </w:r>
          </w:p>
        </w:tc>
        <w:tc>
          <w:tcPr>
            <w:tcW w:type="dxa" w:w="2890"/>
            <w:vAlign w:val="top"/>
            <w:shd w:val="clear" w:color="auto" w:fill="F4F7F5"/>
          </w:tcPr>
          <w:p>
            <w:pPr>
              <w:spacing w:after="30" w:before="30" w:line="240" w:lineRule="auto"/>
            </w:pPr>
            <w:r/>
            <w:r>
              <w:rPr>
                <w:sz w:val="18"/>
              </w:rPr>
              <w:t>SuperMarket Old Field Gardnersvlle</w:t>
            </w:r>
          </w:p>
        </w:tc>
        <w:tc>
          <w:tcPr>
            <w:tcW w:type="dxa" w:w="1927"/>
            <w:vAlign w:val="top"/>
            <w:shd w:val="clear" w:color="auto" w:fill="F4F7F5"/>
          </w:tcPr>
          <w:p>
            <w:pPr>
              <w:spacing w:after="30" w:before="30" w:line="240" w:lineRule="auto"/>
            </w:pPr>
            <w:r/>
            <w:r>
              <w:rPr>
                <w:sz w:val="18"/>
              </w:rPr>
              <w:t>0770210848/0886383504</w:t>
            </w:r>
          </w:p>
        </w:tc>
      </w:tr>
      <w:tr>
        <w:tc>
          <w:tcPr>
            <w:tcW w:type="dxa" w:w="578"/>
            <w:vAlign w:val="top"/>
          </w:tcPr>
          <w:p>
            <w:pPr>
              <w:spacing w:after="30" w:before="30" w:line="240" w:lineRule="auto"/>
              <w:jc w:val="center"/>
            </w:pPr>
            <w:r/>
            <w:r>
              <w:rPr>
                <w:sz w:val="18"/>
              </w:rPr>
              <w:t>23</w:t>
            </w:r>
          </w:p>
        </w:tc>
        <w:tc>
          <w:tcPr>
            <w:tcW w:type="dxa" w:w="2312"/>
            <w:vAlign w:val="top"/>
          </w:tcPr>
          <w:p>
            <w:pPr>
              <w:spacing w:after="30" w:before="30" w:line="240" w:lineRule="auto"/>
            </w:pPr>
            <w:r/>
            <w:r>
              <w:rPr>
                <w:sz w:val="18"/>
              </w:rPr>
              <w:t>Enzah Spring Water Factory</w:t>
            </w:r>
          </w:p>
        </w:tc>
        <w:tc>
          <w:tcPr>
            <w:tcW w:type="dxa" w:w="1927"/>
            <w:vAlign w:val="top"/>
          </w:tcPr>
          <w:p>
            <w:pPr>
              <w:spacing w:after="30" w:before="30" w:line="240" w:lineRule="auto"/>
            </w:pPr>
            <w:r/>
            <w:r>
              <w:rPr>
                <w:sz w:val="18"/>
              </w:rPr>
              <w:t>Moisalah A. Turay</w:t>
            </w:r>
          </w:p>
        </w:tc>
        <w:tc>
          <w:tcPr>
            <w:tcW w:type="dxa" w:w="2890"/>
            <w:vAlign w:val="top"/>
          </w:tcPr>
          <w:p>
            <w:pPr>
              <w:spacing w:after="30" w:before="30" w:line="240" w:lineRule="auto"/>
            </w:pPr>
            <w:r/>
            <w:r>
              <w:rPr>
                <w:sz w:val="18"/>
              </w:rPr>
              <w:t>Barnesville,Dukuly Compound, Dabwe Tow, Dry Rice Market</w:t>
            </w:r>
          </w:p>
        </w:tc>
        <w:tc>
          <w:tcPr>
            <w:tcW w:type="dxa" w:w="1927"/>
            <w:vAlign w:val="top"/>
          </w:tcPr>
          <w:p>
            <w:pPr>
              <w:spacing w:after="30" w:before="30" w:line="240" w:lineRule="auto"/>
            </w:pPr>
            <w:r/>
            <w:r>
              <w:rPr>
                <w:sz w:val="18"/>
              </w:rPr>
              <w:t>0881414601/0760288017</w:t>
            </w:r>
          </w:p>
        </w:tc>
      </w:tr>
      <w:tr>
        <w:tc>
          <w:tcPr>
            <w:tcW w:type="dxa" w:w="578"/>
            <w:vAlign w:val="top"/>
            <w:shd w:val="clear" w:color="auto" w:fill="F4F7F5"/>
          </w:tcPr>
          <w:p>
            <w:pPr>
              <w:spacing w:after="30" w:before="30" w:line="240" w:lineRule="auto"/>
              <w:jc w:val="center"/>
            </w:pPr>
            <w:r/>
            <w:r>
              <w:rPr>
                <w:sz w:val="18"/>
              </w:rPr>
              <w:t>24</w:t>
            </w:r>
          </w:p>
        </w:tc>
        <w:tc>
          <w:tcPr>
            <w:tcW w:type="dxa" w:w="2312"/>
            <w:vAlign w:val="top"/>
            <w:shd w:val="clear" w:color="auto" w:fill="F4F7F5"/>
          </w:tcPr>
          <w:p>
            <w:pPr>
              <w:spacing w:after="30" w:before="30" w:line="240" w:lineRule="auto"/>
            </w:pPr>
            <w:r/>
            <w:r>
              <w:rPr>
                <w:sz w:val="18"/>
              </w:rPr>
              <w:t>Johnnet Trading</w:t>
            </w:r>
          </w:p>
        </w:tc>
        <w:tc>
          <w:tcPr>
            <w:tcW w:type="dxa" w:w="1927"/>
            <w:vAlign w:val="top"/>
            <w:shd w:val="clear" w:color="auto" w:fill="F4F7F5"/>
          </w:tcPr>
          <w:p>
            <w:pPr>
              <w:spacing w:after="30" w:before="30" w:line="240" w:lineRule="auto"/>
            </w:pPr>
            <w:r/>
            <w:r>
              <w:rPr>
                <w:sz w:val="18"/>
              </w:rPr>
              <w:t>Michael K. Sando</w:t>
            </w:r>
          </w:p>
        </w:tc>
        <w:tc>
          <w:tcPr>
            <w:tcW w:type="dxa" w:w="2890"/>
            <w:vAlign w:val="top"/>
            <w:shd w:val="clear" w:color="auto" w:fill="F4F7F5"/>
          </w:tcPr>
          <w:p>
            <w:pPr>
              <w:spacing w:after="30" w:before="30" w:line="240" w:lineRule="auto"/>
            </w:pPr>
            <w:r/>
            <w:r>
              <w:rPr>
                <w:sz w:val="18"/>
              </w:rPr>
              <w:t>Camp Johnson Road</w:t>
            </w:r>
          </w:p>
        </w:tc>
        <w:tc>
          <w:tcPr>
            <w:tcW w:type="dxa" w:w="1927"/>
            <w:vAlign w:val="top"/>
            <w:shd w:val="clear" w:color="auto" w:fill="F4F7F5"/>
          </w:tcPr>
          <w:p>
            <w:pPr>
              <w:spacing w:after="30" w:before="30" w:line="240" w:lineRule="auto"/>
            </w:pPr>
            <w:r/>
            <w:r>
              <w:rPr>
                <w:sz w:val="18"/>
              </w:rPr>
              <w:t>0886605912/0770350054/0777687936</w:t>
            </w:r>
          </w:p>
        </w:tc>
      </w:tr>
      <w:tr>
        <w:tc>
          <w:tcPr>
            <w:tcW w:type="dxa" w:w="578"/>
            <w:vAlign w:val="top"/>
          </w:tcPr>
          <w:p>
            <w:pPr>
              <w:spacing w:after="30" w:before="30" w:line="240" w:lineRule="auto"/>
              <w:jc w:val="center"/>
            </w:pPr>
            <w:r/>
            <w:r>
              <w:rPr>
                <w:sz w:val="18"/>
              </w:rPr>
              <w:t>25</w:t>
            </w:r>
          </w:p>
        </w:tc>
        <w:tc>
          <w:tcPr>
            <w:tcW w:type="dxa" w:w="2312"/>
            <w:vAlign w:val="top"/>
          </w:tcPr>
          <w:p>
            <w:pPr>
              <w:spacing w:after="30" w:before="30" w:line="240" w:lineRule="auto"/>
            </w:pPr>
            <w:r/>
            <w:r>
              <w:rPr>
                <w:sz w:val="18"/>
              </w:rPr>
              <w:t>Natural Spring Mineral Water</w:t>
            </w:r>
          </w:p>
        </w:tc>
        <w:tc>
          <w:tcPr>
            <w:tcW w:type="dxa" w:w="1927"/>
            <w:vAlign w:val="top"/>
          </w:tcPr>
          <w:p>
            <w:pPr>
              <w:spacing w:after="30" w:before="30" w:line="240" w:lineRule="auto"/>
            </w:pPr>
            <w:r/>
            <w:r>
              <w:rPr>
                <w:sz w:val="18"/>
              </w:rPr>
              <w:t>Alfred Droe Peter Zodehgar</w:t>
            </w:r>
          </w:p>
        </w:tc>
        <w:tc>
          <w:tcPr>
            <w:tcW w:type="dxa" w:w="2890"/>
            <w:vAlign w:val="top"/>
          </w:tcPr>
          <w:p>
            <w:pPr>
              <w:spacing w:after="30" w:before="30" w:line="240" w:lineRule="auto"/>
            </w:pPr>
            <w:r/>
            <w:r>
              <w:rPr>
                <w:sz w:val="18"/>
              </w:rPr>
              <w:t>Kabbah, Barnersville Township, Montserrado County</w:t>
            </w:r>
          </w:p>
        </w:tc>
        <w:tc>
          <w:tcPr>
            <w:tcW w:type="dxa" w:w="1927"/>
            <w:vAlign w:val="top"/>
          </w:tcPr>
          <w:p>
            <w:pPr>
              <w:spacing w:after="30" w:before="30" w:line="240" w:lineRule="auto"/>
            </w:pPr>
            <w:r/>
            <w:r>
              <w:rPr>
                <w:sz w:val="18"/>
              </w:rPr>
              <w:t>776880499</w:t>
            </w:r>
          </w:p>
        </w:tc>
      </w:tr>
      <w:tr>
        <w:tc>
          <w:tcPr>
            <w:tcW w:type="dxa" w:w="578"/>
            <w:vAlign w:val="top"/>
            <w:shd w:val="clear" w:color="auto" w:fill="F4F7F5"/>
          </w:tcPr>
          <w:p>
            <w:pPr>
              <w:spacing w:after="30" w:before="30" w:line="240" w:lineRule="auto"/>
              <w:jc w:val="center"/>
            </w:pPr>
            <w:r/>
            <w:r>
              <w:rPr>
                <w:sz w:val="18"/>
              </w:rPr>
              <w:t>26</w:t>
            </w:r>
          </w:p>
        </w:tc>
        <w:tc>
          <w:tcPr>
            <w:tcW w:type="dxa" w:w="2312"/>
            <w:vAlign w:val="top"/>
            <w:shd w:val="clear" w:color="auto" w:fill="F4F7F5"/>
          </w:tcPr>
          <w:p>
            <w:pPr>
              <w:spacing w:after="30" w:before="30" w:line="240" w:lineRule="auto"/>
            </w:pPr>
            <w:r/>
            <w:r>
              <w:rPr>
                <w:sz w:val="18"/>
              </w:rPr>
              <w:t>New Liberia Mineral Water</w:t>
            </w:r>
          </w:p>
        </w:tc>
        <w:tc>
          <w:tcPr>
            <w:tcW w:type="dxa" w:w="1927"/>
            <w:vAlign w:val="top"/>
            <w:shd w:val="clear" w:color="auto" w:fill="F4F7F5"/>
          </w:tcPr>
          <w:p>
            <w:pPr>
              <w:spacing w:after="30" w:before="30" w:line="240" w:lineRule="auto"/>
            </w:pPr>
            <w:r/>
            <w:r>
              <w:rPr>
                <w:sz w:val="18"/>
              </w:rPr>
              <w:t>Momo C. Conneh</w:t>
            </w:r>
          </w:p>
        </w:tc>
        <w:tc>
          <w:tcPr>
            <w:tcW w:type="dxa" w:w="2890"/>
            <w:vAlign w:val="top"/>
            <w:shd w:val="clear" w:color="auto" w:fill="F4F7F5"/>
          </w:tcPr>
          <w:p>
            <w:pPr>
              <w:spacing w:after="30" w:before="30" w:line="240" w:lineRule="auto"/>
            </w:pPr>
            <w:r/>
            <w:r>
              <w:rPr>
                <w:sz w:val="18"/>
              </w:rPr>
              <w:t>Caldwell Bridge</w:t>
            </w:r>
          </w:p>
        </w:tc>
        <w:tc>
          <w:tcPr>
            <w:tcW w:type="dxa" w:w="1927"/>
            <w:vAlign w:val="top"/>
            <w:shd w:val="clear" w:color="auto" w:fill="F4F7F5"/>
          </w:tcPr>
          <w:p>
            <w:pPr>
              <w:spacing w:after="30" w:before="30" w:line="240" w:lineRule="auto"/>
            </w:pPr>
            <w:r/>
            <w:r>
              <w:rPr>
                <w:sz w:val="18"/>
              </w:rPr>
              <w:t>0881181111/0775651775</w:t>
            </w:r>
          </w:p>
        </w:tc>
      </w:tr>
      <w:tr>
        <w:tc>
          <w:tcPr>
            <w:tcW w:type="dxa" w:w="578"/>
            <w:vAlign w:val="top"/>
          </w:tcPr>
          <w:p>
            <w:pPr>
              <w:spacing w:after="30" w:before="30" w:line="240" w:lineRule="auto"/>
              <w:jc w:val="center"/>
            </w:pPr>
            <w:r/>
            <w:r>
              <w:rPr>
                <w:sz w:val="18"/>
              </w:rPr>
              <w:t>27</w:t>
            </w:r>
          </w:p>
        </w:tc>
        <w:tc>
          <w:tcPr>
            <w:tcW w:type="dxa" w:w="2312"/>
            <w:vAlign w:val="top"/>
          </w:tcPr>
          <w:p>
            <w:pPr>
              <w:spacing w:after="30" w:before="30" w:line="240" w:lineRule="auto"/>
            </w:pPr>
            <w:r/>
            <w:r>
              <w:rPr>
                <w:sz w:val="18"/>
              </w:rPr>
              <w:t>Saviour Purification Water Inc.</w:t>
            </w:r>
          </w:p>
        </w:tc>
        <w:tc>
          <w:tcPr>
            <w:tcW w:type="dxa" w:w="1927"/>
            <w:vAlign w:val="top"/>
          </w:tcPr>
          <w:p>
            <w:pPr>
              <w:spacing w:after="30" w:before="30" w:line="240" w:lineRule="auto"/>
            </w:pPr>
            <w:r/>
            <w:r>
              <w:rPr>
                <w:sz w:val="18"/>
              </w:rPr>
              <w:t>Musu S. Kamara</w:t>
            </w:r>
          </w:p>
        </w:tc>
        <w:tc>
          <w:tcPr>
            <w:tcW w:type="dxa" w:w="2890"/>
            <w:vAlign w:val="top"/>
          </w:tcPr>
          <w:p>
            <w:pPr>
              <w:spacing w:after="30" w:before="30" w:line="240" w:lineRule="auto"/>
            </w:pPr>
            <w:r/>
            <w:r>
              <w:rPr>
                <w:sz w:val="18"/>
              </w:rPr>
              <w:t>Benson &amp; Buchanan Street Intersection Monrovia, Liberia</w:t>
            </w:r>
          </w:p>
        </w:tc>
        <w:tc>
          <w:tcPr>
            <w:tcW w:type="dxa" w:w="1927"/>
            <w:vAlign w:val="top"/>
          </w:tcPr>
          <w:p>
            <w:pPr>
              <w:spacing w:after="30" w:before="30" w:line="240" w:lineRule="auto"/>
            </w:pPr>
            <w:r/>
            <w:r>
              <w:rPr>
                <w:sz w:val="18"/>
              </w:rPr>
              <w:t>0775981225/0886828822</w:t>
            </w:r>
          </w:p>
        </w:tc>
      </w:tr>
      <w:tr>
        <w:tc>
          <w:tcPr>
            <w:tcW w:type="dxa" w:w="578"/>
            <w:vAlign w:val="top"/>
            <w:shd w:val="clear" w:color="auto" w:fill="F4F7F5"/>
          </w:tcPr>
          <w:p>
            <w:pPr>
              <w:spacing w:after="30" w:before="30" w:line="240" w:lineRule="auto"/>
              <w:jc w:val="center"/>
            </w:pPr>
            <w:r/>
            <w:r>
              <w:rPr>
                <w:sz w:val="18"/>
              </w:rPr>
              <w:t>28</w:t>
            </w:r>
          </w:p>
        </w:tc>
        <w:tc>
          <w:tcPr>
            <w:tcW w:type="dxa" w:w="2312"/>
            <w:vAlign w:val="top"/>
            <w:shd w:val="clear" w:color="auto" w:fill="F4F7F5"/>
          </w:tcPr>
          <w:p>
            <w:pPr>
              <w:spacing w:after="30" w:before="30" w:line="240" w:lineRule="auto"/>
            </w:pPr>
            <w:r/>
            <w:r>
              <w:rPr>
                <w:sz w:val="18"/>
              </w:rPr>
              <w:t>Vital Fresh Purified Water</w:t>
            </w:r>
          </w:p>
        </w:tc>
        <w:tc>
          <w:tcPr>
            <w:tcW w:type="dxa" w:w="1927"/>
            <w:vAlign w:val="top"/>
            <w:shd w:val="clear" w:color="auto" w:fill="F4F7F5"/>
          </w:tcPr>
          <w:p>
            <w:pPr>
              <w:spacing w:after="30" w:before="30" w:line="240" w:lineRule="auto"/>
            </w:pPr>
            <w:r/>
            <w:r>
              <w:rPr>
                <w:sz w:val="18"/>
              </w:rPr>
              <w:t>Theodorsia Johnson</w:t>
            </w:r>
          </w:p>
        </w:tc>
        <w:tc>
          <w:tcPr>
            <w:tcW w:type="dxa" w:w="2890"/>
            <w:vAlign w:val="top"/>
            <w:shd w:val="clear" w:color="auto" w:fill="F4F7F5"/>
          </w:tcPr>
          <w:p>
            <w:pPr>
              <w:spacing w:after="30" w:before="30" w:line="240" w:lineRule="auto"/>
            </w:pPr>
            <w:r/>
            <w:r>
              <w:rPr>
                <w:sz w:val="18"/>
              </w:rPr>
              <w:t>Old Road, Gaye Town</w:t>
            </w:r>
          </w:p>
        </w:tc>
        <w:tc>
          <w:tcPr>
            <w:tcW w:type="dxa" w:w="1927"/>
            <w:vAlign w:val="top"/>
            <w:shd w:val="clear" w:color="auto" w:fill="F4F7F5"/>
          </w:tcPr>
          <w:p>
            <w:pPr>
              <w:spacing w:after="30" w:before="30" w:line="240" w:lineRule="auto"/>
            </w:pPr>
            <w:r/>
            <w:r>
              <w:rPr>
                <w:sz w:val="18"/>
              </w:rPr>
              <w:t>886132488</w:t>
            </w:r>
          </w:p>
        </w:tc>
      </w:tr>
      <w:tr>
        <w:tc>
          <w:tcPr>
            <w:tcW w:type="dxa" w:w="578"/>
            <w:vAlign w:val="top"/>
          </w:tcPr>
          <w:p>
            <w:pPr>
              <w:spacing w:after="30" w:before="30" w:line="240" w:lineRule="auto"/>
              <w:jc w:val="center"/>
            </w:pPr>
            <w:r/>
            <w:r>
              <w:rPr>
                <w:sz w:val="18"/>
              </w:rPr>
              <w:t>29</w:t>
            </w:r>
          </w:p>
        </w:tc>
        <w:tc>
          <w:tcPr>
            <w:tcW w:type="dxa" w:w="2312"/>
            <w:vAlign w:val="top"/>
          </w:tcPr>
          <w:p>
            <w:pPr>
              <w:spacing w:after="30" w:before="30" w:line="240" w:lineRule="auto"/>
            </w:pPr>
            <w:r/>
            <w:r>
              <w:rPr>
                <w:sz w:val="18"/>
              </w:rPr>
              <w:t>2 Real Mineral Water</w:t>
            </w:r>
          </w:p>
        </w:tc>
        <w:tc>
          <w:tcPr>
            <w:tcW w:type="dxa" w:w="1927"/>
            <w:vAlign w:val="top"/>
          </w:tcPr>
          <w:p>
            <w:pPr>
              <w:spacing w:after="30" w:before="30" w:line="240" w:lineRule="auto"/>
            </w:pPr>
            <w:r/>
            <w:r>
              <w:rPr>
                <w:sz w:val="18"/>
              </w:rPr>
              <w:t>Qlando Caranda</w:t>
            </w:r>
          </w:p>
        </w:tc>
        <w:tc>
          <w:tcPr>
            <w:tcW w:type="dxa" w:w="2890"/>
            <w:vAlign w:val="top"/>
          </w:tcPr>
          <w:p>
            <w:pPr>
              <w:spacing w:after="30" w:before="30" w:line="240" w:lineRule="auto"/>
            </w:pPr>
            <w:r/>
            <w:r>
              <w:rPr>
                <w:sz w:val="18"/>
              </w:rPr>
              <w:t>Greenville City, Sinoe County</w:t>
            </w:r>
          </w:p>
        </w:tc>
        <w:tc>
          <w:tcPr>
            <w:tcW w:type="dxa" w:w="1927"/>
            <w:vAlign w:val="top"/>
          </w:tcPr>
          <w:p>
            <w:pPr>
              <w:spacing w:after="30" w:before="30" w:line="240" w:lineRule="auto"/>
            </w:pPr>
            <w:r/>
            <w:r>
              <w:rPr>
                <w:sz w:val="18"/>
              </w:rPr>
              <w:t>776577305</w:t>
            </w:r>
          </w:p>
        </w:tc>
      </w:tr>
      <w:tr>
        <w:tc>
          <w:tcPr>
            <w:tcW w:type="dxa" w:w="578"/>
            <w:vAlign w:val="top"/>
            <w:shd w:val="clear" w:color="auto" w:fill="F4F7F5"/>
          </w:tcPr>
          <w:p>
            <w:pPr>
              <w:spacing w:after="30" w:before="30" w:line="240" w:lineRule="auto"/>
              <w:jc w:val="center"/>
            </w:pPr>
            <w:r/>
            <w:r>
              <w:rPr>
                <w:sz w:val="18"/>
              </w:rPr>
              <w:t>30</w:t>
            </w:r>
          </w:p>
        </w:tc>
        <w:tc>
          <w:tcPr>
            <w:tcW w:type="dxa" w:w="2312"/>
            <w:vAlign w:val="top"/>
            <w:shd w:val="clear" w:color="auto" w:fill="F4F7F5"/>
          </w:tcPr>
          <w:p>
            <w:pPr>
              <w:spacing w:after="30" w:before="30" w:line="240" w:lineRule="auto"/>
            </w:pPr>
            <w:r/>
            <w:r>
              <w:rPr>
                <w:sz w:val="18"/>
              </w:rPr>
              <w:t>Eddie &amp; Son Inc</w:t>
            </w:r>
          </w:p>
        </w:tc>
        <w:tc>
          <w:tcPr>
            <w:tcW w:type="dxa" w:w="1927"/>
            <w:vAlign w:val="top"/>
            <w:shd w:val="clear" w:color="auto" w:fill="F4F7F5"/>
          </w:tcPr>
          <w:p>
            <w:pPr>
              <w:spacing w:after="30" w:before="30" w:line="240" w:lineRule="auto"/>
            </w:pPr>
            <w:r/>
            <w:r>
              <w:rPr>
                <w:sz w:val="18"/>
              </w:rPr>
              <w:t>Denise Nyankun</w:t>
            </w:r>
          </w:p>
        </w:tc>
        <w:tc>
          <w:tcPr>
            <w:tcW w:type="dxa" w:w="2890"/>
            <w:vAlign w:val="top"/>
            <w:shd w:val="clear" w:color="auto" w:fill="F4F7F5"/>
          </w:tcPr>
          <w:p>
            <w:pPr>
              <w:spacing w:after="30" w:before="30" w:line="240" w:lineRule="auto"/>
            </w:pPr>
            <w:r/>
            <w:r>
              <w:rPr>
                <w:sz w:val="18"/>
              </w:rPr>
              <w:t>SuperMarket Old Field Gardnersvlle</w:t>
            </w:r>
          </w:p>
        </w:tc>
        <w:tc>
          <w:tcPr>
            <w:tcW w:type="dxa" w:w="1927"/>
            <w:vAlign w:val="top"/>
            <w:shd w:val="clear" w:color="auto" w:fill="F4F7F5"/>
          </w:tcPr>
          <w:p>
            <w:pPr>
              <w:spacing w:after="30" w:before="30" w:line="240" w:lineRule="auto"/>
            </w:pPr>
            <w:r/>
            <w:r>
              <w:rPr>
                <w:sz w:val="18"/>
              </w:rPr>
              <w:t>0770210848/0886383504</w:t>
            </w:r>
          </w:p>
        </w:tc>
      </w:tr>
      <w:tr>
        <w:tc>
          <w:tcPr>
            <w:tcW w:type="dxa" w:w="578"/>
            <w:vAlign w:val="top"/>
          </w:tcPr>
          <w:p>
            <w:pPr>
              <w:spacing w:after="30" w:before="30" w:line="240" w:lineRule="auto"/>
              <w:jc w:val="center"/>
            </w:pPr>
            <w:r/>
            <w:r>
              <w:rPr>
                <w:sz w:val="18"/>
              </w:rPr>
              <w:t>31</w:t>
            </w:r>
          </w:p>
        </w:tc>
        <w:tc>
          <w:tcPr>
            <w:tcW w:type="dxa" w:w="2312"/>
            <w:vAlign w:val="top"/>
          </w:tcPr>
          <w:p>
            <w:pPr>
              <w:spacing w:after="30" w:before="30" w:line="240" w:lineRule="auto"/>
            </w:pPr>
            <w:r/>
            <w:r>
              <w:rPr>
                <w:sz w:val="18"/>
              </w:rPr>
              <w:t>Enzah Spring Water Factory</w:t>
            </w:r>
          </w:p>
        </w:tc>
        <w:tc>
          <w:tcPr>
            <w:tcW w:type="dxa" w:w="1927"/>
            <w:vAlign w:val="top"/>
          </w:tcPr>
          <w:p>
            <w:pPr>
              <w:spacing w:after="30" w:before="30" w:line="240" w:lineRule="auto"/>
            </w:pPr>
            <w:r/>
            <w:r>
              <w:rPr>
                <w:sz w:val="18"/>
              </w:rPr>
              <w:t>Moisalah A. Turay</w:t>
            </w:r>
          </w:p>
        </w:tc>
        <w:tc>
          <w:tcPr>
            <w:tcW w:type="dxa" w:w="2890"/>
            <w:vAlign w:val="top"/>
          </w:tcPr>
          <w:p>
            <w:pPr>
              <w:spacing w:after="30" w:before="30" w:line="240" w:lineRule="auto"/>
            </w:pPr>
            <w:r/>
            <w:r>
              <w:rPr>
                <w:sz w:val="18"/>
              </w:rPr>
              <w:t>Barnesville,Dukuly Compound, Dabwe Tow, Dry Rice Market</w:t>
            </w:r>
          </w:p>
        </w:tc>
        <w:tc>
          <w:tcPr>
            <w:tcW w:type="dxa" w:w="1927"/>
            <w:vAlign w:val="top"/>
          </w:tcPr>
          <w:p>
            <w:pPr>
              <w:spacing w:after="30" w:before="30" w:line="240" w:lineRule="auto"/>
            </w:pPr>
            <w:r/>
            <w:r>
              <w:rPr>
                <w:sz w:val="18"/>
              </w:rPr>
              <w:t>0881414601/0760288017</w:t>
            </w:r>
          </w:p>
        </w:tc>
      </w:tr>
      <w:tr>
        <w:tc>
          <w:tcPr>
            <w:tcW w:type="dxa" w:w="578"/>
            <w:vAlign w:val="top"/>
            <w:shd w:val="clear" w:color="auto" w:fill="F4F7F5"/>
          </w:tcPr>
          <w:p>
            <w:pPr>
              <w:spacing w:after="30" w:before="30" w:line="240" w:lineRule="auto"/>
              <w:jc w:val="center"/>
            </w:pPr>
            <w:r/>
            <w:r>
              <w:rPr>
                <w:sz w:val="18"/>
              </w:rPr>
              <w:t>32</w:t>
            </w:r>
          </w:p>
        </w:tc>
        <w:tc>
          <w:tcPr>
            <w:tcW w:type="dxa" w:w="2312"/>
            <w:vAlign w:val="top"/>
            <w:shd w:val="clear" w:color="auto" w:fill="F4F7F5"/>
          </w:tcPr>
          <w:p>
            <w:pPr>
              <w:spacing w:after="30" w:before="30" w:line="240" w:lineRule="auto"/>
            </w:pPr>
            <w:r/>
            <w:r>
              <w:rPr>
                <w:sz w:val="18"/>
              </w:rPr>
              <w:t>Johnnet Trading Incorporated</w:t>
            </w:r>
          </w:p>
        </w:tc>
        <w:tc>
          <w:tcPr>
            <w:tcW w:type="dxa" w:w="1927"/>
            <w:vAlign w:val="top"/>
            <w:shd w:val="clear" w:color="auto" w:fill="F4F7F5"/>
          </w:tcPr>
          <w:p>
            <w:pPr>
              <w:spacing w:after="30" w:before="30" w:line="240" w:lineRule="auto"/>
            </w:pPr>
            <w:r/>
            <w:r>
              <w:rPr>
                <w:sz w:val="18"/>
              </w:rPr>
              <w:t>Michael K. Sando</w:t>
            </w:r>
          </w:p>
        </w:tc>
        <w:tc>
          <w:tcPr>
            <w:tcW w:type="dxa" w:w="2890"/>
            <w:vAlign w:val="top"/>
            <w:shd w:val="clear" w:color="auto" w:fill="F4F7F5"/>
          </w:tcPr>
          <w:p>
            <w:pPr>
              <w:spacing w:after="30" w:before="30" w:line="240" w:lineRule="auto"/>
            </w:pPr>
            <w:r/>
            <w:r>
              <w:rPr>
                <w:sz w:val="18"/>
              </w:rPr>
              <w:t>Camp Johnson Road</w:t>
            </w:r>
          </w:p>
        </w:tc>
        <w:tc>
          <w:tcPr>
            <w:tcW w:type="dxa" w:w="1927"/>
            <w:vAlign w:val="top"/>
            <w:shd w:val="clear" w:color="auto" w:fill="F4F7F5"/>
          </w:tcPr>
          <w:p>
            <w:pPr>
              <w:spacing w:after="30" w:before="30" w:line="240" w:lineRule="auto"/>
            </w:pPr>
            <w:r/>
            <w:r>
              <w:rPr>
                <w:sz w:val="18"/>
              </w:rPr>
              <w:t>0886605912/0770350054/07 77687936</w:t>
            </w:r>
          </w:p>
        </w:tc>
      </w:tr>
      <w:tr>
        <w:tc>
          <w:tcPr>
            <w:tcW w:type="dxa" w:w="578"/>
            <w:vAlign w:val="top"/>
          </w:tcPr>
          <w:p>
            <w:pPr>
              <w:spacing w:after="30" w:before="30" w:line="240" w:lineRule="auto"/>
              <w:jc w:val="center"/>
            </w:pPr>
            <w:r/>
            <w:r>
              <w:rPr>
                <w:sz w:val="18"/>
              </w:rPr>
              <w:t>32</w:t>
            </w:r>
          </w:p>
        </w:tc>
        <w:tc>
          <w:tcPr>
            <w:tcW w:type="dxa" w:w="2312"/>
            <w:vAlign w:val="top"/>
          </w:tcPr>
          <w:p>
            <w:pPr>
              <w:spacing w:after="30" w:before="30" w:line="240" w:lineRule="auto"/>
            </w:pPr>
            <w:r/>
            <w:r>
              <w:rPr>
                <w:sz w:val="18"/>
              </w:rPr>
              <w:t>Natural Spring Mineral Water</w:t>
            </w:r>
          </w:p>
        </w:tc>
        <w:tc>
          <w:tcPr>
            <w:tcW w:type="dxa" w:w="1927"/>
            <w:vAlign w:val="top"/>
          </w:tcPr>
          <w:p>
            <w:pPr>
              <w:spacing w:after="30" w:before="30" w:line="240" w:lineRule="auto"/>
            </w:pPr>
            <w:r/>
            <w:r>
              <w:rPr>
                <w:sz w:val="18"/>
              </w:rPr>
              <w:t>Alfred Droe Peter Zodehgar</w:t>
            </w:r>
          </w:p>
        </w:tc>
        <w:tc>
          <w:tcPr>
            <w:tcW w:type="dxa" w:w="2890"/>
            <w:vAlign w:val="top"/>
          </w:tcPr>
          <w:p>
            <w:pPr>
              <w:spacing w:after="30" w:before="30" w:line="240" w:lineRule="auto"/>
            </w:pPr>
            <w:r/>
            <w:r>
              <w:rPr>
                <w:sz w:val="18"/>
              </w:rPr>
              <w:t>Kabbah, Barnersville Township, Montserrado County</w:t>
            </w:r>
          </w:p>
        </w:tc>
        <w:tc>
          <w:tcPr>
            <w:tcW w:type="dxa" w:w="1927"/>
            <w:vAlign w:val="top"/>
          </w:tcPr>
          <w:p>
            <w:pPr>
              <w:spacing w:after="30" w:before="30" w:line="240" w:lineRule="auto"/>
            </w:pPr>
            <w:r/>
            <w:r>
              <w:rPr>
                <w:sz w:val="18"/>
              </w:rPr>
              <w:t>776880499</w:t>
            </w:r>
          </w:p>
        </w:tc>
      </w:tr>
      <w:tr>
        <w:tc>
          <w:tcPr>
            <w:tcW w:type="dxa" w:w="578"/>
            <w:vAlign w:val="top"/>
            <w:shd w:val="clear" w:color="auto" w:fill="F4F7F5"/>
          </w:tcPr>
          <w:p>
            <w:pPr>
              <w:spacing w:after="30" w:before="30" w:line="240" w:lineRule="auto"/>
              <w:jc w:val="center"/>
            </w:pPr>
            <w:r/>
            <w:r>
              <w:rPr>
                <w:sz w:val="18"/>
              </w:rPr>
              <w:t>33</w:t>
            </w:r>
          </w:p>
        </w:tc>
        <w:tc>
          <w:tcPr>
            <w:tcW w:type="dxa" w:w="2312"/>
            <w:vAlign w:val="top"/>
            <w:shd w:val="clear" w:color="auto" w:fill="F4F7F5"/>
          </w:tcPr>
          <w:p>
            <w:pPr>
              <w:spacing w:after="30" w:before="30" w:line="240" w:lineRule="auto"/>
            </w:pPr>
            <w:r/>
            <w:r>
              <w:rPr>
                <w:sz w:val="18"/>
              </w:rPr>
              <w:t>New Liberia Mineral Water</w:t>
            </w:r>
          </w:p>
        </w:tc>
        <w:tc>
          <w:tcPr>
            <w:tcW w:type="dxa" w:w="1927"/>
            <w:vAlign w:val="top"/>
            <w:shd w:val="clear" w:color="auto" w:fill="F4F7F5"/>
          </w:tcPr>
          <w:p>
            <w:pPr>
              <w:spacing w:after="30" w:before="30" w:line="240" w:lineRule="auto"/>
            </w:pPr>
            <w:r/>
            <w:r>
              <w:rPr>
                <w:sz w:val="18"/>
              </w:rPr>
              <w:t>Momo C. Conneh</w:t>
            </w:r>
          </w:p>
        </w:tc>
        <w:tc>
          <w:tcPr>
            <w:tcW w:type="dxa" w:w="2890"/>
            <w:vAlign w:val="top"/>
            <w:shd w:val="clear" w:color="auto" w:fill="F4F7F5"/>
          </w:tcPr>
          <w:p>
            <w:pPr>
              <w:spacing w:after="30" w:before="30" w:line="240" w:lineRule="auto"/>
            </w:pPr>
            <w:r/>
            <w:r>
              <w:rPr>
                <w:sz w:val="18"/>
              </w:rPr>
              <w:t>Caldwell Bridge</w:t>
            </w:r>
          </w:p>
        </w:tc>
        <w:tc>
          <w:tcPr>
            <w:tcW w:type="dxa" w:w="1927"/>
            <w:vAlign w:val="top"/>
            <w:shd w:val="clear" w:color="auto" w:fill="F4F7F5"/>
          </w:tcPr>
          <w:p>
            <w:pPr>
              <w:spacing w:after="30" w:before="30" w:line="240" w:lineRule="auto"/>
            </w:pPr>
            <w:r/>
            <w:r>
              <w:rPr>
                <w:sz w:val="18"/>
              </w:rPr>
              <w:t>0881181111/0775651775</w:t>
            </w:r>
          </w:p>
        </w:tc>
      </w:tr>
      <w:tr>
        <w:tc>
          <w:tcPr>
            <w:tcW w:type="dxa" w:w="578"/>
            <w:vAlign w:val="top"/>
          </w:tcPr>
          <w:p>
            <w:pPr>
              <w:spacing w:after="30" w:before="30" w:line="240" w:lineRule="auto"/>
              <w:jc w:val="center"/>
            </w:pPr>
            <w:r/>
            <w:r>
              <w:rPr>
                <w:sz w:val="18"/>
              </w:rPr>
              <w:t>34</w:t>
            </w:r>
          </w:p>
        </w:tc>
        <w:tc>
          <w:tcPr>
            <w:tcW w:type="dxa" w:w="2312"/>
            <w:vAlign w:val="top"/>
          </w:tcPr>
          <w:p>
            <w:pPr>
              <w:spacing w:after="30" w:before="30" w:line="240" w:lineRule="auto"/>
            </w:pPr>
            <w:r/>
            <w:r>
              <w:rPr>
                <w:sz w:val="18"/>
              </w:rPr>
              <w:t>Saviour Purification Water Inc.</w:t>
            </w:r>
          </w:p>
        </w:tc>
        <w:tc>
          <w:tcPr>
            <w:tcW w:type="dxa" w:w="1927"/>
            <w:vAlign w:val="top"/>
          </w:tcPr>
          <w:p>
            <w:pPr>
              <w:spacing w:after="30" w:before="30" w:line="240" w:lineRule="auto"/>
            </w:pPr>
            <w:r/>
            <w:r>
              <w:rPr>
                <w:sz w:val="18"/>
              </w:rPr>
              <w:t>Musu S. Kamara</w:t>
            </w:r>
          </w:p>
        </w:tc>
        <w:tc>
          <w:tcPr>
            <w:tcW w:type="dxa" w:w="2890"/>
            <w:vAlign w:val="top"/>
          </w:tcPr>
          <w:p>
            <w:pPr>
              <w:spacing w:after="30" w:before="30" w:line="240" w:lineRule="auto"/>
            </w:pPr>
            <w:r/>
            <w:r>
              <w:rPr>
                <w:sz w:val="18"/>
              </w:rPr>
              <w:t>Benson &amp; Buchanan Street Intersection Monrovia, Liberia</w:t>
            </w:r>
          </w:p>
        </w:tc>
        <w:tc>
          <w:tcPr>
            <w:tcW w:type="dxa" w:w="1927"/>
            <w:vAlign w:val="top"/>
          </w:tcPr>
          <w:p>
            <w:pPr>
              <w:spacing w:after="30" w:before="30" w:line="240" w:lineRule="auto"/>
            </w:pPr>
            <w:r/>
            <w:r>
              <w:rPr>
                <w:sz w:val="18"/>
              </w:rPr>
              <w:t>0775981225/0886828822</w:t>
            </w:r>
          </w:p>
        </w:tc>
      </w:tr>
      <w:tr>
        <w:tc>
          <w:tcPr>
            <w:tcW w:type="dxa" w:w="578"/>
            <w:vAlign w:val="top"/>
            <w:shd w:val="clear" w:color="auto" w:fill="F4F7F5"/>
          </w:tcPr>
          <w:p>
            <w:pPr>
              <w:spacing w:after="30" w:before="30" w:line="240" w:lineRule="auto"/>
              <w:jc w:val="center"/>
            </w:pPr>
            <w:r/>
            <w:r>
              <w:rPr>
                <w:sz w:val="18"/>
              </w:rPr>
              <w:t>35</w:t>
            </w:r>
          </w:p>
        </w:tc>
        <w:tc>
          <w:tcPr>
            <w:tcW w:type="dxa" w:w="2312"/>
            <w:vAlign w:val="top"/>
            <w:shd w:val="clear" w:color="auto" w:fill="F4F7F5"/>
          </w:tcPr>
          <w:p>
            <w:pPr>
              <w:spacing w:after="30" w:before="30" w:line="240" w:lineRule="auto"/>
            </w:pPr>
            <w:r/>
            <w:r>
              <w:rPr>
                <w:sz w:val="18"/>
              </w:rPr>
              <w:t>Vital Fresh Purified Water</w:t>
            </w:r>
          </w:p>
        </w:tc>
        <w:tc>
          <w:tcPr>
            <w:tcW w:type="dxa" w:w="1927"/>
            <w:vAlign w:val="top"/>
            <w:shd w:val="clear" w:color="auto" w:fill="F4F7F5"/>
          </w:tcPr>
          <w:p>
            <w:pPr>
              <w:spacing w:after="30" w:before="30" w:line="240" w:lineRule="auto"/>
            </w:pPr>
            <w:r/>
            <w:r>
              <w:rPr>
                <w:sz w:val="18"/>
              </w:rPr>
              <w:t>Theodorsia Johnson</w:t>
            </w:r>
          </w:p>
        </w:tc>
        <w:tc>
          <w:tcPr>
            <w:tcW w:type="dxa" w:w="2890"/>
            <w:vAlign w:val="top"/>
            <w:shd w:val="clear" w:color="auto" w:fill="F4F7F5"/>
          </w:tcPr>
          <w:p>
            <w:pPr>
              <w:spacing w:after="30" w:before="30" w:line="240" w:lineRule="auto"/>
            </w:pPr>
            <w:r/>
            <w:r>
              <w:rPr>
                <w:sz w:val="18"/>
              </w:rPr>
              <w:t>Old Road, Gaye Town</w:t>
            </w:r>
          </w:p>
        </w:tc>
        <w:tc>
          <w:tcPr>
            <w:tcW w:type="dxa" w:w="1927"/>
            <w:vAlign w:val="top"/>
            <w:shd w:val="clear" w:color="auto" w:fill="F4F7F5"/>
          </w:tcPr>
          <w:p>
            <w:pPr>
              <w:spacing w:after="30" w:before="30" w:line="240" w:lineRule="auto"/>
            </w:pPr>
            <w:r/>
            <w:r>
              <w:rPr>
                <w:sz w:val="18"/>
              </w:rPr>
              <w:t>886132488</w:t>
            </w:r>
          </w:p>
        </w:tc>
      </w:tr>
      <w:tr>
        <w:tc>
          <w:tcPr>
            <w:tcW w:type="dxa" w:w="578"/>
            <w:vAlign w:val="top"/>
            <w:shd w:val="clear" w:color="auto" w:fill="DCE6E0"/>
          </w:tcPr>
          <w:p>
            <w:pPr>
              <w:spacing w:after="30" w:before="30" w:line="240" w:lineRule="auto"/>
              <w:jc w:val="center"/>
            </w:pPr>
            <w:r/>
            <w:r>
              <w:rPr>
                <w:b/>
                <w:color w:val="1F4E3D"/>
                <w:sz w:val="18"/>
              </w:rPr>
            </w:r>
          </w:p>
        </w:tc>
        <w:tc>
          <w:tcPr>
            <w:tcW w:type="dxa" w:w="2312"/>
            <w:vAlign w:val="top"/>
            <w:shd w:val="clear" w:color="auto" w:fill="DCE6E0"/>
          </w:tcPr>
          <w:p>
            <w:pPr>
              <w:spacing w:after="30" w:before="30" w:line="240" w:lineRule="auto"/>
            </w:pPr>
            <w:r/>
            <w:r>
              <w:rPr>
                <w:b/>
                <w:color w:val="1F4E3D"/>
                <w:sz w:val="18"/>
              </w:rPr>
              <w:t>Total applications received and responded to</w:t>
            </w:r>
          </w:p>
        </w:tc>
        <w:tc>
          <w:tcPr>
            <w:tcW w:type="dxa" w:w="1927"/>
            <w:vAlign w:val="top"/>
            <w:shd w:val="clear" w:color="auto" w:fill="DCE6E0"/>
          </w:tcPr>
          <w:p>
            <w:pPr>
              <w:spacing w:after="30" w:before="30" w:line="240" w:lineRule="auto"/>
            </w:pPr>
            <w:r/>
            <w:r>
              <w:rPr>
                <w:b/>
                <w:color w:val="1F4E3D"/>
                <w:sz w:val="18"/>
              </w:rPr>
            </w:r>
          </w:p>
        </w:tc>
        <w:tc>
          <w:tcPr>
            <w:tcW w:type="dxa" w:w="2890"/>
            <w:vAlign w:val="top"/>
            <w:shd w:val="clear" w:color="auto" w:fill="DCE6E0"/>
          </w:tcPr>
          <w:p>
            <w:pPr>
              <w:spacing w:after="30" w:before="30" w:line="240" w:lineRule="auto"/>
            </w:pPr>
            <w:r/>
            <w:r>
              <w:rPr>
                <w:b/>
                <w:color w:val="1F4E3D"/>
                <w:sz w:val="18"/>
              </w:rPr>
            </w:r>
          </w:p>
        </w:tc>
        <w:tc>
          <w:tcPr>
            <w:tcW w:type="dxa" w:w="1927"/>
            <w:vAlign w:val="top"/>
            <w:shd w:val="clear" w:color="auto" w:fill="DCE6E0"/>
          </w:tcPr>
          <w:p>
            <w:pPr>
              <w:spacing w:after="30" w:before="30" w:line="240" w:lineRule="auto"/>
            </w:pPr>
            <w:r/>
            <w:r>
              <w:rPr>
                <w:b/>
                <w:color w:val="1F4E3D"/>
                <w:sz w:val="18"/>
              </w:rPr>
              <w:t>Thirty-Five (35)</w:t>
            </w:r>
          </w:p>
        </w:tc>
      </w:tr>
    </w:tbl>
    <w:p>
      <w:pPr>
        <w:spacing w:before="60" w:after="200" w:line="252" w:lineRule="auto"/>
      </w:pPr>
      <w:r>
        <w:rPr>
          <w:rFonts w:ascii="Times New Roman" w:hAnsi="Times New Roman"/>
          <w:b w:val="0"/>
          <w:i w:val="0"/>
          <w:color w:val="000000"/>
          <w:sz w:val="18"/>
        </w:rPr>
        <w:t>Note: The serial number 32 appears twice in the source unit report; both entries are reproduced unchanged.</w:t>
      </w:r>
    </w:p>
    <w:p>
      <w:pPr>
        <w:spacing w:before="180" w:after="60" w:line="269" w:lineRule="auto"/>
      </w:pPr>
      <w:r>
        <w:rPr>
          <w:rFonts w:ascii="Times New Roman" w:hAnsi="Times New Roman"/>
          <w:b/>
          <w:i w:val="0"/>
          <w:color w:val="000000"/>
          <w:sz w:val="21"/>
        </w:rPr>
        <w:t>5.2.6.2  Total Response Letters Picked Up</w:t>
      </w:r>
    </w:p>
    <w:p>
      <w:pPr>
        <w:spacing w:before="160" w:after="60" w:line="269" w:lineRule="auto"/>
      </w:pPr>
      <w:r>
        <w:rPr>
          <w:rFonts w:ascii="Times New Roman" w:hAnsi="Times New Roman"/>
          <w:b/>
          <w:i w:val="0"/>
          <w:color w:val="000000"/>
          <w:sz w:val="19"/>
        </w:rPr>
        <w:t>Table 29.  Sachet water response letters picked up, July – September 2026</w:t>
      </w:r>
    </w:p>
    <w:tbl>
      <w:tblPr>
        <w:tblStyle w:val="TableGrid"/>
        <w:tblW w:type="auto" w:w="0"/>
        <w:jc w:val="left"/>
        <w:tblLayout w:type="fixed"/>
        <w:tblLook w:firstColumn="1" w:firstRow="1" w:lastColumn="0" w:lastRow="0" w:noHBand="0" w:noVBand="1" w:val="04A0"/>
      </w:tblPr>
      <w:tblGrid>
        <w:gridCol w:w="1927"/>
        <w:gridCol w:w="1927"/>
        <w:gridCol w:w="1927"/>
        <w:gridCol w:w="1927"/>
        <w:gridCol w:w="1927"/>
      </w:tblGrid>
      <w:tr>
        <w:trPr>
          <w:tblHeader/>
        </w:trPr>
        <w:tc>
          <w:tcPr>
            <w:tcW w:type="dxa" w:w="578"/>
            <w:shd w:val="clear" w:color="auto" w:fill="1F4E3D"/>
            <w:vAlign w:val="center"/>
          </w:tcPr>
          <w:p>
            <w:pPr>
              <w:spacing w:after="20" w:before="20"/>
              <w:jc w:val="center"/>
            </w:pPr>
            <w:r/>
            <w:r>
              <w:rPr>
                <w:b/>
                <w:color w:val="FFFFFF"/>
                <w:sz w:val="18"/>
              </w:rPr>
              <w:t>No.</w:t>
            </w:r>
          </w:p>
        </w:tc>
        <w:tc>
          <w:tcPr>
            <w:tcW w:type="dxa" w:w="2119"/>
            <w:shd w:val="clear" w:color="auto" w:fill="1F4E3D"/>
            <w:vAlign w:val="center"/>
          </w:tcPr>
          <w:p>
            <w:pPr>
              <w:spacing w:after="20" w:before="20"/>
            </w:pPr>
            <w:r/>
            <w:r>
              <w:rPr>
                <w:b/>
                <w:color w:val="FFFFFF"/>
                <w:sz w:val="18"/>
              </w:rPr>
              <w:t>Company name</w:t>
            </w:r>
          </w:p>
        </w:tc>
        <w:tc>
          <w:tcPr>
            <w:tcW w:type="dxa" w:w="2023"/>
            <w:shd w:val="clear" w:color="auto" w:fill="1F4E3D"/>
            <w:vAlign w:val="center"/>
          </w:tcPr>
          <w:p>
            <w:pPr>
              <w:spacing w:after="20" w:before="20"/>
            </w:pPr>
            <w:r/>
            <w:r>
              <w:rPr>
                <w:b/>
                <w:color w:val="FFFFFF"/>
                <w:sz w:val="18"/>
              </w:rPr>
              <w:t>Location</w:t>
            </w:r>
          </w:p>
        </w:tc>
        <w:tc>
          <w:tcPr>
            <w:tcW w:type="dxa" w:w="2119"/>
            <w:shd w:val="clear" w:color="auto" w:fill="1F4E3D"/>
            <w:vAlign w:val="center"/>
          </w:tcPr>
          <w:p>
            <w:pPr>
              <w:spacing w:after="20" w:before="20"/>
            </w:pPr>
            <w:r/>
            <w:r>
              <w:rPr>
                <w:b/>
                <w:color w:val="FFFFFF"/>
                <w:sz w:val="18"/>
              </w:rPr>
              <w:t>Comments</w:t>
            </w:r>
          </w:p>
        </w:tc>
        <w:tc>
          <w:tcPr>
            <w:tcW w:type="dxa" w:w="2794"/>
            <w:shd w:val="clear" w:color="auto" w:fill="1F4E3D"/>
            <w:vAlign w:val="center"/>
          </w:tcPr>
          <w:p>
            <w:pPr>
              <w:spacing w:after="20" w:before="20"/>
            </w:pPr>
            <w:r/>
            <w:r>
              <w:rPr>
                <w:b/>
                <w:color w:val="FFFFFF"/>
                <w:sz w:val="18"/>
              </w:rPr>
              <w:t>Recommendations</w:t>
            </w:r>
          </w:p>
        </w:tc>
      </w:tr>
      <w:tr>
        <w:tc>
          <w:tcPr>
            <w:tcW w:type="dxa" w:w="578"/>
            <w:vAlign w:val="top"/>
          </w:tcPr>
          <w:p>
            <w:pPr>
              <w:spacing w:after="30" w:before="30" w:line="240" w:lineRule="auto"/>
              <w:jc w:val="center"/>
            </w:pPr>
            <w:r/>
            <w:r>
              <w:rPr>
                <w:sz w:val="18"/>
              </w:rPr>
              <w:t>1</w:t>
            </w:r>
          </w:p>
        </w:tc>
        <w:tc>
          <w:tcPr>
            <w:tcW w:type="dxa" w:w="2119"/>
            <w:vAlign w:val="top"/>
          </w:tcPr>
          <w:p>
            <w:pPr>
              <w:spacing w:after="30" w:before="30" w:line="240" w:lineRule="auto"/>
            </w:pPr>
            <w:r/>
            <w:r>
              <w:rPr>
                <w:sz w:val="18"/>
              </w:rPr>
              <w:t>Darbeh's Water of Luxury</w:t>
            </w:r>
          </w:p>
        </w:tc>
        <w:tc>
          <w:tcPr>
            <w:tcW w:type="dxa" w:w="2023"/>
            <w:vAlign w:val="top"/>
          </w:tcPr>
          <w:p>
            <w:pPr>
              <w:spacing w:after="30" w:before="30" w:line="240" w:lineRule="auto"/>
            </w:pPr>
            <w:r/>
            <w:r>
              <w:rPr>
                <w:sz w:val="18"/>
              </w:rPr>
              <w:t>Bushrod Island, Caldwell Township, Benson Street</w:t>
            </w:r>
          </w:p>
        </w:tc>
        <w:tc>
          <w:tcPr>
            <w:tcW w:type="dxa" w:w="2119"/>
            <w:vAlign w:val="top"/>
          </w:tcPr>
          <w:p>
            <w:pPr>
              <w:spacing w:after="30" w:before="30" w:line="240" w:lineRule="auto"/>
            </w:pPr>
            <w:r/>
            <w:r>
              <w:rPr>
                <w:sz w:val="18"/>
              </w:rPr>
              <w:t>Respond letter prepared and picked up</w:t>
            </w:r>
          </w:p>
        </w:tc>
        <w:tc>
          <w:tcPr>
            <w:tcW w:type="dxa" w:w="2794"/>
            <w:vAlign w:val="top"/>
          </w:tcPr>
          <w:p>
            <w:pPr>
              <w:spacing w:after="30" w:before="30" w:line="240" w:lineRule="auto"/>
            </w:pPr>
            <w:r/>
            <w:r>
              <w:rPr>
                <w:sz w:val="18"/>
              </w:rPr>
              <w:t>Payment is made, ensure lab analysis is submitted</w:t>
            </w:r>
          </w:p>
        </w:tc>
      </w:tr>
      <w:tr>
        <w:tc>
          <w:tcPr>
            <w:tcW w:type="dxa" w:w="578"/>
            <w:vAlign w:val="top"/>
            <w:shd w:val="clear" w:color="auto" w:fill="F4F7F5"/>
          </w:tcPr>
          <w:p>
            <w:pPr>
              <w:spacing w:after="30" w:before="30" w:line="240" w:lineRule="auto"/>
              <w:jc w:val="center"/>
            </w:pPr>
            <w:r/>
            <w:r>
              <w:rPr>
                <w:sz w:val="18"/>
              </w:rPr>
              <w:t>2</w:t>
            </w:r>
          </w:p>
        </w:tc>
        <w:tc>
          <w:tcPr>
            <w:tcW w:type="dxa" w:w="2119"/>
            <w:vAlign w:val="top"/>
            <w:shd w:val="clear" w:color="auto" w:fill="F4F7F5"/>
          </w:tcPr>
          <w:p>
            <w:pPr>
              <w:spacing w:after="30" w:before="30" w:line="240" w:lineRule="auto"/>
            </w:pPr>
            <w:r/>
            <w:r>
              <w:rPr>
                <w:sz w:val="18"/>
              </w:rPr>
              <w:t>National Toiletry Inc (Renewal)</w:t>
            </w:r>
          </w:p>
        </w:tc>
        <w:tc>
          <w:tcPr>
            <w:tcW w:type="dxa" w:w="2023"/>
            <w:vAlign w:val="top"/>
            <w:shd w:val="clear" w:color="auto" w:fill="F4F7F5"/>
          </w:tcPr>
          <w:p>
            <w:pPr>
              <w:spacing w:after="30" w:before="30" w:line="240" w:lineRule="auto"/>
            </w:pPr>
            <w:r/>
            <w:r>
              <w:rPr>
                <w:sz w:val="18"/>
              </w:rPr>
              <w:t>Bernard Farm, Paynesville City</w:t>
            </w:r>
          </w:p>
        </w:tc>
        <w:tc>
          <w:tcPr>
            <w:tcW w:type="dxa" w:w="2119"/>
            <w:vAlign w:val="top"/>
            <w:shd w:val="clear" w:color="auto" w:fill="F4F7F5"/>
          </w:tcPr>
          <w:p>
            <w:pPr>
              <w:spacing w:after="30" w:before="30" w:line="240" w:lineRule="auto"/>
            </w:pPr>
            <w:r/>
            <w:r>
              <w:rPr>
                <w:sz w:val="18"/>
              </w:rPr>
              <w:t>Respond letter prepared and picked up</w:t>
            </w:r>
          </w:p>
        </w:tc>
        <w:tc>
          <w:tcPr>
            <w:tcW w:type="dxa" w:w="2794"/>
            <w:vAlign w:val="top"/>
            <w:shd w:val="clear" w:color="auto" w:fill="F4F7F5"/>
          </w:tcPr>
          <w:p>
            <w:pPr>
              <w:spacing w:after="30" w:before="30" w:line="240" w:lineRule="auto"/>
            </w:pPr>
            <w:r/>
            <w:r>
              <w:rPr>
                <w:sz w:val="18"/>
              </w:rPr>
              <w:t>Payment is made, lab analysis is submitted and certificate is printed and picked up and proceed for site verification</w:t>
            </w:r>
          </w:p>
        </w:tc>
      </w:tr>
      <w:tr>
        <w:tc>
          <w:tcPr>
            <w:tcW w:type="dxa" w:w="578"/>
            <w:vAlign w:val="top"/>
          </w:tcPr>
          <w:p>
            <w:pPr>
              <w:spacing w:after="30" w:before="30" w:line="240" w:lineRule="auto"/>
              <w:jc w:val="center"/>
            </w:pPr>
            <w:r/>
            <w:r>
              <w:rPr>
                <w:sz w:val="18"/>
              </w:rPr>
              <w:t>3</w:t>
            </w:r>
          </w:p>
        </w:tc>
        <w:tc>
          <w:tcPr>
            <w:tcW w:type="dxa" w:w="2119"/>
            <w:vAlign w:val="top"/>
          </w:tcPr>
          <w:p>
            <w:pPr>
              <w:spacing w:after="30" w:before="30" w:line="240" w:lineRule="auto"/>
            </w:pPr>
            <w:r/>
            <w:r>
              <w:rPr>
                <w:sz w:val="18"/>
              </w:rPr>
              <w:t>Rhema Spring Natural Mineral Water (Renewal 2026)</w:t>
            </w:r>
          </w:p>
        </w:tc>
        <w:tc>
          <w:tcPr>
            <w:tcW w:type="dxa" w:w="2023"/>
            <w:vAlign w:val="top"/>
          </w:tcPr>
          <w:p>
            <w:pPr>
              <w:spacing w:after="30" w:before="30" w:line="240" w:lineRule="auto"/>
            </w:pPr>
            <w:r/>
            <w:r>
              <w:rPr>
                <w:sz w:val="18"/>
              </w:rPr>
              <w:t>Bloch C, 3rd Street, Christopolis Community</w:t>
            </w:r>
          </w:p>
        </w:tc>
        <w:tc>
          <w:tcPr>
            <w:tcW w:type="dxa" w:w="2119"/>
            <w:vAlign w:val="top"/>
          </w:tcPr>
          <w:p>
            <w:pPr>
              <w:spacing w:after="30" w:before="30" w:line="240" w:lineRule="auto"/>
            </w:pPr>
            <w:r/>
            <w:r>
              <w:rPr>
                <w:sz w:val="18"/>
              </w:rPr>
              <w:t>Respond letter prepared and picked up</w:t>
            </w:r>
          </w:p>
        </w:tc>
        <w:tc>
          <w:tcPr>
            <w:tcW w:type="dxa" w:w="2794"/>
            <w:vAlign w:val="top"/>
          </w:tcPr>
          <w:p>
            <w:pPr>
              <w:spacing w:after="30" w:before="30" w:line="240" w:lineRule="auto"/>
            </w:pPr>
            <w:r/>
            <w:r>
              <w:rPr>
                <w:sz w:val="18"/>
              </w:rPr>
              <w:t>To ensure payment is made and lab analysis is submitted</w:t>
            </w:r>
          </w:p>
        </w:tc>
      </w:tr>
      <w:tr>
        <w:tc>
          <w:tcPr>
            <w:tcW w:type="dxa" w:w="578"/>
            <w:vAlign w:val="top"/>
            <w:shd w:val="clear" w:color="auto" w:fill="F4F7F5"/>
          </w:tcPr>
          <w:p>
            <w:pPr>
              <w:spacing w:after="30" w:before="30" w:line="240" w:lineRule="auto"/>
              <w:jc w:val="center"/>
            </w:pPr>
            <w:r/>
            <w:r>
              <w:rPr>
                <w:sz w:val="18"/>
              </w:rPr>
              <w:t>4</w:t>
            </w:r>
          </w:p>
        </w:tc>
        <w:tc>
          <w:tcPr>
            <w:tcW w:type="dxa" w:w="2119"/>
            <w:vAlign w:val="top"/>
            <w:shd w:val="clear" w:color="auto" w:fill="F4F7F5"/>
          </w:tcPr>
          <w:p>
            <w:pPr>
              <w:spacing w:after="30" w:before="30" w:line="240" w:lineRule="auto"/>
            </w:pPr>
            <w:r/>
            <w:r>
              <w:rPr>
                <w:sz w:val="18"/>
              </w:rPr>
              <w:t>Saviour Purification Water Inc.</w:t>
            </w:r>
          </w:p>
        </w:tc>
        <w:tc>
          <w:tcPr>
            <w:tcW w:type="dxa" w:w="2023"/>
            <w:vAlign w:val="top"/>
            <w:shd w:val="clear" w:color="auto" w:fill="F4F7F5"/>
          </w:tcPr>
          <w:p>
            <w:pPr>
              <w:spacing w:after="30" w:before="30" w:line="240" w:lineRule="auto"/>
            </w:pPr>
            <w:r/>
            <w:r>
              <w:rPr>
                <w:sz w:val="18"/>
              </w:rPr>
              <w:t>Benson &amp; Buchanan Street Intersection Monrovia, Liberia</w:t>
            </w:r>
          </w:p>
        </w:tc>
        <w:tc>
          <w:tcPr>
            <w:tcW w:type="dxa" w:w="2119"/>
            <w:vAlign w:val="top"/>
            <w:shd w:val="clear" w:color="auto" w:fill="F4F7F5"/>
          </w:tcPr>
          <w:p>
            <w:pPr>
              <w:spacing w:after="30" w:before="30" w:line="240" w:lineRule="auto"/>
            </w:pPr>
            <w:r/>
            <w:r>
              <w:rPr>
                <w:sz w:val="18"/>
              </w:rPr>
              <w:t>Respond letter prepared and picked up</w:t>
            </w:r>
          </w:p>
        </w:tc>
        <w:tc>
          <w:tcPr>
            <w:tcW w:type="dxa" w:w="2794"/>
            <w:vAlign w:val="top"/>
            <w:shd w:val="clear" w:color="auto" w:fill="F4F7F5"/>
          </w:tcPr>
          <w:p>
            <w:pPr>
              <w:spacing w:after="30" w:before="30" w:line="240" w:lineRule="auto"/>
            </w:pPr>
            <w:r/>
            <w:r>
              <w:rPr>
                <w:sz w:val="18"/>
              </w:rPr>
              <w:t>To ensure payment is made and lab analysis is submitted</w:t>
            </w:r>
          </w:p>
        </w:tc>
      </w:tr>
      <w:tr>
        <w:tc>
          <w:tcPr>
            <w:tcW w:type="dxa" w:w="578"/>
            <w:vAlign w:val="top"/>
          </w:tcPr>
          <w:p>
            <w:pPr>
              <w:spacing w:after="30" w:before="30" w:line="240" w:lineRule="auto"/>
              <w:jc w:val="center"/>
            </w:pPr>
            <w:r/>
            <w:r>
              <w:rPr>
                <w:sz w:val="18"/>
              </w:rPr>
              <w:t>5</w:t>
            </w:r>
          </w:p>
        </w:tc>
        <w:tc>
          <w:tcPr>
            <w:tcW w:type="dxa" w:w="2119"/>
            <w:vAlign w:val="top"/>
          </w:tcPr>
          <w:p>
            <w:pPr>
              <w:spacing w:after="30" w:before="30" w:line="240" w:lineRule="auto"/>
            </w:pPr>
            <w:r/>
            <w:r>
              <w:rPr>
                <w:sz w:val="18"/>
              </w:rPr>
              <w:t>Spark Water Liberia, INC.</w:t>
            </w:r>
          </w:p>
        </w:tc>
        <w:tc>
          <w:tcPr>
            <w:tcW w:type="dxa" w:w="2023"/>
            <w:vAlign w:val="top"/>
          </w:tcPr>
          <w:p>
            <w:pPr>
              <w:spacing w:after="30" w:before="30" w:line="240" w:lineRule="auto"/>
            </w:pPr>
            <w:r/>
            <w:r>
              <w:rPr>
                <w:sz w:val="18"/>
              </w:rPr>
              <w:t>Rehab Community, Paynesville City</w:t>
            </w:r>
          </w:p>
        </w:tc>
        <w:tc>
          <w:tcPr>
            <w:tcW w:type="dxa" w:w="2119"/>
            <w:vAlign w:val="top"/>
          </w:tcPr>
          <w:p>
            <w:pPr>
              <w:spacing w:after="30" w:before="30" w:line="240" w:lineRule="auto"/>
            </w:pPr>
            <w:r/>
            <w:r>
              <w:rPr>
                <w:sz w:val="18"/>
              </w:rPr>
              <w:t>Respond letter prepared and picked up</w:t>
            </w:r>
          </w:p>
        </w:tc>
        <w:tc>
          <w:tcPr>
            <w:tcW w:type="dxa" w:w="2794"/>
            <w:vAlign w:val="top"/>
          </w:tcPr>
          <w:p>
            <w:pPr>
              <w:spacing w:after="30" w:before="30" w:line="240" w:lineRule="auto"/>
            </w:pPr>
            <w:r/>
            <w:r>
              <w:rPr>
                <w:sz w:val="18"/>
              </w:rPr>
              <w:t>Payment is made, lab analysis is done, to ensure certificate is printed out and issued</w:t>
            </w:r>
          </w:p>
        </w:tc>
      </w:tr>
      <w:tr>
        <w:tc>
          <w:tcPr>
            <w:tcW w:type="dxa" w:w="578"/>
            <w:vAlign w:val="top"/>
            <w:shd w:val="clear" w:color="auto" w:fill="F4F7F5"/>
          </w:tcPr>
          <w:p>
            <w:pPr>
              <w:spacing w:after="30" w:before="30" w:line="240" w:lineRule="auto"/>
              <w:jc w:val="center"/>
            </w:pPr>
            <w:r/>
            <w:r>
              <w:rPr>
                <w:sz w:val="18"/>
              </w:rPr>
              <w:t>6</w:t>
            </w:r>
          </w:p>
        </w:tc>
        <w:tc>
          <w:tcPr>
            <w:tcW w:type="dxa" w:w="2119"/>
            <w:vAlign w:val="top"/>
            <w:shd w:val="clear" w:color="auto" w:fill="F4F7F5"/>
          </w:tcPr>
          <w:p>
            <w:pPr>
              <w:spacing w:after="30" w:before="30" w:line="240" w:lineRule="auto"/>
            </w:pPr>
            <w:r/>
            <w:r>
              <w:rPr>
                <w:sz w:val="18"/>
              </w:rPr>
              <w:t>Varngarco Mineral Water Factory</w:t>
            </w:r>
          </w:p>
        </w:tc>
        <w:tc>
          <w:tcPr>
            <w:tcW w:type="dxa" w:w="2023"/>
            <w:vAlign w:val="top"/>
            <w:shd w:val="clear" w:color="auto" w:fill="F4F7F5"/>
          </w:tcPr>
          <w:p>
            <w:pPr>
              <w:spacing w:after="30" w:before="30" w:line="240" w:lineRule="auto"/>
            </w:pPr>
            <w:r/>
            <w:r>
              <w:rPr>
                <w:sz w:val="18"/>
              </w:rPr>
              <w:t>Gardnerville, Tusa Field Community</w:t>
            </w:r>
          </w:p>
        </w:tc>
        <w:tc>
          <w:tcPr>
            <w:tcW w:type="dxa" w:w="2119"/>
            <w:vAlign w:val="top"/>
            <w:shd w:val="clear" w:color="auto" w:fill="F4F7F5"/>
          </w:tcPr>
          <w:p>
            <w:pPr>
              <w:spacing w:after="30" w:before="30" w:line="240" w:lineRule="auto"/>
            </w:pPr>
            <w:r/>
            <w:r>
              <w:rPr>
                <w:sz w:val="18"/>
              </w:rPr>
              <w:t>Respond letter prepared and picked up</w:t>
            </w:r>
          </w:p>
        </w:tc>
        <w:tc>
          <w:tcPr>
            <w:tcW w:type="dxa" w:w="2794"/>
            <w:vAlign w:val="top"/>
            <w:shd w:val="clear" w:color="auto" w:fill="F4F7F5"/>
          </w:tcPr>
          <w:p>
            <w:pPr>
              <w:spacing w:after="30" w:before="30" w:line="240" w:lineRule="auto"/>
            </w:pPr>
            <w:r/>
            <w:r>
              <w:rPr>
                <w:sz w:val="18"/>
              </w:rPr>
              <w:t>To ensure payment is made and lab analysis is submitted</w:t>
            </w:r>
          </w:p>
        </w:tc>
      </w:tr>
      <w:tr>
        <w:tc>
          <w:tcPr>
            <w:tcW w:type="dxa" w:w="578"/>
            <w:vAlign w:val="top"/>
          </w:tcPr>
          <w:p>
            <w:pPr>
              <w:spacing w:after="30" w:before="30" w:line="240" w:lineRule="auto"/>
              <w:jc w:val="center"/>
            </w:pPr>
            <w:r/>
            <w:r>
              <w:rPr>
                <w:sz w:val="18"/>
              </w:rPr>
              <w:t>7</w:t>
            </w:r>
          </w:p>
        </w:tc>
        <w:tc>
          <w:tcPr>
            <w:tcW w:type="dxa" w:w="2119"/>
            <w:vAlign w:val="top"/>
          </w:tcPr>
          <w:p>
            <w:pPr>
              <w:spacing w:after="30" w:before="30" w:line="240" w:lineRule="auto"/>
            </w:pPr>
            <w:r/>
            <w:r>
              <w:rPr>
                <w:sz w:val="18"/>
              </w:rPr>
              <w:t>Bangally Fresh Mineral Water</w:t>
            </w:r>
          </w:p>
        </w:tc>
        <w:tc>
          <w:tcPr>
            <w:tcW w:type="dxa" w:w="2023"/>
            <w:vAlign w:val="top"/>
          </w:tcPr>
          <w:p>
            <w:pPr>
              <w:spacing w:after="30" w:before="30" w:line="240" w:lineRule="auto"/>
            </w:pPr>
            <w:r/>
            <w:r>
              <w:rPr>
                <w:sz w:val="18"/>
              </w:rPr>
              <w:t>Greenville City, Sinoe County</w:t>
            </w:r>
          </w:p>
        </w:tc>
        <w:tc>
          <w:tcPr>
            <w:tcW w:type="dxa" w:w="2119"/>
            <w:vAlign w:val="top"/>
          </w:tcPr>
          <w:p>
            <w:pPr>
              <w:spacing w:after="30" w:before="30" w:line="240" w:lineRule="auto"/>
            </w:pPr>
            <w:r/>
            <w:r>
              <w:rPr>
                <w:sz w:val="18"/>
              </w:rPr>
              <w:t>Respond letter prepared and picked up</w:t>
            </w:r>
          </w:p>
        </w:tc>
        <w:tc>
          <w:tcPr>
            <w:tcW w:type="dxa" w:w="2794"/>
            <w:vAlign w:val="top"/>
          </w:tcPr>
          <w:p>
            <w:pPr>
              <w:spacing w:after="30" w:before="30" w:line="240" w:lineRule="auto"/>
            </w:pPr>
            <w:r/>
            <w:r>
              <w:rPr>
                <w:sz w:val="18"/>
              </w:rPr>
              <w:t>To ensure payment is made and lab analysis submitted</w:t>
            </w:r>
          </w:p>
        </w:tc>
      </w:tr>
      <w:tr>
        <w:tc>
          <w:tcPr>
            <w:tcW w:type="dxa" w:w="578"/>
            <w:vAlign w:val="top"/>
            <w:shd w:val="clear" w:color="auto" w:fill="F4F7F5"/>
          </w:tcPr>
          <w:p>
            <w:pPr>
              <w:spacing w:after="30" w:before="30" w:line="240" w:lineRule="auto"/>
              <w:jc w:val="center"/>
            </w:pPr>
            <w:r/>
            <w:r>
              <w:rPr>
                <w:sz w:val="18"/>
              </w:rPr>
              <w:t>8</w:t>
            </w:r>
          </w:p>
        </w:tc>
        <w:tc>
          <w:tcPr>
            <w:tcW w:type="dxa" w:w="2119"/>
            <w:vAlign w:val="top"/>
            <w:shd w:val="clear" w:color="auto" w:fill="F4F7F5"/>
          </w:tcPr>
          <w:p>
            <w:pPr>
              <w:spacing w:after="30" w:before="30" w:line="240" w:lineRule="auto"/>
            </w:pPr>
            <w:r/>
            <w:r>
              <w:rPr>
                <w:sz w:val="18"/>
              </w:rPr>
              <w:t>Big So Purified Water</w:t>
            </w:r>
          </w:p>
        </w:tc>
        <w:tc>
          <w:tcPr>
            <w:tcW w:type="dxa" w:w="2023"/>
            <w:vAlign w:val="top"/>
            <w:shd w:val="clear" w:color="auto" w:fill="F4F7F5"/>
          </w:tcPr>
          <w:p>
            <w:pPr>
              <w:spacing w:after="30" w:before="30" w:line="240" w:lineRule="auto"/>
            </w:pPr>
            <w:r/>
            <w:r>
              <w:rPr>
                <w:sz w:val="18"/>
              </w:rPr>
              <w:t>Caldwell, Montserrado County</w:t>
            </w:r>
          </w:p>
        </w:tc>
        <w:tc>
          <w:tcPr>
            <w:tcW w:type="dxa" w:w="2119"/>
            <w:vAlign w:val="top"/>
            <w:shd w:val="clear" w:color="auto" w:fill="F4F7F5"/>
          </w:tcPr>
          <w:p>
            <w:pPr>
              <w:spacing w:after="30" w:before="30" w:line="240" w:lineRule="auto"/>
            </w:pPr>
            <w:r/>
            <w:r>
              <w:rPr>
                <w:sz w:val="18"/>
              </w:rPr>
              <w:t>Respond letter prepared and picked up</w:t>
            </w:r>
          </w:p>
        </w:tc>
        <w:tc>
          <w:tcPr>
            <w:tcW w:type="dxa" w:w="2794"/>
            <w:vAlign w:val="top"/>
            <w:shd w:val="clear" w:color="auto" w:fill="F4F7F5"/>
          </w:tcPr>
          <w:p>
            <w:pPr>
              <w:spacing w:after="30" w:before="30" w:line="240" w:lineRule="auto"/>
            </w:pPr>
            <w:r/>
            <w:r>
              <w:rPr>
                <w:sz w:val="18"/>
              </w:rPr>
              <w:t>To ensure payment is made and lab analysis submitted</w:t>
            </w:r>
          </w:p>
        </w:tc>
      </w:tr>
      <w:tr>
        <w:tc>
          <w:tcPr>
            <w:tcW w:type="dxa" w:w="578"/>
            <w:vAlign w:val="top"/>
          </w:tcPr>
          <w:p>
            <w:pPr>
              <w:spacing w:after="30" w:before="30" w:line="240" w:lineRule="auto"/>
              <w:jc w:val="center"/>
            </w:pPr>
            <w:r/>
            <w:r>
              <w:rPr>
                <w:sz w:val="18"/>
              </w:rPr>
              <w:t>9</w:t>
            </w:r>
          </w:p>
        </w:tc>
        <w:tc>
          <w:tcPr>
            <w:tcW w:type="dxa" w:w="2119"/>
            <w:vAlign w:val="top"/>
          </w:tcPr>
          <w:p>
            <w:pPr>
              <w:spacing w:after="30" w:before="30" w:line="240" w:lineRule="auto"/>
            </w:pPr>
            <w:r/>
            <w:r>
              <w:rPr>
                <w:sz w:val="18"/>
              </w:rPr>
              <w:t>Bracco Life Mineral Water Compnay</w:t>
            </w:r>
          </w:p>
        </w:tc>
        <w:tc>
          <w:tcPr>
            <w:tcW w:type="dxa" w:w="2023"/>
            <w:vAlign w:val="top"/>
          </w:tcPr>
          <w:p>
            <w:pPr>
              <w:spacing w:after="30" w:before="30" w:line="240" w:lineRule="auto"/>
            </w:pPr>
            <w:r/>
            <w:r>
              <w:rPr>
                <w:sz w:val="18"/>
              </w:rPr>
              <w:t>Brewerville Township, Mounton Comer</w:t>
            </w:r>
          </w:p>
        </w:tc>
        <w:tc>
          <w:tcPr>
            <w:tcW w:type="dxa" w:w="2119"/>
            <w:vAlign w:val="top"/>
          </w:tcPr>
          <w:p>
            <w:pPr>
              <w:spacing w:after="30" w:before="30" w:line="240" w:lineRule="auto"/>
            </w:pPr>
            <w:r/>
            <w:r>
              <w:rPr>
                <w:sz w:val="18"/>
              </w:rPr>
              <w:t>Respond letter prepared and picked up</w:t>
            </w:r>
          </w:p>
        </w:tc>
        <w:tc>
          <w:tcPr>
            <w:tcW w:type="dxa" w:w="2794"/>
            <w:vAlign w:val="top"/>
          </w:tcPr>
          <w:p>
            <w:pPr>
              <w:spacing w:after="30" w:before="30" w:line="240" w:lineRule="auto"/>
            </w:pPr>
            <w:r/>
            <w:r>
              <w:rPr>
                <w:sz w:val="18"/>
              </w:rPr>
              <w:t>To ensure payment is made and lab analysis submitted</w:t>
            </w:r>
          </w:p>
        </w:tc>
      </w:tr>
      <w:tr>
        <w:tc>
          <w:tcPr>
            <w:tcW w:type="dxa" w:w="578"/>
            <w:vAlign w:val="top"/>
            <w:shd w:val="clear" w:color="auto" w:fill="F4F7F5"/>
          </w:tcPr>
          <w:p>
            <w:pPr>
              <w:spacing w:after="30" w:before="30" w:line="240" w:lineRule="auto"/>
              <w:jc w:val="center"/>
            </w:pPr>
            <w:r/>
            <w:r>
              <w:rPr>
                <w:sz w:val="18"/>
              </w:rPr>
              <w:t>10</w:t>
            </w:r>
          </w:p>
        </w:tc>
        <w:tc>
          <w:tcPr>
            <w:tcW w:type="dxa" w:w="2119"/>
            <w:vAlign w:val="top"/>
            <w:shd w:val="clear" w:color="auto" w:fill="F4F7F5"/>
          </w:tcPr>
          <w:p>
            <w:pPr>
              <w:spacing w:after="30" w:before="30" w:line="240" w:lineRule="auto"/>
            </w:pPr>
            <w:r/>
            <w:r>
              <w:rPr>
                <w:sz w:val="18"/>
              </w:rPr>
              <w:t>Creative Mineral Water</w:t>
            </w:r>
          </w:p>
        </w:tc>
        <w:tc>
          <w:tcPr>
            <w:tcW w:type="dxa" w:w="2023"/>
            <w:vAlign w:val="top"/>
            <w:shd w:val="clear" w:color="auto" w:fill="F4F7F5"/>
          </w:tcPr>
          <w:p>
            <w:pPr>
              <w:spacing w:after="30" w:before="30" w:line="240" w:lineRule="auto"/>
            </w:pPr>
            <w:r/>
            <w:r>
              <w:rPr>
                <w:sz w:val="18"/>
              </w:rPr>
              <w:t>New Greenville, Murrayville Township, Sinoe C ounty</w:t>
            </w:r>
          </w:p>
        </w:tc>
        <w:tc>
          <w:tcPr>
            <w:tcW w:type="dxa" w:w="2119"/>
            <w:vAlign w:val="top"/>
            <w:shd w:val="clear" w:color="auto" w:fill="F4F7F5"/>
          </w:tcPr>
          <w:p>
            <w:pPr>
              <w:spacing w:after="30" w:before="30" w:line="240" w:lineRule="auto"/>
            </w:pPr>
            <w:r/>
            <w:r>
              <w:rPr>
                <w:sz w:val="18"/>
              </w:rPr>
              <w:t>Respond letter prepared and picked up</w:t>
            </w:r>
          </w:p>
        </w:tc>
        <w:tc>
          <w:tcPr>
            <w:tcW w:type="dxa" w:w="2794"/>
            <w:vAlign w:val="top"/>
            <w:shd w:val="clear" w:color="auto" w:fill="F4F7F5"/>
          </w:tcPr>
          <w:p>
            <w:pPr>
              <w:spacing w:after="30" w:before="30" w:line="240" w:lineRule="auto"/>
            </w:pPr>
            <w:r/>
            <w:r>
              <w:rPr>
                <w:sz w:val="18"/>
              </w:rPr>
              <w:t>To ensure payment is made and lab analysis submitted</w:t>
            </w:r>
          </w:p>
        </w:tc>
      </w:tr>
      <w:tr>
        <w:tc>
          <w:tcPr>
            <w:tcW w:type="dxa" w:w="578"/>
            <w:vAlign w:val="top"/>
          </w:tcPr>
          <w:p>
            <w:pPr>
              <w:spacing w:after="30" w:before="30" w:line="240" w:lineRule="auto"/>
              <w:jc w:val="center"/>
            </w:pPr>
            <w:r/>
            <w:r>
              <w:rPr>
                <w:sz w:val="18"/>
              </w:rPr>
              <w:t>11</w:t>
            </w:r>
          </w:p>
        </w:tc>
        <w:tc>
          <w:tcPr>
            <w:tcW w:type="dxa" w:w="2119"/>
            <w:vAlign w:val="top"/>
          </w:tcPr>
          <w:p>
            <w:pPr>
              <w:spacing w:after="30" w:before="30" w:line="240" w:lineRule="auto"/>
            </w:pPr>
            <w:r/>
            <w:r>
              <w:rPr>
                <w:sz w:val="18"/>
              </w:rPr>
              <w:t>General Raa Save Mineral Water</w:t>
            </w:r>
          </w:p>
        </w:tc>
        <w:tc>
          <w:tcPr>
            <w:tcW w:type="dxa" w:w="2023"/>
            <w:vAlign w:val="top"/>
          </w:tcPr>
          <w:p>
            <w:pPr>
              <w:spacing w:after="30" w:before="30" w:line="240" w:lineRule="auto"/>
            </w:pPr>
            <w:r/>
            <w:r>
              <w:rPr>
                <w:sz w:val="18"/>
              </w:rPr>
              <w:t>Caldwell True Van, Montserrado County</w:t>
            </w:r>
          </w:p>
        </w:tc>
        <w:tc>
          <w:tcPr>
            <w:tcW w:type="dxa" w:w="2119"/>
            <w:vAlign w:val="top"/>
          </w:tcPr>
          <w:p>
            <w:pPr>
              <w:spacing w:after="30" w:before="30" w:line="240" w:lineRule="auto"/>
            </w:pPr>
            <w:r/>
            <w:r>
              <w:rPr>
                <w:sz w:val="18"/>
              </w:rPr>
              <w:t>Respond letter prepared and picked up</w:t>
            </w:r>
          </w:p>
        </w:tc>
        <w:tc>
          <w:tcPr>
            <w:tcW w:type="dxa" w:w="2794"/>
            <w:vAlign w:val="top"/>
          </w:tcPr>
          <w:p>
            <w:pPr>
              <w:spacing w:after="30" w:before="30" w:line="240" w:lineRule="auto"/>
            </w:pPr>
            <w:r/>
            <w:r>
              <w:rPr>
                <w:sz w:val="18"/>
              </w:rPr>
              <w:t>To ensure payment is made and lab analysis submitted</w:t>
            </w:r>
          </w:p>
        </w:tc>
      </w:tr>
      <w:tr>
        <w:tc>
          <w:tcPr>
            <w:tcW w:type="dxa" w:w="578"/>
            <w:vAlign w:val="top"/>
            <w:shd w:val="clear" w:color="auto" w:fill="F4F7F5"/>
          </w:tcPr>
          <w:p>
            <w:pPr>
              <w:spacing w:after="30" w:before="30" w:line="240" w:lineRule="auto"/>
              <w:jc w:val="center"/>
            </w:pPr>
            <w:r/>
            <w:r>
              <w:rPr>
                <w:sz w:val="18"/>
              </w:rPr>
              <w:t>12</w:t>
            </w:r>
          </w:p>
        </w:tc>
        <w:tc>
          <w:tcPr>
            <w:tcW w:type="dxa" w:w="2119"/>
            <w:vAlign w:val="top"/>
            <w:shd w:val="clear" w:color="auto" w:fill="F4F7F5"/>
          </w:tcPr>
          <w:p>
            <w:pPr>
              <w:spacing w:after="30" w:before="30" w:line="240" w:lineRule="auto"/>
            </w:pPr>
            <w:r/>
            <w:r>
              <w:rPr>
                <w:sz w:val="18"/>
              </w:rPr>
              <w:t>Ma J Mineral Water</w:t>
            </w:r>
          </w:p>
        </w:tc>
        <w:tc>
          <w:tcPr>
            <w:tcW w:type="dxa" w:w="2023"/>
            <w:vAlign w:val="top"/>
            <w:shd w:val="clear" w:color="auto" w:fill="F4F7F5"/>
          </w:tcPr>
          <w:p>
            <w:pPr>
              <w:spacing w:after="30" w:before="30" w:line="240" w:lineRule="auto"/>
            </w:pPr>
            <w:r/>
            <w:r>
              <w:rPr>
                <w:sz w:val="18"/>
              </w:rPr>
              <w:t>Grenvill City, Sinoe County</w:t>
            </w:r>
          </w:p>
        </w:tc>
        <w:tc>
          <w:tcPr>
            <w:tcW w:type="dxa" w:w="2119"/>
            <w:vAlign w:val="top"/>
            <w:shd w:val="clear" w:color="auto" w:fill="F4F7F5"/>
          </w:tcPr>
          <w:p>
            <w:pPr>
              <w:spacing w:after="30" w:before="30" w:line="240" w:lineRule="auto"/>
            </w:pPr>
            <w:r/>
            <w:r>
              <w:rPr>
                <w:sz w:val="18"/>
              </w:rPr>
              <w:t>Respond letter prepared and picked up</w:t>
            </w:r>
          </w:p>
        </w:tc>
        <w:tc>
          <w:tcPr>
            <w:tcW w:type="dxa" w:w="2794"/>
            <w:vAlign w:val="top"/>
            <w:shd w:val="clear" w:color="auto" w:fill="F4F7F5"/>
          </w:tcPr>
          <w:p>
            <w:pPr>
              <w:spacing w:after="30" w:before="30" w:line="240" w:lineRule="auto"/>
            </w:pPr>
            <w:r/>
            <w:r>
              <w:rPr>
                <w:sz w:val="18"/>
              </w:rPr>
              <w:t>To ensure payment is made and lab analysis submitted</w:t>
            </w:r>
          </w:p>
        </w:tc>
      </w:tr>
      <w:tr>
        <w:tc>
          <w:tcPr>
            <w:tcW w:type="dxa" w:w="578"/>
            <w:vAlign w:val="top"/>
          </w:tcPr>
          <w:p>
            <w:pPr>
              <w:spacing w:after="30" w:before="30" w:line="240" w:lineRule="auto"/>
              <w:jc w:val="center"/>
            </w:pPr>
            <w:r/>
            <w:r>
              <w:rPr>
                <w:sz w:val="18"/>
              </w:rPr>
              <w:t>13</w:t>
            </w:r>
          </w:p>
        </w:tc>
        <w:tc>
          <w:tcPr>
            <w:tcW w:type="dxa" w:w="2119"/>
            <w:vAlign w:val="top"/>
          </w:tcPr>
          <w:p>
            <w:pPr>
              <w:spacing w:after="30" w:before="30" w:line="240" w:lineRule="auto"/>
            </w:pPr>
            <w:r/>
            <w:r>
              <w:rPr>
                <w:sz w:val="18"/>
              </w:rPr>
              <w:t>National Delivery Services (NDS) Mineral Water</w:t>
            </w:r>
          </w:p>
        </w:tc>
        <w:tc>
          <w:tcPr>
            <w:tcW w:type="dxa" w:w="2023"/>
            <w:vAlign w:val="top"/>
          </w:tcPr>
          <w:p>
            <w:pPr>
              <w:spacing w:after="30" w:before="30" w:line="240" w:lineRule="auto"/>
            </w:pPr>
            <w:r/>
            <w:r>
              <w:rPr>
                <w:sz w:val="18"/>
              </w:rPr>
              <w:t>Bethel Hill Community, Barbesville</w:t>
            </w:r>
          </w:p>
        </w:tc>
        <w:tc>
          <w:tcPr>
            <w:tcW w:type="dxa" w:w="2119"/>
            <w:vAlign w:val="top"/>
          </w:tcPr>
          <w:p>
            <w:pPr>
              <w:spacing w:after="30" w:before="30" w:line="240" w:lineRule="auto"/>
            </w:pPr>
            <w:r/>
            <w:r>
              <w:rPr>
                <w:sz w:val="18"/>
              </w:rPr>
              <w:t>Respond letter prepared and picked up</w:t>
            </w:r>
          </w:p>
        </w:tc>
        <w:tc>
          <w:tcPr>
            <w:tcW w:type="dxa" w:w="2794"/>
            <w:vAlign w:val="top"/>
          </w:tcPr>
          <w:p>
            <w:pPr>
              <w:spacing w:after="30" w:before="30" w:line="240" w:lineRule="auto"/>
            </w:pPr>
            <w:r/>
            <w:r>
              <w:rPr>
                <w:sz w:val="18"/>
              </w:rPr>
              <w:t>Payment is made, lab analysis is submitted, certificate is printed and issued, to ensure site verification is conducted</w:t>
            </w:r>
          </w:p>
        </w:tc>
      </w:tr>
      <w:tr>
        <w:tc>
          <w:tcPr>
            <w:tcW w:type="dxa" w:w="578"/>
            <w:vAlign w:val="top"/>
            <w:shd w:val="clear" w:color="auto" w:fill="F4F7F5"/>
          </w:tcPr>
          <w:p>
            <w:pPr>
              <w:spacing w:after="30" w:before="30" w:line="240" w:lineRule="auto"/>
              <w:jc w:val="center"/>
            </w:pPr>
            <w:r/>
            <w:r>
              <w:rPr>
                <w:sz w:val="18"/>
              </w:rPr>
              <w:t>14</w:t>
            </w:r>
          </w:p>
        </w:tc>
        <w:tc>
          <w:tcPr>
            <w:tcW w:type="dxa" w:w="2119"/>
            <w:vAlign w:val="top"/>
            <w:shd w:val="clear" w:color="auto" w:fill="F4F7F5"/>
          </w:tcPr>
          <w:p>
            <w:pPr>
              <w:spacing w:after="30" w:before="30" w:line="240" w:lineRule="auto"/>
            </w:pPr>
            <w:r/>
            <w:r>
              <w:rPr>
                <w:sz w:val="18"/>
              </w:rPr>
              <w:t>2 Real Mineral Water</w:t>
            </w:r>
          </w:p>
        </w:tc>
        <w:tc>
          <w:tcPr>
            <w:tcW w:type="dxa" w:w="2023"/>
            <w:vAlign w:val="top"/>
            <w:shd w:val="clear" w:color="auto" w:fill="F4F7F5"/>
          </w:tcPr>
          <w:p>
            <w:pPr>
              <w:spacing w:after="30" w:before="30" w:line="240" w:lineRule="auto"/>
            </w:pPr>
            <w:r/>
            <w:r>
              <w:rPr>
                <w:sz w:val="18"/>
              </w:rPr>
              <w:t>Greenville City, Sinoe County</w:t>
            </w:r>
          </w:p>
        </w:tc>
        <w:tc>
          <w:tcPr>
            <w:tcW w:type="dxa" w:w="2119"/>
            <w:vAlign w:val="top"/>
            <w:shd w:val="clear" w:color="auto" w:fill="F4F7F5"/>
          </w:tcPr>
          <w:p>
            <w:pPr>
              <w:spacing w:after="30" w:before="30" w:line="240" w:lineRule="auto"/>
            </w:pPr>
            <w:r/>
            <w:r>
              <w:rPr>
                <w:sz w:val="18"/>
              </w:rPr>
              <w:t>Respond letter prepared and picked up</w:t>
            </w:r>
          </w:p>
        </w:tc>
        <w:tc>
          <w:tcPr>
            <w:tcW w:type="dxa" w:w="2794"/>
            <w:vAlign w:val="top"/>
            <w:shd w:val="clear" w:color="auto" w:fill="F4F7F5"/>
          </w:tcPr>
          <w:p>
            <w:pPr>
              <w:spacing w:after="30" w:before="30" w:line="240" w:lineRule="auto"/>
            </w:pPr>
            <w:r/>
            <w:r>
              <w:rPr>
                <w:sz w:val="18"/>
              </w:rPr>
              <w:t>To ensure payment is made and lab analysis submitted</w:t>
            </w:r>
          </w:p>
        </w:tc>
      </w:tr>
      <w:tr>
        <w:tc>
          <w:tcPr>
            <w:tcW w:type="dxa" w:w="578"/>
            <w:vAlign w:val="top"/>
          </w:tcPr>
          <w:p>
            <w:pPr>
              <w:spacing w:after="30" w:before="30" w:line="240" w:lineRule="auto"/>
              <w:jc w:val="center"/>
            </w:pPr>
            <w:r/>
            <w:r>
              <w:rPr>
                <w:sz w:val="18"/>
              </w:rPr>
              <w:t>15</w:t>
            </w:r>
          </w:p>
        </w:tc>
        <w:tc>
          <w:tcPr>
            <w:tcW w:type="dxa" w:w="2119"/>
            <w:vAlign w:val="top"/>
          </w:tcPr>
          <w:p>
            <w:pPr>
              <w:spacing w:after="30" w:before="30" w:line="240" w:lineRule="auto"/>
            </w:pPr>
            <w:r/>
            <w:r>
              <w:rPr>
                <w:sz w:val="18"/>
              </w:rPr>
              <w:t>Sinoe Pure &amp; Safe Mineral Water</w:t>
            </w:r>
          </w:p>
        </w:tc>
        <w:tc>
          <w:tcPr>
            <w:tcW w:type="dxa" w:w="2023"/>
            <w:vAlign w:val="top"/>
          </w:tcPr>
          <w:p>
            <w:pPr>
              <w:spacing w:after="30" w:before="30" w:line="240" w:lineRule="auto"/>
            </w:pPr>
            <w:r/>
            <w:r>
              <w:rPr>
                <w:sz w:val="18"/>
              </w:rPr>
              <w:t>Greenville City, Sinoe County</w:t>
            </w:r>
          </w:p>
        </w:tc>
        <w:tc>
          <w:tcPr>
            <w:tcW w:type="dxa" w:w="2119"/>
            <w:vAlign w:val="top"/>
          </w:tcPr>
          <w:p>
            <w:pPr>
              <w:spacing w:after="30" w:before="30" w:line="240" w:lineRule="auto"/>
            </w:pPr>
            <w:r/>
            <w:r>
              <w:rPr>
                <w:sz w:val="18"/>
              </w:rPr>
              <w:t>Respond letter prepared and picked up</w:t>
            </w:r>
          </w:p>
        </w:tc>
        <w:tc>
          <w:tcPr>
            <w:tcW w:type="dxa" w:w="2794"/>
            <w:vAlign w:val="top"/>
          </w:tcPr>
          <w:p>
            <w:pPr>
              <w:spacing w:after="30" w:before="30" w:line="240" w:lineRule="auto"/>
            </w:pPr>
            <w:r/>
            <w:r>
              <w:rPr>
                <w:sz w:val="18"/>
              </w:rPr>
              <w:t>To ensure payment is made and lab analysis submitted</w:t>
            </w:r>
          </w:p>
        </w:tc>
      </w:tr>
      <w:tr>
        <w:tc>
          <w:tcPr>
            <w:tcW w:type="dxa" w:w="578"/>
            <w:vAlign w:val="top"/>
            <w:shd w:val="clear" w:color="auto" w:fill="F4F7F5"/>
          </w:tcPr>
          <w:p>
            <w:pPr>
              <w:spacing w:after="30" w:before="30" w:line="240" w:lineRule="auto"/>
              <w:jc w:val="center"/>
            </w:pPr>
            <w:r/>
            <w:r>
              <w:rPr>
                <w:sz w:val="18"/>
              </w:rPr>
              <w:t>16</w:t>
            </w:r>
          </w:p>
        </w:tc>
        <w:tc>
          <w:tcPr>
            <w:tcW w:type="dxa" w:w="2119"/>
            <w:vAlign w:val="top"/>
            <w:shd w:val="clear" w:color="auto" w:fill="F4F7F5"/>
          </w:tcPr>
          <w:p>
            <w:pPr>
              <w:spacing w:after="30" w:before="30" w:line="240" w:lineRule="auto"/>
            </w:pPr>
            <w:r/>
            <w:r>
              <w:rPr>
                <w:sz w:val="18"/>
              </w:rPr>
              <w:t>Sky Fresh Mineral Water</w:t>
            </w:r>
          </w:p>
        </w:tc>
        <w:tc>
          <w:tcPr>
            <w:tcW w:type="dxa" w:w="2023"/>
            <w:vAlign w:val="top"/>
            <w:shd w:val="clear" w:color="auto" w:fill="F4F7F5"/>
          </w:tcPr>
          <w:p>
            <w:pPr>
              <w:spacing w:after="30" w:before="30" w:line="240" w:lineRule="auto"/>
            </w:pPr>
            <w:r/>
            <w:r>
              <w:rPr>
                <w:sz w:val="18"/>
              </w:rPr>
              <w:t>Jah Tondo Town, Brewerville</w:t>
            </w:r>
          </w:p>
        </w:tc>
        <w:tc>
          <w:tcPr>
            <w:tcW w:type="dxa" w:w="2119"/>
            <w:vAlign w:val="top"/>
            <w:shd w:val="clear" w:color="auto" w:fill="F4F7F5"/>
          </w:tcPr>
          <w:p>
            <w:pPr>
              <w:spacing w:after="30" w:before="30" w:line="240" w:lineRule="auto"/>
            </w:pPr>
            <w:r/>
            <w:r>
              <w:rPr>
                <w:sz w:val="18"/>
              </w:rPr>
              <w:t>Respond letter prepared and picked up</w:t>
            </w:r>
          </w:p>
        </w:tc>
        <w:tc>
          <w:tcPr>
            <w:tcW w:type="dxa" w:w="2794"/>
            <w:vAlign w:val="top"/>
            <w:shd w:val="clear" w:color="auto" w:fill="F4F7F5"/>
          </w:tcPr>
          <w:p>
            <w:pPr>
              <w:spacing w:after="30" w:before="30" w:line="240" w:lineRule="auto"/>
            </w:pPr>
            <w:r/>
            <w:r>
              <w:rPr>
                <w:sz w:val="18"/>
              </w:rPr>
              <w:t>Payment is made, lab analysis is submitted, certificate is printed and issued, to ensure site verification is conducted</w:t>
            </w:r>
          </w:p>
        </w:tc>
      </w:tr>
      <w:tr>
        <w:tc>
          <w:tcPr>
            <w:tcW w:type="dxa" w:w="578"/>
            <w:vAlign w:val="top"/>
          </w:tcPr>
          <w:p>
            <w:pPr>
              <w:spacing w:after="30" w:before="30" w:line="240" w:lineRule="auto"/>
              <w:jc w:val="center"/>
            </w:pPr>
            <w:r/>
            <w:r>
              <w:rPr>
                <w:sz w:val="18"/>
              </w:rPr>
              <w:t>17</w:t>
            </w:r>
          </w:p>
        </w:tc>
        <w:tc>
          <w:tcPr>
            <w:tcW w:type="dxa" w:w="2119"/>
            <w:vAlign w:val="top"/>
          </w:tcPr>
          <w:p>
            <w:pPr>
              <w:spacing w:after="30" w:before="30" w:line="240" w:lineRule="auto"/>
            </w:pPr>
            <w:r/>
            <w:r>
              <w:rPr>
                <w:sz w:val="18"/>
              </w:rPr>
              <w:t>Abu Development Initiative (Renewal, 2026)</w:t>
            </w:r>
          </w:p>
        </w:tc>
        <w:tc>
          <w:tcPr>
            <w:tcW w:type="dxa" w:w="2023"/>
            <w:vAlign w:val="top"/>
          </w:tcPr>
          <w:p>
            <w:pPr>
              <w:spacing w:after="30" w:before="30" w:line="240" w:lineRule="auto"/>
            </w:pPr>
            <w:r/>
            <w:r>
              <w:rPr>
                <w:sz w:val="18"/>
              </w:rPr>
              <w:t>Logan Town, Briad Stree, Bushord Island</w:t>
            </w:r>
          </w:p>
        </w:tc>
        <w:tc>
          <w:tcPr>
            <w:tcW w:type="dxa" w:w="2119"/>
            <w:vAlign w:val="top"/>
          </w:tcPr>
          <w:p>
            <w:pPr>
              <w:spacing w:after="30" w:before="30" w:line="240" w:lineRule="auto"/>
            </w:pPr>
            <w:r/>
            <w:r>
              <w:rPr>
                <w:sz w:val="18"/>
              </w:rPr>
              <w:t>Respond letter prepared and picked up</w:t>
            </w:r>
          </w:p>
        </w:tc>
        <w:tc>
          <w:tcPr>
            <w:tcW w:type="dxa" w:w="2794"/>
            <w:vAlign w:val="top"/>
          </w:tcPr>
          <w:p>
            <w:pPr>
              <w:spacing w:after="30" w:before="30" w:line="240" w:lineRule="auto"/>
            </w:pPr>
            <w:r/>
            <w:r>
              <w:rPr>
                <w:sz w:val="18"/>
              </w:rPr>
              <w:t>To ensure payment is made, lab analysis is submitted</w:t>
            </w:r>
          </w:p>
        </w:tc>
      </w:tr>
      <w:tr>
        <w:tc>
          <w:tcPr>
            <w:tcW w:type="dxa" w:w="578"/>
            <w:vAlign w:val="top"/>
            <w:shd w:val="clear" w:color="auto" w:fill="F4F7F5"/>
          </w:tcPr>
          <w:p>
            <w:pPr>
              <w:spacing w:after="30" w:before="30" w:line="240" w:lineRule="auto"/>
              <w:jc w:val="center"/>
            </w:pPr>
            <w:r/>
            <w:r>
              <w:rPr>
                <w:sz w:val="18"/>
              </w:rPr>
              <w:t>18</w:t>
            </w:r>
          </w:p>
        </w:tc>
        <w:tc>
          <w:tcPr>
            <w:tcW w:type="dxa" w:w="2119"/>
            <w:vAlign w:val="top"/>
            <w:shd w:val="clear" w:color="auto" w:fill="F4F7F5"/>
          </w:tcPr>
          <w:p>
            <w:pPr>
              <w:spacing w:after="30" w:before="30" w:line="240" w:lineRule="auto"/>
            </w:pPr>
            <w:r/>
            <w:r>
              <w:rPr>
                <w:sz w:val="18"/>
              </w:rPr>
              <w:t>City Distribution (Inc)</w:t>
            </w:r>
          </w:p>
        </w:tc>
        <w:tc>
          <w:tcPr>
            <w:tcW w:type="dxa" w:w="2023"/>
            <w:vAlign w:val="top"/>
            <w:shd w:val="clear" w:color="auto" w:fill="F4F7F5"/>
          </w:tcPr>
          <w:p>
            <w:pPr>
              <w:spacing w:after="30" w:before="30" w:line="240" w:lineRule="auto"/>
            </w:pPr>
            <w:r/>
            <w:r>
              <w:rPr>
                <w:sz w:val="18"/>
              </w:rPr>
              <w:t>Caldwell , New Georgia</w:t>
            </w:r>
          </w:p>
        </w:tc>
        <w:tc>
          <w:tcPr>
            <w:tcW w:type="dxa" w:w="2119"/>
            <w:vAlign w:val="top"/>
            <w:shd w:val="clear" w:color="auto" w:fill="F4F7F5"/>
          </w:tcPr>
          <w:p>
            <w:pPr>
              <w:spacing w:after="30" w:before="30" w:line="240" w:lineRule="auto"/>
            </w:pPr>
            <w:r/>
            <w:r>
              <w:rPr>
                <w:sz w:val="18"/>
              </w:rPr>
              <w:t>Respond letter prepared and picked up</w:t>
            </w:r>
          </w:p>
        </w:tc>
        <w:tc>
          <w:tcPr>
            <w:tcW w:type="dxa" w:w="2794"/>
            <w:vAlign w:val="top"/>
            <w:shd w:val="clear" w:color="auto" w:fill="F4F7F5"/>
          </w:tcPr>
          <w:p>
            <w:pPr>
              <w:spacing w:after="30" w:before="30" w:line="240" w:lineRule="auto"/>
            </w:pPr>
            <w:r/>
            <w:r>
              <w:rPr>
                <w:sz w:val="18"/>
              </w:rPr>
              <w:t>Payment is not made, lab analysis is not submitted</w:t>
            </w:r>
          </w:p>
        </w:tc>
      </w:tr>
      <w:tr>
        <w:tc>
          <w:tcPr>
            <w:tcW w:type="dxa" w:w="578"/>
            <w:vAlign w:val="top"/>
          </w:tcPr>
          <w:p>
            <w:pPr>
              <w:spacing w:after="30" w:before="30" w:line="240" w:lineRule="auto"/>
              <w:jc w:val="center"/>
            </w:pPr>
            <w:r/>
            <w:r>
              <w:rPr>
                <w:sz w:val="18"/>
              </w:rPr>
              <w:t>19</w:t>
            </w:r>
          </w:p>
        </w:tc>
        <w:tc>
          <w:tcPr>
            <w:tcW w:type="dxa" w:w="2119"/>
            <w:vAlign w:val="top"/>
          </w:tcPr>
          <w:p>
            <w:pPr>
              <w:spacing w:after="30" w:before="30" w:line="240" w:lineRule="auto"/>
            </w:pPr>
            <w:r/>
            <w:r>
              <w:rPr>
                <w:sz w:val="18"/>
              </w:rPr>
              <w:t>Demas Enterprise Inc.</w:t>
            </w:r>
          </w:p>
        </w:tc>
        <w:tc>
          <w:tcPr>
            <w:tcW w:type="dxa" w:w="2023"/>
            <w:vAlign w:val="top"/>
          </w:tcPr>
          <w:p>
            <w:pPr>
              <w:spacing w:after="30" w:before="30" w:line="240" w:lineRule="auto"/>
            </w:pPr>
            <w:r/>
            <w:r>
              <w:rPr>
                <w:sz w:val="18"/>
              </w:rPr>
              <w:t>River View Road, Virginia, Montserrado County</w:t>
            </w:r>
          </w:p>
        </w:tc>
        <w:tc>
          <w:tcPr>
            <w:tcW w:type="dxa" w:w="2119"/>
            <w:vAlign w:val="top"/>
          </w:tcPr>
          <w:p>
            <w:pPr>
              <w:spacing w:after="30" w:before="30" w:line="240" w:lineRule="auto"/>
            </w:pPr>
            <w:r/>
            <w:r>
              <w:rPr>
                <w:sz w:val="18"/>
              </w:rPr>
              <w:t>Respond letter prepared and picked up</w:t>
            </w:r>
          </w:p>
        </w:tc>
        <w:tc>
          <w:tcPr>
            <w:tcW w:type="dxa" w:w="2794"/>
            <w:vAlign w:val="top"/>
          </w:tcPr>
          <w:p>
            <w:pPr>
              <w:spacing w:after="30" w:before="30" w:line="240" w:lineRule="auto"/>
            </w:pPr>
            <w:r/>
            <w:r>
              <w:rPr>
                <w:sz w:val="18"/>
              </w:rPr>
              <w:t>Payment is made, lab analysis is submitted and certificate is printed out but not picked up</w:t>
            </w:r>
          </w:p>
        </w:tc>
      </w:tr>
      <w:tr>
        <w:tc>
          <w:tcPr>
            <w:tcW w:type="dxa" w:w="578"/>
            <w:vAlign w:val="top"/>
            <w:shd w:val="clear" w:color="auto" w:fill="F4F7F5"/>
          </w:tcPr>
          <w:p>
            <w:pPr>
              <w:spacing w:after="30" w:before="30" w:line="240" w:lineRule="auto"/>
              <w:jc w:val="center"/>
            </w:pPr>
            <w:r/>
            <w:r>
              <w:rPr>
                <w:sz w:val="18"/>
              </w:rPr>
              <w:t>20</w:t>
            </w:r>
          </w:p>
        </w:tc>
        <w:tc>
          <w:tcPr>
            <w:tcW w:type="dxa" w:w="2119"/>
            <w:vAlign w:val="top"/>
            <w:shd w:val="clear" w:color="auto" w:fill="F4F7F5"/>
          </w:tcPr>
          <w:p>
            <w:pPr>
              <w:spacing w:after="30" w:before="30" w:line="240" w:lineRule="auto"/>
            </w:pPr>
            <w:r/>
            <w:r>
              <w:rPr>
                <w:sz w:val="18"/>
              </w:rPr>
              <w:t>Diamond Lite Mineral Water Compound</w:t>
            </w:r>
          </w:p>
        </w:tc>
        <w:tc>
          <w:tcPr>
            <w:tcW w:type="dxa" w:w="2023"/>
            <w:vAlign w:val="top"/>
            <w:shd w:val="clear" w:color="auto" w:fill="F4F7F5"/>
          </w:tcPr>
          <w:p>
            <w:pPr>
              <w:spacing w:after="30" w:before="30" w:line="240" w:lineRule="auto"/>
            </w:pPr>
            <w:r/>
            <w:r>
              <w:rPr>
                <w:sz w:val="18"/>
              </w:rPr>
              <w:t>Harmon Hills, Tubmanburg Bomi County</w:t>
            </w:r>
          </w:p>
        </w:tc>
        <w:tc>
          <w:tcPr>
            <w:tcW w:type="dxa" w:w="2119"/>
            <w:vAlign w:val="top"/>
            <w:shd w:val="clear" w:color="auto" w:fill="F4F7F5"/>
          </w:tcPr>
          <w:p>
            <w:pPr>
              <w:spacing w:after="30" w:before="30" w:line="240" w:lineRule="auto"/>
            </w:pPr>
            <w:r/>
            <w:r>
              <w:rPr>
                <w:sz w:val="18"/>
              </w:rPr>
              <w:t>Respond letter prepared and picked up</w:t>
            </w:r>
          </w:p>
        </w:tc>
        <w:tc>
          <w:tcPr>
            <w:tcW w:type="dxa" w:w="2794"/>
            <w:vAlign w:val="top"/>
            <w:shd w:val="clear" w:color="auto" w:fill="F4F7F5"/>
          </w:tcPr>
          <w:p>
            <w:pPr>
              <w:spacing w:after="30" w:before="30" w:line="240" w:lineRule="auto"/>
            </w:pPr>
            <w:r/>
            <w:r>
              <w:rPr>
                <w:sz w:val="18"/>
              </w:rPr>
              <w:t>To ensure payment is made and lab analysis is submitted</w:t>
            </w:r>
          </w:p>
        </w:tc>
      </w:tr>
      <w:tr>
        <w:tc>
          <w:tcPr>
            <w:tcW w:type="dxa" w:w="578"/>
            <w:vAlign w:val="top"/>
          </w:tcPr>
          <w:p>
            <w:pPr>
              <w:spacing w:after="30" w:before="30" w:line="240" w:lineRule="auto"/>
              <w:jc w:val="center"/>
            </w:pPr>
            <w:r/>
            <w:r>
              <w:rPr>
                <w:sz w:val="18"/>
              </w:rPr>
              <w:t>21</w:t>
            </w:r>
          </w:p>
        </w:tc>
        <w:tc>
          <w:tcPr>
            <w:tcW w:type="dxa" w:w="2119"/>
            <w:vAlign w:val="top"/>
          </w:tcPr>
          <w:p>
            <w:pPr>
              <w:spacing w:after="30" w:before="30" w:line="240" w:lineRule="auto"/>
            </w:pPr>
            <w:r/>
            <w:r>
              <w:rPr>
                <w:sz w:val="18"/>
              </w:rPr>
              <w:t>Enzah Spring Water Factory</w:t>
            </w:r>
          </w:p>
        </w:tc>
        <w:tc>
          <w:tcPr>
            <w:tcW w:type="dxa" w:w="2023"/>
            <w:vAlign w:val="top"/>
          </w:tcPr>
          <w:p>
            <w:pPr>
              <w:spacing w:after="30" w:before="30" w:line="240" w:lineRule="auto"/>
            </w:pPr>
            <w:r/>
            <w:r>
              <w:rPr>
                <w:sz w:val="18"/>
              </w:rPr>
              <w:t>Barnesville,Dukuly Compound, Dabwe Tow, Dry Rice Market</w:t>
            </w:r>
          </w:p>
        </w:tc>
        <w:tc>
          <w:tcPr>
            <w:tcW w:type="dxa" w:w="2119"/>
            <w:vAlign w:val="top"/>
          </w:tcPr>
          <w:p>
            <w:pPr>
              <w:spacing w:after="30" w:before="30" w:line="240" w:lineRule="auto"/>
            </w:pPr>
            <w:r/>
            <w:r>
              <w:rPr>
                <w:sz w:val="18"/>
              </w:rPr>
              <w:t>Respond letter prepared and picked up</w:t>
            </w:r>
          </w:p>
        </w:tc>
        <w:tc>
          <w:tcPr>
            <w:tcW w:type="dxa" w:w="2794"/>
            <w:vAlign w:val="top"/>
          </w:tcPr>
          <w:p>
            <w:pPr>
              <w:spacing w:after="30" w:before="30" w:line="240" w:lineRule="auto"/>
            </w:pPr>
            <w:r/>
            <w:r>
              <w:rPr>
                <w:sz w:val="18"/>
              </w:rPr>
              <w:t>To ensure payment is made and lab analysis is submitted</w:t>
            </w:r>
          </w:p>
        </w:tc>
      </w:tr>
      <w:tr>
        <w:tc>
          <w:tcPr>
            <w:tcW w:type="dxa" w:w="578"/>
            <w:vAlign w:val="top"/>
            <w:shd w:val="clear" w:color="auto" w:fill="F4F7F5"/>
          </w:tcPr>
          <w:p>
            <w:pPr>
              <w:spacing w:after="30" w:before="30" w:line="240" w:lineRule="auto"/>
              <w:jc w:val="center"/>
            </w:pPr>
            <w:r/>
            <w:r>
              <w:rPr>
                <w:sz w:val="18"/>
              </w:rPr>
              <w:t>22</w:t>
            </w:r>
          </w:p>
        </w:tc>
        <w:tc>
          <w:tcPr>
            <w:tcW w:type="dxa" w:w="2119"/>
            <w:vAlign w:val="top"/>
            <w:shd w:val="clear" w:color="auto" w:fill="F4F7F5"/>
          </w:tcPr>
          <w:p>
            <w:pPr>
              <w:spacing w:after="30" w:before="30" w:line="240" w:lineRule="auto"/>
            </w:pPr>
            <w:r/>
            <w:r>
              <w:rPr>
                <w:sz w:val="18"/>
              </w:rPr>
              <w:t>Johnnet Trading Incorporated</w:t>
            </w:r>
          </w:p>
        </w:tc>
        <w:tc>
          <w:tcPr>
            <w:tcW w:type="dxa" w:w="2023"/>
            <w:vAlign w:val="top"/>
            <w:shd w:val="clear" w:color="auto" w:fill="F4F7F5"/>
          </w:tcPr>
          <w:p>
            <w:pPr>
              <w:spacing w:after="30" w:before="30" w:line="240" w:lineRule="auto"/>
            </w:pPr>
            <w:r/>
            <w:r>
              <w:rPr>
                <w:sz w:val="18"/>
              </w:rPr>
              <w:t>Camp Johnson Road</w:t>
            </w:r>
          </w:p>
        </w:tc>
        <w:tc>
          <w:tcPr>
            <w:tcW w:type="dxa" w:w="2119"/>
            <w:vAlign w:val="top"/>
            <w:shd w:val="clear" w:color="auto" w:fill="F4F7F5"/>
          </w:tcPr>
          <w:p>
            <w:pPr>
              <w:spacing w:after="30" w:before="30" w:line="240" w:lineRule="auto"/>
            </w:pPr>
            <w:r/>
            <w:r>
              <w:rPr>
                <w:sz w:val="18"/>
              </w:rPr>
              <w:t>Respond letter prepared and picked up</w:t>
            </w:r>
          </w:p>
        </w:tc>
        <w:tc>
          <w:tcPr>
            <w:tcW w:type="dxa" w:w="2794"/>
            <w:vAlign w:val="top"/>
            <w:shd w:val="clear" w:color="auto" w:fill="F4F7F5"/>
          </w:tcPr>
          <w:p>
            <w:pPr>
              <w:spacing w:after="30" w:before="30" w:line="240" w:lineRule="auto"/>
            </w:pPr>
            <w:r/>
            <w:r>
              <w:rPr>
                <w:sz w:val="18"/>
              </w:rPr>
              <w:t>To ensure payment is made and lab analysis is submitted</w:t>
            </w:r>
          </w:p>
        </w:tc>
      </w:tr>
      <w:tr>
        <w:tc>
          <w:tcPr>
            <w:tcW w:type="dxa" w:w="578"/>
            <w:vAlign w:val="top"/>
          </w:tcPr>
          <w:p>
            <w:pPr>
              <w:spacing w:after="30" w:before="30" w:line="240" w:lineRule="auto"/>
              <w:jc w:val="center"/>
            </w:pPr>
            <w:r/>
            <w:r>
              <w:rPr>
                <w:sz w:val="18"/>
              </w:rPr>
              <w:t>23</w:t>
            </w:r>
          </w:p>
        </w:tc>
        <w:tc>
          <w:tcPr>
            <w:tcW w:type="dxa" w:w="2119"/>
            <w:vAlign w:val="top"/>
          </w:tcPr>
          <w:p>
            <w:pPr>
              <w:spacing w:after="30" w:before="30" w:line="240" w:lineRule="auto"/>
            </w:pPr>
            <w:r/>
            <w:r>
              <w:rPr>
                <w:sz w:val="18"/>
              </w:rPr>
              <w:t>Mansa Mineral Water Company</w:t>
            </w:r>
          </w:p>
        </w:tc>
        <w:tc>
          <w:tcPr>
            <w:tcW w:type="dxa" w:w="2023"/>
            <w:vAlign w:val="top"/>
          </w:tcPr>
          <w:p>
            <w:pPr>
              <w:spacing w:after="30" w:before="30" w:line="240" w:lineRule="auto"/>
            </w:pPr>
            <w:r/>
            <w:r>
              <w:rPr>
                <w:sz w:val="18"/>
              </w:rPr>
              <w:t>Tyler Island, SKD Boulevard</w:t>
            </w:r>
          </w:p>
        </w:tc>
        <w:tc>
          <w:tcPr>
            <w:tcW w:type="dxa" w:w="2119"/>
            <w:vAlign w:val="top"/>
          </w:tcPr>
          <w:p>
            <w:pPr>
              <w:spacing w:after="30" w:before="30" w:line="240" w:lineRule="auto"/>
            </w:pPr>
            <w:r/>
            <w:r>
              <w:rPr>
                <w:sz w:val="18"/>
              </w:rPr>
              <w:t>Respond letter prepared and picked</w:t>
            </w:r>
          </w:p>
        </w:tc>
        <w:tc>
          <w:tcPr>
            <w:tcW w:type="dxa" w:w="2794"/>
            <w:vAlign w:val="top"/>
          </w:tcPr>
          <w:p>
            <w:pPr>
              <w:spacing w:after="30" w:before="30" w:line="240" w:lineRule="auto"/>
            </w:pPr>
            <w:r/>
            <w:r>
              <w:rPr>
                <w:sz w:val="18"/>
              </w:rPr>
              <w:t>To ensure payment is made and lab analysis is submitted</w:t>
            </w:r>
          </w:p>
        </w:tc>
      </w:tr>
      <w:tr>
        <w:tc>
          <w:tcPr>
            <w:tcW w:type="dxa" w:w="578"/>
            <w:vAlign w:val="top"/>
            <w:shd w:val="clear" w:color="auto" w:fill="F4F7F5"/>
          </w:tcPr>
          <w:p>
            <w:pPr>
              <w:spacing w:after="30" w:before="30" w:line="240" w:lineRule="auto"/>
              <w:jc w:val="center"/>
            </w:pPr>
            <w:r/>
            <w:r>
              <w:rPr>
                <w:sz w:val="18"/>
              </w:rPr>
              <w:t>24</w:t>
            </w:r>
          </w:p>
        </w:tc>
        <w:tc>
          <w:tcPr>
            <w:tcW w:type="dxa" w:w="2119"/>
            <w:vAlign w:val="top"/>
            <w:shd w:val="clear" w:color="auto" w:fill="F4F7F5"/>
          </w:tcPr>
          <w:p>
            <w:pPr>
              <w:spacing w:after="30" w:before="30" w:line="240" w:lineRule="auto"/>
            </w:pPr>
            <w:r/>
            <w:r>
              <w:rPr>
                <w:sz w:val="18"/>
              </w:rPr>
              <w:t>Mudasu Safe Drinking Water</w:t>
            </w:r>
          </w:p>
        </w:tc>
        <w:tc>
          <w:tcPr>
            <w:tcW w:type="dxa" w:w="2023"/>
            <w:vAlign w:val="top"/>
            <w:shd w:val="clear" w:color="auto" w:fill="F4F7F5"/>
          </w:tcPr>
          <w:p>
            <w:pPr>
              <w:spacing w:after="30" w:before="30" w:line="240" w:lineRule="auto"/>
            </w:pPr>
            <w:r/>
            <w:r>
              <w:rPr>
                <w:sz w:val="18"/>
              </w:rPr>
              <w:t>Caldwell</w:t>
            </w:r>
          </w:p>
        </w:tc>
        <w:tc>
          <w:tcPr>
            <w:tcW w:type="dxa" w:w="2119"/>
            <w:vAlign w:val="top"/>
            <w:shd w:val="clear" w:color="auto" w:fill="F4F7F5"/>
          </w:tcPr>
          <w:p>
            <w:pPr>
              <w:spacing w:after="30" w:before="30" w:line="240" w:lineRule="auto"/>
            </w:pPr>
            <w:r/>
            <w:r>
              <w:rPr>
                <w:sz w:val="18"/>
              </w:rPr>
              <w:t>Respond letter prepared and picked up</w:t>
            </w:r>
          </w:p>
        </w:tc>
        <w:tc>
          <w:tcPr>
            <w:tcW w:type="dxa" w:w="2794"/>
            <w:vAlign w:val="top"/>
            <w:shd w:val="clear" w:color="auto" w:fill="F4F7F5"/>
          </w:tcPr>
          <w:p>
            <w:pPr>
              <w:spacing w:after="30" w:before="30" w:line="240" w:lineRule="auto"/>
            </w:pPr>
            <w:r/>
            <w:r>
              <w:rPr>
                <w:sz w:val="18"/>
              </w:rPr>
              <w:t>To ensure payment is made and lab analysis is submitted</w:t>
            </w:r>
          </w:p>
        </w:tc>
      </w:tr>
      <w:tr>
        <w:tc>
          <w:tcPr>
            <w:tcW w:type="dxa" w:w="578"/>
            <w:vAlign w:val="top"/>
          </w:tcPr>
          <w:p>
            <w:pPr>
              <w:spacing w:after="30" w:before="30" w:line="240" w:lineRule="auto"/>
              <w:jc w:val="center"/>
            </w:pPr>
            <w:r/>
            <w:r>
              <w:rPr>
                <w:sz w:val="18"/>
              </w:rPr>
              <w:t>25</w:t>
            </w:r>
          </w:p>
        </w:tc>
        <w:tc>
          <w:tcPr>
            <w:tcW w:type="dxa" w:w="2119"/>
            <w:vAlign w:val="top"/>
          </w:tcPr>
          <w:p>
            <w:pPr>
              <w:spacing w:after="30" w:before="30" w:line="240" w:lineRule="auto"/>
            </w:pPr>
            <w:r/>
            <w:r>
              <w:rPr>
                <w:sz w:val="18"/>
              </w:rPr>
              <w:t>New Liberia Mineral Water</w:t>
            </w:r>
          </w:p>
        </w:tc>
        <w:tc>
          <w:tcPr>
            <w:tcW w:type="dxa" w:w="2023"/>
            <w:vAlign w:val="top"/>
          </w:tcPr>
          <w:p>
            <w:pPr>
              <w:spacing w:after="30" w:before="30" w:line="240" w:lineRule="auto"/>
            </w:pPr>
            <w:r/>
            <w:r>
              <w:rPr>
                <w:sz w:val="18"/>
              </w:rPr>
              <w:t>Caldwell Bridge</w:t>
            </w:r>
          </w:p>
        </w:tc>
        <w:tc>
          <w:tcPr>
            <w:tcW w:type="dxa" w:w="2119"/>
            <w:vAlign w:val="top"/>
          </w:tcPr>
          <w:p>
            <w:pPr>
              <w:spacing w:after="30" w:before="30" w:line="240" w:lineRule="auto"/>
            </w:pPr>
            <w:r/>
            <w:r>
              <w:rPr>
                <w:sz w:val="18"/>
              </w:rPr>
              <w:t>Respond letter prepared and picked up</w:t>
            </w:r>
          </w:p>
        </w:tc>
        <w:tc>
          <w:tcPr>
            <w:tcW w:type="dxa" w:w="2794"/>
            <w:vAlign w:val="top"/>
          </w:tcPr>
          <w:p>
            <w:pPr>
              <w:spacing w:after="30" w:before="30" w:line="240" w:lineRule="auto"/>
            </w:pPr>
            <w:r/>
            <w:r>
              <w:rPr>
                <w:sz w:val="18"/>
              </w:rPr>
              <w:t>To ensure payment is made and lab analysis is submitted</w:t>
            </w:r>
          </w:p>
        </w:tc>
      </w:tr>
      <w:tr>
        <w:tc>
          <w:tcPr>
            <w:tcW w:type="dxa" w:w="578"/>
            <w:vAlign w:val="top"/>
            <w:shd w:val="clear" w:color="auto" w:fill="F4F7F5"/>
          </w:tcPr>
          <w:p>
            <w:pPr>
              <w:spacing w:after="30" w:before="30" w:line="240" w:lineRule="auto"/>
              <w:jc w:val="center"/>
            </w:pPr>
            <w:r/>
            <w:r>
              <w:rPr>
                <w:sz w:val="18"/>
              </w:rPr>
              <w:t>26</w:t>
            </w:r>
          </w:p>
        </w:tc>
        <w:tc>
          <w:tcPr>
            <w:tcW w:type="dxa" w:w="2119"/>
            <w:vAlign w:val="top"/>
            <w:shd w:val="clear" w:color="auto" w:fill="F4F7F5"/>
          </w:tcPr>
          <w:p>
            <w:pPr>
              <w:spacing w:after="30" w:before="30" w:line="240" w:lineRule="auto"/>
            </w:pPr>
            <w:r/>
            <w:r>
              <w:rPr>
                <w:sz w:val="18"/>
              </w:rPr>
              <w:t>Vital Fresh Purified Water</w:t>
            </w:r>
          </w:p>
        </w:tc>
        <w:tc>
          <w:tcPr>
            <w:tcW w:type="dxa" w:w="2023"/>
            <w:vAlign w:val="top"/>
            <w:shd w:val="clear" w:color="auto" w:fill="F4F7F5"/>
          </w:tcPr>
          <w:p>
            <w:pPr>
              <w:spacing w:after="30" w:before="30" w:line="240" w:lineRule="auto"/>
            </w:pPr>
            <w:r/>
            <w:r>
              <w:rPr>
                <w:sz w:val="18"/>
              </w:rPr>
              <w:t>Old Road, Gaye Town</w:t>
            </w:r>
          </w:p>
        </w:tc>
        <w:tc>
          <w:tcPr>
            <w:tcW w:type="dxa" w:w="2119"/>
            <w:vAlign w:val="top"/>
            <w:shd w:val="clear" w:color="auto" w:fill="F4F7F5"/>
          </w:tcPr>
          <w:p>
            <w:pPr>
              <w:spacing w:after="30" w:before="30" w:line="240" w:lineRule="auto"/>
            </w:pPr>
            <w:r/>
            <w:r>
              <w:rPr>
                <w:sz w:val="18"/>
              </w:rPr>
              <w:t>Respond letter prepared and picked up</w:t>
            </w:r>
          </w:p>
        </w:tc>
        <w:tc>
          <w:tcPr>
            <w:tcW w:type="dxa" w:w="2794"/>
            <w:vAlign w:val="top"/>
            <w:shd w:val="clear" w:color="auto" w:fill="F4F7F5"/>
          </w:tcPr>
          <w:p>
            <w:pPr>
              <w:spacing w:after="30" w:before="30" w:line="240" w:lineRule="auto"/>
            </w:pPr>
            <w:r/>
            <w:r>
              <w:rPr>
                <w:sz w:val="18"/>
              </w:rPr>
              <w:t>To ensure payment is made and lab analysis is submitted</w:t>
            </w:r>
          </w:p>
        </w:tc>
      </w:tr>
      <w:tr>
        <w:tc>
          <w:tcPr>
            <w:tcW w:type="dxa" w:w="578"/>
            <w:vAlign w:val="top"/>
            <w:shd w:val="clear" w:color="auto" w:fill="DCE6E0"/>
          </w:tcPr>
          <w:p>
            <w:pPr>
              <w:spacing w:after="30" w:before="30" w:line="240" w:lineRule="auto"/>
              <w:jc w:val="center"/>
            </w:pPr>
            <w:r/>
            <w:r>
              <w:rPr>
                <w:b/>
                <w:color w:val="1F4E3D"/>
                <w:sz w:val="18"/>
              </w:rPr>
            </w:r>
          </w:p>
        </w:tc>
        <w:tc>
          <w:tcPr>
            <w:tcW w:type="dxa" w:w="2119"/>
            <w:vAlign w:val="top"/>
            <w:shd w:val="clear" w:color="auto" w:fill="DCE6E0"/>
          </w:tcPr>
          <w:p>
            <w:pPr>
              <w:spacing w:after="30" w:before="30" w:line="240" w:lineRule="auto"/>
            </w:pPr>
            <w:r/>
            <w:r>
              <w:rPr>
                <w:b/>
                <w:color w:val="1F4E3D"/>
                <w:sz w:val="18"/>
              </w:rPr>
              <w:t>Total response letters picked up</w:t>
            </w:r>
          </w:p>
        </w:tc>
        <w:tc>
          <w:tcPr>
            <w:tcW w:type="dxa" w:w="2023"/>
            <w:vAlign w:val="top"/>
            <w:shd w:val="clear" w:color="auto" w:fill="DCE6E0"/>
          </w:tcPr>
          <w:p>
            <w:pPr>
              <w:spacing w:after="30" w:before="30" w:line="240" w:lineRule="auto"/>
            </w:pPr>
            <w:r/>
            <w:r>
              <w:rPr>
                <w:b/>
                <w:color w:val="1F4E3D"/>
                <w:sz w:val="18"/>
              </w:rPr>
            </w:r>
          </w:p>
        </w:tc>
        <w:tc>
          <w:tcPr>
            <w:tcW w:type="dxa" w:w="2119"/>
            <w:vAlign w:val="top"/>
            <w:shd w:val="clear" w:color="auto" w:fill="DCE6E0"/>
          </w:tcPr>
          <w:p>
            <w:pPr>
              <w:spacing w:after="30" w:before="30" w:line="240" w:lineRule="auto"/>
            </w:pPr>
            <w:r/>
            <w:r>
              <w:rPr>
                <w:b/>
                <w:color w:val="1F4E3D"/>
                <w:sz w:val="18"/>
              </w:rPr>
            </w:r>
          </w:p>
        </w:tc>
        <w:tc>
          <w:tcPr>
            <w:tcW w:type="dxa" w:w="2794"/>
            <w:vAlign w:val="top"/>
            <w:shd w:val="clear" w:color="auto" w:fill="DCE6E0"/>
          </w:tcPr>
          <w:p>
            <w:pPr>
              <w:spacing w:after="30" w:before="30" w:line="240" w:lineRule="auto"/>
            </w:pPr>
            <w:r/>
            <w:r>
              <w:rPr>
                <w:b/>
                <w:color w:val="1F4E3D"/>
                <w:sz w:val="18"/>
              </w:rPr>
              <w:t>Twenty-Six (26)</w:t>
            </w:r>
          </w:p>
        </w:tc>
      </w:tr>
    </w:tbl>
    <w:p>
      <w:pPr>
        <w:spacing w:before="0" w:after="80" w:line="269" w:lineRule="auto"/>
      </w:pPr>
    </w:p>
    <w:p>
      <w:pPr>
        <w:spacing w:before="180" w:after="60" w:line="269" w:lineRule="auto"/>
      </w:pPr>
      <w:r>
        <w:rPr>
          <w:rFonts w:ascii="Times New Roman" w:hAnsi="Times New Roman"/>
          <w:b/>
          <w:i w:val="0"/>
          <w:color w:val="000000"/>
          <w:sz w:val="21"/>
        </w:rPr>
        <w:t>5.2.6.3  Total Applicants That Paid</w:t>
      </w:r>
    </w:p>
    <w:p>
      <w:pPr>
        <w:spacing w:before="160" w:after="60" w:line="269" w:lineRule="auto"/>
      </w:pPr>
      <w:r>
        <w:rPr>
          <w:rFonts w:ascii="Times New Roman" w:hAnsi="Times New Roman"/>
          <w:b/>
          <w:i w:val="0"/>
          <w:color w:val="000000"/>
          <w:sz w:val="19"/>
        </w:rPr>
        <w:t>Table 30.  Sachet water applicants that paid, July – September 2026</w:t>
      </w:r>
    </w:p>
    <w:tbl>
      <w:tblPr>
        <w:tblStyle w:val="TableGrid"/>
        <w:tblW w:type="auto" w:w="0"/>
        <w:jc w:val="left"/>
        <w:tblLayout w:type="fixed"/>
        <w:tblLook w:firstColumn="1" w:firstRow="1" w:lastColumn="0" w:lastRow="0" w:noHBand="0" w:noVBand="1" w:val="04A0"/>
      </w:tblPr>
      <w:tblGrid>
        <w:gridCol w:w="1927"/>
        <w:gridCol w:w="1927"/>
        <w:gridCol w:w="1927"/>
        <w:gridCol w:w="1927"/>
        <w:gridCol w:w="1927"/>
      </w:tblGrid>
      <w:tr>
        <w:trPr>
          <w:tblHeader/>
        </w:trPr>
        <w:tc>
          <w:tcPr>
            <w:tcW w:type="dxa" w:w="578"/>
            <w:shd w:val="clear" w:color="auto" w:fill="1F4E3D"/>
            <w:vAlign w:val="center"/>
          </w:tcPr>
          <w:p>
            <w:pPr>
              <w:spacing w:after="20" w:before="20"/>
              <w:jc w:val="center"/>
            </w:pPr>
            <w:r/>
            <w:r>
              <w:rPr>
                <w:b/>
                <w:color w:val="FFFFFF"/>
                <w:sz w:val="18"/>
              </w:rPr>
              <w:t>No.</w:t>
            </w:r>
          </w:p>
        </w:tc>
        <w:tc>
          <w:tcPr>
            <w:tcW w:type="dxa" w:w="2312"/>
            <w:shd w:val="clear" w:color="auto" w:fill="1F4E3D"/>
            <w:vAlign w:val="center"/>
          </w:tcPr>
          <w:p>
            <w:pPr>
              <w:spacing w:after="20" w:before="20"/>
            </w:pPr>
            <w:r/>
            <w:r>
              <w:rPr>
                <w:b/>
                <w:color w:val="FFFFFF"/>
                <w:sz w:val="18"/>
              </w:rPr>
              <w:t>Company name</w:t>
            </w:r>
          </w:p>
        </w:tc>
        <w:tc>
          <w:tcPr>
            <w:tcW w:type="dxa" w:w="1927"/>
            <w:shd w:val="clear" w:color="auto" w:fill="1F4E3D"/>
            <w:vAlign w:val="center"/>
          </w:tcPr>
          <w:p>
            <w:pPr>
              <w:spacing w:after="20" w:before="20"/>
            </w:pPr>
            <w:r/>
            <w:r>
              <w:rPr>
                <w:b/>
                <w:color w:val="FFFFFF"/>
                <w:sz w:val="18"/>
              </w:rPr>
              <w:t>Proponent name</w:t>
            </w:r>
          </w:p>
        </w:tc>
        <w:tc>
          <w:tcPr>
            <w:tcW w:type="dxa" w:w="2890"/>
            <w:shd w:val="clear" w:color="auto" w:fill="1F4E3D"/>
            <w:vAlign w:val="center"/>
          </w:tcPr>
          <w:p>
            <w:pPr>
              <w:spacing w:after="20" w:before="20"/>
            </w:pPr>
            <w:r/>
            <w:r>
              <w:rPr>
                <w:b/>
                <w:color w:val="FFFFFF"/>
                <w:sz w:val="18"/>
              </w:rPr>
              <w:t>Location</w:t>
            </w:r>
          </w:p>
        </w:tc>
        <w:tc>
          <w:tcPr>
            <w:tcW w:type="dxa" w:w="1927"/>
            <w:shd w:val="clear" w:color="auto" w:fill="1F4E3D"/>
            <w:vAlign w:val="center"/>
          </w:tcPr>
          <w:p>
            <w:pPr>
              <w:spacing w:after="20" w:before="20"/>
            </w:pPr>
            <w:r/>
            <w:r>
              <w:rPr>
                <w:b/>
                <w:color w:val="FFFFFF"/>
                <w:sz w:val="18"/>
              </w:rPr>
              <w:t>Contacts</w:t>
            </w:r>
          </w:p>
        </w:tc>
      </w:tr>
      <w:tr>
        <w:tc>
          <w:tcPr>
            <w:tcW w:type="dxa" w:w="578"/>
            <w:vAlign w:val="top"/>
          </w:tcPr>
          <w:p>
            <w:pPr>
              <w:spacing w:after="30" w:before="30" w:line="240" w:lineRule="auto"/>
              <w:jc w:val="center"/>
            </w:pPr>
            <w:r/>
            <w:r>
              <w:rPr>
                <w:sz w:val="18"/>
              </w:rPr>
              <w:t>1</w:t>
            </w:r>
          </w:p>
        </w:tc>
        <w:tc>
          <w:tcPr>
            <w:tcW w:type="dxa" w:w="2312"/>
            <w:vAlign w:val="top"/>
          </w:tcPr>
          <w:p>
            <w:pPr>
              <w:spacing w:after="30" w:before="30" w:line="240" w:lineRule="auto"/>
            </w:pPr>
            <w:r/>
            <w:r>
              <w:rPr>
                <w:sz w:val="18"/>
              </w:rPr>
              <w:t>City Distribution (Inc).</w:t>
            </w:r>
          </w:p>
        </w:tc>
        <w:tc>
          <w:tcPr>
            <w:tcW w:type="dxa" w:w="1927"/>
            <w:vAlign w:val="top"/>
          </w:tcPr>
          <w:p>
            <w:pPr>
              <w:spacing w:after="30" w:before="30" w:line="240" w:lineRule="auto"/>
            </w:pPr>
            <w:r/>
            <w:r>
              <w:rPr>
                <w:sz w:val="18"/>
              </w:rPr>
              <w:t>Brendan Davis</w:t>
            </w:r>
          </w:p>
        </w:tc>
        <w:tc>
          <w:tcPr>
            <w:tcW w:type="dxa" w:w="2890"/>
            <w:vAlign w:val="top"/>
          </w:tcPr>
          <w:p>
            <w:pPr>
              <w:spacing w:after="30" w:before="30" w:line="240" w:lineRule="auto"/>
            </w:pPr>
            <w:r/>
            <w:r>
              <w:rPr>
                <w:sz w:val="18"/>
              </w:rPr>
              <w:t>Caldwell , New Georgia</w:t>
            </w:r>
          </w:p>
        </w:tc>
        <w:tc>
          <w:tcPr>
            <w:tcW w:type="dxa" w:w="1927"/>
            <w:vAlign w:val="top"/>
          </w:tcPr>
          <w:p>
            <w:pPr>
              <w:spacing w:after="30" w:before="30" w:line="240" w:lineRule="auto"/>
            </w:pPr>
            <w:r/>
            <w:r>
              <w:rPr>
                <w:sz w:val="18"/>
              </w:rPr>
              <w:t>0777990955/0886032006</w:t>
            </w:r>
          </w:p>
        </w:tc>
      </w:tr>
      <w:tr>
        <w:tc>
          <w:tcPr>
            <w:tcW w:type="dxa" w:w="578"/>
            <w:vAlign w:val="top"/>
            <w:shd w:val="clear" w:color="auto" w:fill="F4F7F5"/>
          </w:tcPr>
          <w:p>
            <w:pPr>
              <w:spacing w:after="30" w:before="30" w:line="240" w:lineRule="auto"/>
              <w:jc w:val="center"/>
            </w:pPr>
            <w:r/>
            <w:r>
              <w:rPr>
                <w:sz w:val="18"/>
              </w:rPr>
              <w:t>2</w:t>
            </w:r>
          </w:p>
        </w:tc>
        <w:tc>
          <w:tcPr>
            <w:tcW w:type="dxa" w:w="2312"/>
            <w:vAlign w:val="top"/>
            <w:shd w:val="clear" w:color="auto" w:fill="F4F7F5"/>
          </w:tcPr>
          <w:p>
            <w:pPr>
              <w:spacing w:after="30" w:before="30" w:line="240" w:lineRule="auto"/>
            </w:pPr>
            <w:r/>
            <w:r>
              <w:rPr>
                <w:sz w:val="18"/>
              </w:rPr>
              <w:t>Darbeh's Water of Luxury</w:t>
            </w:r>
          </w:p>
        </w:tc>
        <w:tc>
          <w:tcPr>
            <w:tcW w:type="dxa" w:w="1927"/>
            <w:vAlign w:val="top"/>
            <w:shd w:val="clear" w:color="auto" w:fill="F4F7F5"/>
          </w:tcPr>
          <w:p>
            <w:pPr>
              <w:spacing w:after="30" w:before="30" w:line="240" w:lineRule="auto"/>
            </w:pPr>
            <w:r/>
            <w:r>
              <w:rPr>
                <w:sz w:val="18"/>
              </w:rPr>
              <w:t>Emmanuel R. Euss</w:t>
            </w:r>
          </w:p>
        </w:tc>
        <w:tc>
          <w:tcPr>
            <w:tcW w:type="dxa" w:w="2890"/>
            <w:vAlign w:val="top"/>
            <w:shd w:val="clear" w:color="auto" w:fill="F4F7F5"/>
          </w:tcPr>
          <w:p>
            <w:pPr>
              <w:spacing w:after="30" w:before="30" w:line="240" w:lineRule="auto"/>
            </w:pPr>
            <w:r/>
            <w:r>
              <w:rPr>
                <w:sz w:val="18"/>
              </w:rPr>
              <w:t>Bushrod Island, Caldwell Township, Benson Street</w:t>
            </w:r>
          </w:p>
        </w:tc>
        <w:tc>
          <w:tcPr>
            <w:tcW w:type="dxa" w:w="1927"/>
            <w:vAlign w:val="top"/>
            <w:shd w:val="clear" w:color="auto" w:fill="F4F7F5"/>
          </w:tcPr>
          <w:p>
            <w:pPr>
              <w:spacing w:after="30" w:before="30" w:line="240" w:lineRule="auto"/>
            </w:pPr>
            <w:r/>
            <w:r>
              <w:rPr>
                <w:sz w:val="18"/>
              </w:rPr>
              <w:t>0770456274/0888600557</w:t>
            </w:r>
          </w:p>
        </w:tc>
      </w:tr>
      <w:tr>
        <w:tc>
          <w:tcPr>
            <w:tcW w:type="dxa" w:w="578"/>
            <w:vAlign w:val="top"/>
          </w:tcPr>
          <w:p>
            <w:pPr>
              <w:spacing w:after="30" w:before="30" w:line="240" w:lineRule="auto"/>
              <w:jc w:val="center"/>
            </w:pPr>
            <w:r/>
            <w:r>
              <w:rPr>
                <w:sz w:val="18"/>
              </w:rPr>
              <w:t>3</w:t>
            </w:r>
          </w:p>
        </w:tc>
        <w:tc>
          <w:tcPr>
            <w:tcW w:type="dxa" w:w="2312"/>
            <w:vAlign w:val="top"/>
          </w:tcPr>
          <w:p>
            <w:pPr>
              <w:spacing w:after="30" w:before="30" w:line="240" w:lineRule="auto"/>
            </w:pPr>
            <w:r/>
            <w:r>
              <w:rPr>
                <w:sz w:val="18"/>
              </w:rPr>
              <w:t>Juslee Aqua</w:t>
            </w:r>
          </w:p>
        </w:tc>
        <w:tc>
          <w:tcPr>
            <w:tcW w:type="dxa" w:w="1927"/>
            <w:vAlign w:val="top"/>
          </w:tcPr>
          <w:p>
            <w:pPr>
              <w:spacing w:after="30" w:before="30" w:line="240" w:lineRule="auto"/>
            </w:pPr>
            <w:r/>
            <w:r>
              <w:rPr>
                <w:sz w:val="18"/>
              </w:rPr>
              <w:t>Mannix Kollie</w:t>
            </w:r>
          </w:p>
        </w:tc>
        <w:tc>
          <w:tcPr>
            <w:tcW w:type="dxa" w:w="2890"/>
            <w:vAlign w:val="top"/>
          </w:tcPr>
          <w:p>
            <w:pPr>
              <w:spacing w:after="30" w:before="30" w:line="240" w:lineRule="auto"/>
            </w:pPr>
            <w:r/>
            <w:r>
              <w:rPr>
                <w:sz w:val="18"/>
              </w:rPr>
              <w:t>Parker Paint, Wood Camp Paynesville, Liberia</w:t>
            </w:r>
          </w:p>
        </w:tc>
        <w:tc>
          <w:tcPr>
            <w:tcW w:type="dxa" w:w="1927"/>
            <w:vAlign w:val="top"/>
          </w:tcPr>
          <w:p>
            <w:pPr>
              <w:spacing w:after="30" w:before="30" w:line="240" w:lineRule="auto"/>
            </w:pPr>
            <w:r/>
            <w:r>
              <w:rPr>
                <w:sz w:val="18"/>
              </w:rPr>
              <w:t>886644944</w:t>
            </w:r>
          </w:p>
        </w:tc>
      </w:tr>
      <w:tr>
        <w:tc>
          <w:tcPr>
            <w:tcW w:type="dxa" w:w="578"/>
            <w:vAlign w:val="top"/>
            <w:shd w:val="clear" w:color="auto" w:fill="F4F7F5"/>
          </w:tcPr>
          <w:p>
            <w:pPr>
              <w:spacing w:after="30" w:before="30" w:line="240" w:lineRule="auto"/>
              <w:jc w:val="center"/>
            </w:pPr>
            <w:r/>
            <w:r>
              <w:rPr>
                <w:sz w:val="18"/>
              </w:rPr>
              <w:t>4</w:t>
            </w:r>
          </w:p>
        </w:tc>
        <w:tc>
          <w:tcPr>
            <w:tcW w:type="dxa" w:w="2312"/>
            <w:vAlign w:val="top"/>
            <w:shd w:val="clear" w:color="auto" w:fill="F4F7F5"/>
          </w:tcPr>
          <w:p>
            <w:pPr>
              <w:spacing w:after="30" w:before="30" w:line="240" w:lineRule="auto"/>
            </w:pPr>
            <w:r/>
            <w:r>
              <w:rPr>
                <w:sz w:val="18"/>
              </w:rPr>
              <w:t>National Toiletry Inc. (Renewal 2026)</w:t>
            </w:r>
          </w:p>
        </w:tc>
        <w:tc>
          <w:tcPr>
            <w:tcW w:type="dxa" w:w="1927"/>
            <w:vAlign w:val="top"/>
            <w:shd w:val="clear" w:color="auto" w:fill="F4F7F5"/>
          </w:tcPr>
          <w:p>
            <w:pPr>
              <w:spacing w:after="30" w:before="30" w:line="240" w:lineRule="auto"/>
            </w:pPr>
            <w:r/>
            <w:r>
              <w:rPr>
                <w:sz w:val="18"/>
              </w:rPr>
              <w:t>Fomba V. Trawally</w:t>
            </w:r>
          </w:p>
        </w:tc>
        <w:tc>
          <w:tcPr>
            <w:tcW w:type="dxa" w:w="2890"/>
            <w:vAlign w:val="top"/>
            <w:shd w:val="clear" w:color="auto" w:fill="F4F7F5"/>
          </w:tcPr>
          <w:p>
            <w:pPr>
              <w:spacing w:after="30" w:before="30" w:line="240" w:lineRule="auto"/>
            </w:pPr>
            <w:r/>
            <w:r>
              <w:rPr>
                <w:sz w:val="18"/>
              </w:rPr>
              <w:t>Bernard Farm, Paynesville City</w:t>
            </w:r>
          </w:p>
        </w:tc>
        <w:tc>
          <w:tcPr>
            <w:tcW w:type="dxa" w:w="1927"/>
            <w:vAlign w:val="top"/>
            <w:shd w:val="clear" w:color="auto" w:fill="F4F7F5"/>
          </w:tcPr>
          <w:p>
            <w:pPr>
              <w:spacing w:after="30" w:before="30" w:line="240" w:lineRule="auto"/>
            </w:pPr>
            <w:r/>
            <w:r>
              <w:rPr>
                <w:sz w:val="18"/>
              </w:rPr>
              <w:t>077973383/0886973384</w:t>
            </w:r>
          </w:p>
        </w:tc>
      </w:tr>
      <w:tr>
        <w:tc>
          <w:tcPr>
            <w:tcW w:type="dxa" w:w="578"/>
            <w:vAlign w:val="top"/>
          </w:tcPr>
          <w:p>
            <w:pPr>
              <w:spacing w:after="30" w:before="30" w:line="240" w:lineRule="auto"/>
              <w:jc w:val="center"/>
            </w:pPr>
            <w:r/>
            <w:r>
              <w:rPr>
                <w:sz w:val="18"/>
              </w:rPr>
              <w:t>5</w:t>
            </w:r>
          </w:p>
        </w:tc>
        <w:tc>
          <w:tcPr>
            <w:tcW w:type="dxa" w:w="2312"/>
            <w:vAlign w:val="top"/>
          </w:tcPr>
          <w:p>
            <w:pPr>
              <w:spacing w:after="30" w:before="30" w:line="240" w:lineRule="auto"/>
            </w:pPr>
            <w:r/>
            <w:r>
              <w:rPr>
                <w:sz w:val="18"/>
              </w:rPr>
              <w:t>Original Country Man Pure Mineral Water</w:t>
            </w:r>
          </w:p>
        </w:tc>
        <w:tc>
          <w:tcPr>
            <w:tcW w:type="dxa" w:w="1927"/>
            <w:vAlign w:val="top"/>
          </w:tcPr>
          <w:p>
            <w:pPr>
              <w:spacing w:after="30" w:before="30" w:line="240" w:lineRule="auto"/>
            </w:pPr>
            <w:r/>
            <w:r>
              <w:rPr>
                <w:sz w:val="18"/>
              </w:rPr>
              <w:t>Anothony S. Kollie</w:t>
            </w:r>
          </w:p>
        </w:tc>
        <w:tc>
          <w:tcPr>
            <w:tcW w:type="dxa" w:w="2890"/>
            <w:vAlign w:val="top"/>
          </w:tcPr>
          <w:p>
            <w:pPr>
              <w:spacing w:after="30" w:before="30" w:line="240" w:lineRule="auto"/>
            </w:pPr>
            <w:r/>
            <w:r>
              <w:rPr>
                <w:sz w:val="18"/>
              </w:rPr>
              <w:t>Caldwell, Montserrado County, Liberia</w:t>
            </w:r>
          </w:p>
        </w:tc>
        <w:tc>
          <w:tcPr>
            <w:tcW w:type="dxa" w:w="1927"/>
            <w:vAlign w:val="top"/>
          </w:tcPr>
          <w:p>
            <w:pPr>
              <w:spacing w:after="30" w:before="30" w:line="240" w:lineRule="auto"/>
            </w:pPr>
            <w:r/>
            <w:r>
              <w:rPr>
                <w:sz w:val="18"/>
              </w:rPr>
              <w:t>776830019</w:t>
            </w:r>
          </w:p>
        </w:tc>
      </w:tr>
      <w:tr>
        <w:tc>
          <w:tcPr>
            <w:tcW w:type="dxa" w:w="578"/>
            <w:vAlign w:val="top"/>
            <w:shd w:val="clear" w:color="auto" w:fill="F4F7F5"/>
          </w:tcPr>
          <w:p>
            <w:pPr>
              <w:spacing w:after="30" w:before="30" w:line="240" w:lineRule="auto"/>
              <w:jc w:val="center"/>
            </w:pPr>
            <w:r/>
            <w:r>
              <w:rPr>
                <w:sz w:val="18"/>
              </w:rPr>
              <w:t>6</w:t>
            </w:r>
          </w:p>
        </w:tc>
        <w:tc>
          <w:tcPr>
            <w:tcW w:type="dxa" w:w="2312"/>
            <w:vAlign w:val="top"/>
            <w:shd w:val="clear" w:color="auto" w:fill="F4F7F5"/>
          </w:tcPr>
          <w:p>
            <w:pPr>
              <w:spacing w:after="30" w:before="30" w:line="240" w:lineRule="auto"/>
            </w:pPr>
            <w:r/>
            <w:r>
              <w:rPr>
                <w:sz w:val="18"/>
              </w:rPr>
              <w:t>Spark Water Liberia, INC.</w:t>
            </w:r>
          </w:p>
        </w:tc>
        <w:tc>
          <w:tcPr>
            <w:tcW w:type="dxa" w:w="1927"/>
            <w:vAlign w:val="top"/>
            <w:shd w:val="clear" w:color="auto" w:fill="F4F7F5"/>
          </w:tcPr>
          <w:p>
            <w:pPr>
              <w:spacing w:after="30" w:before="30" w:line="240" w:lineRule="auto"/>
            </w:pPr>
            <w:r/>
            <w:r>
              <w:rPr>
                <w:sz w:val="18"/>
              </w:rPr>
              <w:t>Amos Torh. Gardt, ll</w:t>
            </w:r>
          </w:p>
        </w:tc>
        <w:tc>
          <w:tcPr>
            <w:tcW w:type="dxa" w:w="2890"/>
            <w:vAlign w:val="top"/>
            <w:shd w:val="clear" w:color="auto" w:fill="F4F7F5"/>
          </w:tcPr>
          <w:p>
            <w:pPr>
              <w:spacing w:after="30" w:before="30" w:line="240" w:lineRule="auto"/>
            </w:pPr>
            <w:r/>
            <w:r>
              <w:rPr>
                <w:sz w:val="18"/>
              </w:rPr>
              <w:t>Rehab Community, Paynesville City</w:t>
            </w:r>
          </w:p>
        </w:tc>
        <w:tc>
          <w:tcPr>
            <w:tcW w:type="dxa" w:w="1927"/>
            <w:vAlign w:val="top"/>
            <w:shd w:val="clear" w:color="auto" w:fill="F4F7F5"/>
          </w:tcPr>
          <w:p>
            <w:pPr>
              <w:spacing w:after="30" w:before="30" w:line="240" w:lineRule="auto"/>
            </w:pPr>
            <w:r/>
            <w:r>
              <w:rPr>
                <w:sz w:val="18"/>
              </w:rPr>
              <w:t>0777555100/0886758176</w:t>
            </w:r>
          </w:p>
        </w:tc>
      </w:tr>
      <w:tr>
        <w:tc>
          <w:tcPr>
            <w:tcW w:type="dxa" w:w="578"/>
            <w:vAlign w:val="top"/>
          </w:tcPr>
          <w:p>
            <w:pPr>
              <w:spacing w:after="30" w:before="30" w:line="240" w:lineRule="auto"/>
              <w:jc w:val="center"/>
            </w:pPr>
            <w:r/>
            <w:r>
              <w:rPr>
                <w:sz w:val="18"/>
              </w:rPr>
              <w:t>7</w:t>
            </w:r>
          </w:p>
        </w:tc>
        <w:tc>
          <w:tcPr>
            <w:tcW w:type="dxa" w:w="2312"/>
            <w:vAlign w:val="top"/>
          </w:tcPr>
          <w:p>
            <w:pPr>
              <w:spacing w:after="30" w:before="30" w:line="240" w:lineRule="auto"/>
            </w:pPr>
            <w:r/>
            <w:r>
              <w:rPr>
                <w:sz w:val="18"/>
              </w:rPr>
              <w:t>Solukon International</w:t>
            </w:r>
          </w:p>
        </w:tc>
        <w:tc>
          <w:tcPr>
            <w:tcW w:type="dxa" w:w="1927"/>
            <w:vAlign w:val="top"/>
          </w:tcPr>
          <w:p>
            <w:pPr>
              <w:spacing w:after="30" w:before="30" w:line="240" w:lineRule="auto"/>
            </w:pPr>
            <w:r/>
            <w:r>
              <w:rPr>
                <w:sz w:val="18"/>
              </w:rPr>
              <w:t>Rev. Solomon Konbloyon</w:t>
            </w:r>
          </w:p>
        </w:tc>
        <w:tc>
          <w:tcPr>
            <w:tcW w:type="dxa" w:w="2890"/>
            <w:vAlign w:val="top"/>
          </w:tcPr>
          <w:p>
            <w:pPr>
              <w:spacing w:after="30" w:before="30" w:line="240" w:lineRule="auto"/>
            </w:pPr>
            <w:r/>
            <w:r>
              <w:rPr>
                <w:sz w:val="18"/>
              </w:rPr>
              <w:t>Foday's Town, Lower Margobo Couty, Liberia</w:t>
            </w:r>
          </w:p>
        </w:tc>
        <w:tc>
          <w:tcPr>
            <w:tcW w:type="dxa" w:w="1927"/>
            <w:vAlign w:val="top"/>
          </w:tcPr>
          <w:p>
            <w:pPr>
              <w:spacing w:after="30" w:before="30" w:line="240" w:lineRule="auto"/>
            </w:pPr>
            <w:r/>
            <w:r>
              <w:rPr>
                <w:sz w:val="18"/>
              </w:rPr>
              <w:t>0777292065/0775592301</w:t>
            </w:r>
          </w:p>
        </w:tc>
      </w:tr>
      <w:tr>
        <w:tc>
          <w:tcPr>
            <w:tcW w:type="dxa" w:w="578"/>
            <w:vAlign w:val="top"/>
            <w:shd w:val="clear" w:color="auto" w:fill="F4F7F5"/>
          </w:tcPr>
          <w:p>
            <w:pPr>
              <w:spacing w:after="30" w:before="30" w:line="240" w:lineRule="auto"/>
              <w:jc w:val="center"/>
            </w:pPr>
            <w:r/>
            <w:r>
              <w:rPr>
                <w:sz w:val="18"/>
              </w:rPr>
              <w:t>8</w:t>
            </w:r>
          </w:p>
        </w:tc>
        <w:tc>
          <w:tcPr>
            <w:tcW w:type="dxa" w:w="2312"/>
            <w:vAlign w:val="top"/>
            <w:shd w:val="clear" w:color="auto" w:fill="F4F7F5"/>
          </w:tcPr>
          <w:p>
            <w:pPr>
              <w:spacing w:after="30" w:before="30" w:line="240" w:lineRule="auto"/>
            </w:pPr>
            <w:r/>
            <w:r>
              <w:rPr>
                <w:sz w:val="18"/>
              </w:rPr>
              <w:t>Vital Fresh Purified Water (Renewal 2026)</w:t>
            </w:r>
          </w:p>
        </w:tc>
        <w:tc>
          <w:tcPr>
            <w:tcW w:type="dxa" w:w="1927"/>
            <w:vAlign w:val="top"/>
            <w:shd w:val="clear" w:color="auto" w:fill="F4F7F5"/>
          </w:tcPr>
          <w:p>
            <w:pPr>
              <w:spacing w:after="30" w:before="30" w:line="240" w:lineRule="auto"/>
            </w:pPr>
            <w:r/>
            <w:r>
              <w:rPr>
                <w:sz w:val="18"/>
              </w:rPr>
              <w:t>Theodorsia Johnson</w:t>
            </w:r>
          </w:p>
        </w:tc>
        <w:tc>
          <w:tcPr>
            <w:tcW w:type="dxa" w:w="2890"/>
            <w:vAlign w:val="top"/>
            <w:shd w:val="clear" w:color="auto" w:fill="F4F7F5"/>
          </w:tcPr>
          <w:p>
            <w:pPr>
              <w:spacing w:after="30" w:before="30" w:line="240" w:lineRule="auto"/>
            </w:pPr>
            <w:r/>
            <w:r>
              <w:rPr>
                <w:sz w:val="18"/>
              </w:rPr>
              <w:t>Old Road, Gaye Town</w:t>
            </w:r>
          </w:p>
        </w:tc>
        <w:tc>
          <w:tcPr>
            <w:tcW w:type="dxa" w:w="1927"/>
            <w:vAlign w:val="top"/>
            <w:shd w:val="clear" w:color="auto" w:fill="F4F7F5"/>
          </w:tcPr>
          <w:p>
            <w:pPr>
              <w:spacing w:after="30" w:before="30" w:line="240" w:lineRule="auto"/>
            </w:pPr>
            <w:r/>
            <w:r>
              <w:rPr>
                <w:sz w:val="18"/>
              </w:rPr>
              <w:t>886132488</w:t>
            </w:r>
          </w:p>
        </w:tc>
      </w:tr>
      <w:tr>
        <w:tc>
          <w:tcPr>
            <w:tcW w:type="dxa" w:w="578"/>
            <w:vAlign w:val="top"/>
          </w:tcPr>
          <w:p>
            <w:pPr>
              <w:spacing w:after="30" w:before="30" w:line="240" w:lineRule="auto"/>
              <w:jc w:val="center"/>
            </w:pPr>
            <w:r/>
            <w:r>
              <w:rPr>
                <w:sz w:val="18"/>
              </w:rPr>
              <w:t>9</w:t>
            </w:r>
          </w:p>
        </w:tc>
        <w:tc>
          <w:tcPr>
            <w:tcW w:type="dxa" w:w="2312"/>
            <w:vAlign w:val="top"/>
          </w:tcPr>
          <w:p>
            <w:pPr>
              <w:spacing w:after="30" w:before="30" w:line="240" w:lineRule="auto"/>
            </w:pPr>
            <w:r/>
            <w:r>
              <w:rPr>
                <w:sz w:val="18"/>
              </w:rPr>
              <w:t>National Delivery Services (NDS) Mineral Water</w:t>
            </w:r>
          </w:p>
        </w:tc>
        <w:tc>
          <w:tcPr>
            <w:tcW w:type="dxa" w:w="1927"/>
            <w:vAlign w:val="top"/>
          </w:tcPr>
          <w:p>
            <w:pPr>
              <w:spacing w:after="30" w:before="30" w:line="240" w:lineRule="auto"/>
            </w:pPr>
            <w:r/>
            <w:r>
              <w:rPr>
                <w:sz w:val="18"/>
              </w:rPr>
              <w:t>Varlee S. Komala</w:t>
            </w:r>
          </w:p>
        </w:tc>
        <w:tc>
          <w:tcPr>
            <w:tcW w:type="dxa" w:w="2890"/>
            <w:vAlign w:val="top"/>
          </w:tcPr>
          <w:p>
            <w:pPr>
              <w:spacing w:after="30" w:before="30" w:line="240" w:lineRule="auto"/>
            </w:pPr>
            <w:r/>
            <w:r>
              <w:rPr>
                <w:sz w:val="18"/>
              </w:rPr>
              <w:t>Bethel Hill Community, Barbesville</w:t>
            </w:r>
          </w:p>
        </w:tc>
        <w:tc>
          <w:tcPr>
            <w:tcW w:type="dxa" w:w="1927"/>
            <w:vAlign w:val="top"/>
          </w:tcPr>
          <w:p>
            <w:pPr>
              <w:spacing w:after="30" w:before="30" w:line="240" w:lineRule="auto"/>
            </w:pPr>
            <w:r/>
            <w:r>
              <w:rPr>
                <w:sz w:val="18"/>
              </w:rPr>
              <w:t>0770492577/0880997500</w:t>
            </w:r>
          </w:p>
        </w:tc>
      </w:tr>
      <w:tr>
        <w:tc>
          <w:tcPr>
            <w:tcW w:type="dxa" w:w="578"/>
            <w:vAlign w:val="top"/>
            <w:shd w:val="clear" w:color="auto" w:fill="F4F7F5"/>
          </w:tcPr>
          <w:p>
            <w:pPr>
              <w:spacing w:after="30" w:before="30" w:line="240" w:lineRule="auto"/>
              <w:jc w:val="center"/>
            </w:pPr>
            <w:r/>
            <w:r>
              <w:rPr>
                <w:sz w:val="18"/>
              </w:rPr>
              <w:t>10</w:t>
            </w:r>
          </w:p>
        </w:tc>
        <w:tc>
          <w:tcPr>
            <w:tcW w:type="dxa" w:w="2312"/>
            <w:vAlign w:val="top"/>
            <w:shd w:val="clear" w:color="auto" w:fill="F4F7F5"/>
          </w:tcPr>
          <w:p>
            <w:pPr>
              <w:spacing w:after="30" w:before="30" w:line="240" w:lineRule="auto"/>
            </w:pPr>
            <w:r/>
            <w:r>
              <w:rPr>
                <w:sz w:val="18"/>
              </w:rPr>
              <w:t>Sky Fresh Mineral Water</w:t>
            </w:r>
          </w:p>
        </w:tc>
        <w:tc>
          <w:tcPr>
            <w:tcW w:type="dxa" w:w="1927"/>
            <w:vAlign w:val="top"/>
            <w:shd w:val="clear" w:color="auto" w:fill="F4F7F5"/>
          </w:tcPr>
          <w:p>
            <w:pPr>
              <w:spacing w:after="30" w:before="30" w:line="240" w:lineRule="auto"/>
            </w:pPr>
            <w:r/>
            <w:r>
              <w:rPr>
                <w:sz w:val="18"/>
              </w:rPr>
              <w:t>Mary N. Moses</w:t>
            </w:r>
          </w:p>
        </w:tc>
        <w:tc>
          <w:tcPr>
            <w:tcW w:type="dxa" w:w="2890"/>
            <w:vAlign w:val="top"/>
            <w:shd w:val="clear" w:color="auto" w:fill="F4F7F5"/>
          </w:tcPr>
          <w:p>
            <w:pPr>
              <w:spacing w:after="30" w:before="30" w:line="240" w:lineRule="auto"/>
            </w:pPr>
            <w:r/>
            <w:r>
              <w:rPr>
                <w:sz w:val="18"/>
              </w:rPr>
              <w:t>Jah Tondo Town, Brewerville</w:t>
            </w:r>
          </w:p>
        </w:tc>
        <w:tc>
          <w:tcPr>
            <w:tcW w:type="dxa" w:w="1927"/>
            <w:vAlign w:val="top"/>
            <w:shd w:val="clear" w:color="auto" w:fill="F4F7F5"/>
          </w:tcPr>
          <w:p>
            <w:pPr>
              <w:spacing w:after="30" w:before="30" w:line="240" w:lineRule="auto"/>
            </w:pPr>
            <w:r/>
            <w:r>
              <w:rPr>
                <w:sz w:val="18"/>
              </w:rPr>
              <w:t>0777325956/0880687547</w:t>
            </w:r>
          </w:p>
        </w:tc>
      </w:tr>
      <w:tr>
        <w:tc>
          <w:tcPr>
            <w:tcW w:type="dxa" w:w="578"/>
            <w:vAlign w:val="top"/>
          </w:tcPr>
          <w:p>
            <w:pPr>
              <w:spacing w:after="30" w:before="30" w:line="240" w:lineRule="auto"/>
              <w:jc w:val="center"/>
            </w:pPr>
            <w:r/>
            <w:r>
              <w:rPr>
                <w:sz w:val="18"/>
              </w:rPr>
              <w:t>11</w:t>
            </w:r>
          </w:p>
        </w:tc>
        <w:tc>
          <w:tcPr>
            <w:tcW w:type="dxa" w:w="2312"/>
            <w:vAlign w:val="top"/>
          </w:tcPr>
          <w:p>
            <w:pPr>
              <w:spacing w:after="30" w:before="30" w:line="240" w:lineRule="auto"/>
            </w:pPr>
            <w:r/>
            <w:r>
              <w:rPr>
                <w:sz w:val="18"/>
              </w:rPr>
              <w:t>B &amp; H Mineral Water</w:t>
            </w:r>
          </w:p>
        </w:tc>
        <w:tc>
          <w:tcPr>
            <w:tcW w:type="dxa" w:w="1927"/>
            <w:vAlign w:val="top"/>
          </w:tcPr>
          <w:p>
            <w:pPr>
              <w:spacing w:after="30" w:before="30" w:line="240" w:lineRule="auto"/>
            </w:pPr>
            <w:r/>
            <w:r>
              <w:rPr>
                <w:sz w:val="18"/>
              </w:rPr>
              <w:t>Samuel D. Gee</w:t>
            </w:r>
          </w:p>
        </w:tc>
        <w:tc>
          <w:tcPr>
            <w:tcW w:type="dxa" w:w="2890"/>
            <w:vAlign w:val="top"/>
          </w:tcPr>
          <w:p>
            <w:pPr>
              <w:spacing w:after="30" w:before="30" w:line="240" w:lineRule="auto"/>
            </w:pPr>
            <w:r/>
            <w:r>
              <w:rPr>
                <w:sz w:val="18"/>
              </w:rPr>
              <w:t>Zwedru City, Grand Gedeh County</w:t>
            </w:r>
          </w:p>
        </w:tc>
        <w:tc>
          <w:tcPr>
            <w:tcW w:type="dxa" w:w="1927"/>
            <w:vAlign w:val="top"/>
          </w:tcPr>
          <w:p>
            <w:pPr>
              <w:spacing w:after="30" w:before="30" w:line="240" w:lineRule="auto"/>
            </w:pPr>
            <w:r/>
            <w:r>
              <w:rPr>
                <w:sz w:val="18"/>
              </w:rPr>
              <w:t>0776421641/0880046723</w:t>
            </w:r>
          </w:p>
        </w:tc>
      </w:tr>
      <w:tr>
        <w:tc>
          <w:tcPr>
            <w:tcW w:type="dxa" w:w="578"/>
            <w:vAlign w:val="top"/>
            <w:shd w:val="clear" w:color="auto" w:fill="F4F7F5"/>
          </w:tcPr>
          <w:p>
            <w:pPr>
              <w:spacing w:after="30" w:before="30" w:line="240" w:lineRule="auto"/>
              <w:jc w:val="center"/>
            </w:pPr>
            <w:r/>
            <w:r>
              <w:rPr>
                <w:sz w:val="18"/>
              </w:rPr>
              <w:t>12</w:t>
            </w:r>
          </w:p>
        </w:tc>
        <w:tc>
          <w:tcPr>
            <w:tcW w:type="dxa" w:w="2312"/>
            <w:vAlign w:val="top"/>
            <w:shd w:val="clear" w:color="auto" w:fill="F4F7F5"/>
          </w:tcPr>
          <w:p>
            <w:pPr>
              <w:spacing w:after="30" w:before="30" w:line="240" w:lineRule="auto"/>
            </w:pPr>
            <w:r/>
            <w:r>
              <w:rPr>
                <w:sz w:val="18"/>
              </w:rPr>
              <w:t>Demas Enterprise Inc.</w:t>
            </w:r>
          </w:p>
        </w:tc>
        <w:tc>
          <w:tcPr>
            <w:tcW w:type="dxa" w:w="1927"/>
            <w:vAlign w:val="top"/>
            <w:shd w:val="clear" w:color="auto" w:fill="F4F7F5"/>
          </w:tcPr>
          <w:p>
            <w:pPr>
              <w:spacing w:after="30" w:before="30" w:line="240" w:lineRule="auto"/>
            </w:pPr>
            <w:r/>
            <w:r>
              <w:rPr>
                <w:sz w:val="18"/>
              </w:rPr>
              <w:t>Quincy McWilliams</w:t>
            </w:r>
          </w:p>
        </w:tc>
        <w:tc>
          <w:tcPr>
            <w:tcW w:type="dxa" w:w="2890"/>
            <w:vAlign w:val="top"/>
            <w:shd w:val="clear" w:color="auto" w:fill="F4F7F5"/>
          </w:tcPr>
          <w:p>
            <w:pPr>
              <w:spacing w:after="30" w:before="30" w:line="240" w:lineRule="auto"/>
            </w:pPr>
            <w:r/>
            <w:r>
              <w:rPr>
                <w:sz w:val="18"/>
              </w:rPr>
              <w:t>River View Road, Virginia, Montserrado County</w:t>
            </w:r>
          </w:p>
        </w:tc>
        <w:tc>
          <w:tcPr>
            <w:tcW w:type="dxa" w:w="1927"/>
            <w:vAlign w:val="top"/>
            <w:shd w:val="clear" w:color="auto" w:fill="F4F7F5"/>
          </w:tcPr>
          <w:p>
            <w:pPr>
              <w:spacing w:after="30" w:before="30" w:line="240" w:lineRule="auto"/>
            </w:pPr>
            <w:r/>
            <w:r>
              <w:rPr>
                <w:sz w:val="18"/>
              </w:rPr>
              <w:t>0770240444/0888240444</w:t>
            </w:r>
          </w:p>
        </w:tc>
      </w:tr>
      <w:tr>
        <w:tc>
          <w:tcPr>
            <w:tcW w:type="dxa" w:w="578"/>
            <w:vAlign w:val="top"/>
          </w:tcPr>
          <w:p>
            <w:pPr>
              <w:spacing w:after="30" w:before="30" w:line="240" w:lineRule="auto"/>
              <w:jc w:val="center"/>
            </w:pPr>
            <w:r/>
            <w:r>
              <w:rPr>
                <w:sz w:val="18"/>
              </w:rPr>
              <w:t>13</w:t>
            </w:r>
          </w:p>
        </w:tc>
        <w:tc>
          <w:tcPr>
            <w:tcW w:type="dxa" w:w="2312"/>
            <w:vAlign w:val="top"/>
          </w:tcPr>
          <w:p>
            <w:pPr>
              <w:spacing w:after="30" w:before="30" w:line="240" w:lineRule="auto"/>
            </w:pPr>
            <w:r/>
            <w:r>
              <w:rPr>
                <w:sz w:val="18"/>
              </w:rPr>
              <w:t>Eddie &amp; Son Inc</w:t>
            </w:r>
          </w:p>
        </w:tc>
        <w:tc>
          <w:tcPr>
            <w:tcW w:type="dxa" w:w="1927"/>
            <w:vAlign w:val="top"/>
          </w:tcPr>
          <w:p>
            <w:pPr>
              <w:spacing w:after="30" w:before="30" w:line="240" w:lineRule="auto"/>
            </w:pPr>
            <w:r/>
            <w:r>
              <w:rPr>
                <w:sz w:val="18"/>
              </w:rPr>
              <w:t>Denise Nyankun</w:t>
            </w:r>
          </w:p>
        </w:tc>
        <w:tc>
          <w:tcPr>
            <w:tcW w:type="dxa" w:w="2890"/>
            <w:vAlign w:val="top"/>
          </w:tcPr>
          <w:p>
            <w:pPr>
              <w:spacing w:after="30" w:before="30" w:line="240" w:lineRule="auto"/>
            </w:pPr>
            <w:r/>
            <w:r>
              <w:rPr>
                <w:sz w:val="18"/>
              </w:rPr>
              <w:t>SuperMarket Old Field Gardnersvlle</w:t>
            </w:r>
          </w:p>
        </w:tc>
        <w:tc>
          <w:tcPr>
            <w:tcW w:type="dxa" w:w="1927"/>
            <w:vAlign w:val="top"/>
          </w:tcPr>
          <w:p>
            <w:pPr>
              <w:spacing w:after="30" w:before="30" w:line="240" w:lineRule="auto"/>
            </w:pPr>
            <w:r/>
            <w:r>
              <w:rPr>
                <w:sz w:val="18"/>
              </w:rPr>
              <w:t>0770210848/0886383504</w:t>
            </w:r>
          </w:p>
        </w:tc>
      </w:tr>
      <w:tr>
        <w:tc>
          <w:tcPr>
            <w:tcW w:type="dxa" w:w="578"/>
            <w:vAlign w:val="top"/>
            <w:shd w:val="clear" w:color="auto" w:fill="F4F7F5"/>
          </w:tcPr>
          <w:p>
            <w:pPr>
              <w:spacing w:after="30" w:before="30" w:line="240" w:lineRule="auto"/>
              <w:jc w:val="center"/>
            </w:pPr>
            <w:r/>
            <w:r>
              <w:rPr>
                <w:sz w:val="18"/>
              </w:rPr>
              <w:t>14</w:t>
            </w:r>
          </w:p>
        </w:tc>
        <w:tc>
          <w:tcPr>
            <w:tcW w:type="dxa" w:w="2312"/>
            <w:vAlign w:val="top"/>
            <w:shd w:val="clear" w:color="auto" w:fill="F4F7F5"/>
          </w:tcPr>
          <w:p>
            <w:pPr>
              <w:spacing w:after="30" w:before="30" w:line="240" w:lineRule="auto"/>
            </w:pPr>
            <w:r/>
            <w:r>
              <w:rPr>
                <w:sz w:val="18"/>
              </w:rPr>
              <w:t>Wologizi Purified Mineral Water</w:t>
            </w:r>
          </w:p>
        </w:tc>
        <w:tc>
          <w:tcPr>
            <w:tcW w:type="dxa" w:w="1927"/>
            <w:vAlign w:val="top"/>
            <w:shd w:val="clear" w:color="auto" w:fill="F4F7F5"/>
          </w:tcPr>
          <w:p>
            <w:pPr>
              <w:spacing w:after="30" w:before="30" w:line="240" w:lineRule="auto"/>
            </w:pPr>
            <w:r/>
            <w:r>
              <w:rPr>
                <w:sz w:val="18"/>
              </w:rPr>
              <w:t>Mayango Saygbay</w:t>
            </w:r>
          </w:p>
        </w:tc>
        <w:tc>
          <w:tcPr>
            <w:tcW w:type="dxa" w:w="2890"/>
            <w:vAlign w:val="top"/>
            <w:shd w:val="clear" w:color="auto" w:fill="F4F7F5"/>
          </w:tcPr>
          <w:p>
            <w:pPr>
              <w:spacing w:after="30" w:before="30" w:line="240" w:lineRule="auto"/>
            </w:pPr>
            <w:r/>
            <w:r>
              <w:rPr>
                <w:sz w:val="18"/>
              </w:rPr>
              <w:t>Zayzay Community, Paynesville</w:t>
            </w:r>
          </w:p>
        </w:tc>
        <w:tc>
          <w:tcPr>
            <w:tcW w:type="dxa" w:w="1927"/>
            <w:vAlign w:val="top"/>
            <w:shd w:val="clear" w:color="auto" w:fill="F4F7F5"/>
          </w:tcPr>
          <w:p>
            <w:pPr>
              <w:spacing w:after="30" w:before="30" w:line="240" w:lineRule="auto"/>
            </w:pPr>
            <w:r/>
            <w:r>
              <w:rPr>
                <w:sz w:val="18"/>
              </w:rPr>
              <w:t>0776579405/0770501281</w:t>
            </w:r>
          </w:p>
        </w:tc>
      </w:tr>
      <w:tr>
        <w:tc>
          <w:tcPr>
            <w:tcW w:type="dxa" w:w="578"/>
            <w:vAlign w:val="top"/>
            <w:shd w:val="clear" w:color="auto" w:fill="DCE6E0"/>
          </w:tcPr>
          <w:p>
            <w:pPr>
              <w:spacing w:after="30" w:before="30" w:line="240" w:lineRule="auto"/>
              <w:jc w:val="center"/>
            </w:pPr>
            <w:r/>
            <w:r>
              <w:rPr>
                <w:b/>
                <w:color w:val="1F4E3D"/>
                <w:sz w:val="18"/>
              </w:rPr>
            </w:r>
          </w:p>
        </w:tc>
        <w:tc>
          <w:tcPr>
            <w:tcW w:type="dxa" w:w="2312"/>
            <w:vAlign w:val="top"/>
            <w:shd w:val="clear" w:color="auto" w:fill="DCE6E0"/>
          </w:tcPr>
          <w:p>
            <w:pPr>
              <w:spacing w:after="30" w:before="30" w:line="240" w:lineRule="auto"/>
            </w:pPr>
            <w:r/>
            <w:r>
              <w:rPr>
                <w:b/>
                <w:color w:val="1F4E3D"/>
                <w:sz w:val="18"/>
              </w:rPr>
              <w:t>Total applicants that paid</w:t>
            </w:r>
          </w:p>
        </w:tc>
        <w:tc>
          <w:tcPr>
            <w:tcW w:type="dxa" w:w="1927"/>
            <w:vAlign w:val="top"/>
            <w:shd w:val="clear" w:color="auto" w:fill="DCE6E0"/>
          </w:tcPr>
          <w:p>
            <w:pPr>
              <w:spacing w:after="30" w:before="30" w:line="240" w:lineRule="auto"/>
            </w:pPr>
            <w:r/>
            <w:r>
              <w:rPr>
                <w:b/>
                <w:color w:val="1F4E3D"/>
                <w:sz w:val="18"/>
              </w:rPr>
            </w:r>
          </w:p>
        </w:tc>
        <w:tc>
          <w:tcPr>
            <w:tcW w:type="dxa" w:w="2890"/>
            <w:vAlign w:val="top"/>
            <w:shd w:val="clear" w:color="auto" w:fill="DCE6E0"/>
          </w:tcPr>
          <w:p>
            <w:pPr>
              <w:spacing w:after="30" w:before="30" w:line="240" w:lineRule="auto"/>
            </w:pPr>
            <w:r/>
            <w:r>
              <w:rPr>
                <w:b/>
                <w:color w:val="1F4E3D"/>
                <w:sz w:val="18"/>
              </w:rPr>
            </w:r>
          </w:p>
        </w:tc>
        <w:tc>
          <w:tcPr>
            <w:tcW w:type="dxa" w:w="1927"/>
            <w:vAlign w:val="top"/>
            <w:shd w:val="clear" w:color="auto" w:fill="DCE6E0"/>
          </w:tcPr>
          <w:p>
            <w:pPr>
              <w:spacing w:after="30" w:before="30" w:line="240" w:lineRule="auto"/>
            </w:pPr>
            <w:r/>
            <w:r>
              <w:rPr>
                <w:b/>
                <w:color w:val="1F4E3D"/>
                <w:sz w:val="18"/>
              </w:rPr>
              <w:t>Fourteen (14)</w:t>
            </w:r>
          </w:p>
        </w:tc>
      </w:tr>
    </w:tbl>
    <w:p>
      <w:pPr>
        <w:spacing w:before="0" w:after="80" w:line="269" w:lineRule="auto"/>
      </w:pPr>
    </w:p>
    <w:p>
      <w:pPr>
        <w:spacing w:before="180" w:after="60" w:line="269" w:lineRule="auto"/>
      </w:pPr>
      <w:r>
        <w:rPr>
          <w:rFonts w:ascii="Times New Roman" w:hAnsi="Times New Roman"/>
          <w:b/>
          <w:i w:val="0"/>
          <w:color w:val="000000"/>
          <w:sz w:val="21"/>
        </w:rPr>
        <w:t>5.2.6.4  Total Certificates Printed Out</w:t>
      </w:r>
    </w:p>
    <w:p>
      <w:pPr>
        <w:spacing w:before="160" w:after="60" w:line="269" w:lineRule="auto"/>
      </w:pPr>
      <w:r>
        <w:rPr>
          <w:rFonts w:ascii="Times New Roman" w:hAnsi="Times New Roman"/>
          <w:b/>
          <w:i w:val="0"/>
          <w:color w:val="000000"/>
          <w:sz w:val="19"/>
        </w:rPr>
        <w:t>Table 31.  Sachet water certificates printed out, July – September 2026</w:t>
      </w:r>
    </w:p>
    <w:tbl>
      <w:tblPr>
        <w:tblStyle w:val="TableGrid"/>
        <w:tblW w:type="auto" w:w="0"/>
        <w:jc w:val="left"/>
        <w:tblLayout w:type="fixed"/>
        <w:tblLook w:firstColumn="1" w:firstRow="1" w:lastColumn="0" w:lastRow="0" w:noHBand="0" w:noVBand="1" w:val="04A0"/>
      </w:tblPr>
      <w:tblGrid>
        <w:gridCol w:w="1927"/>
        <w:gridCol w:w="1927"/>
        <w:gridCol w:w="1927"/>
        <w:gridCol w:w="1927"/>
        <w:gridCol w:w="1927"/>
      </w:tblGrid>
      <w:tr>
        <w:trPr>
          <w:tblHeader/>
        </w:trPr>
        <w:tc>
          <w:tcPr>
            <w:tcW w:type="dxa" w:w="578"/>
            <w:shd w:val="clear" w:color="auto" w:fill="1F4E3D"/>
            <w:vAlign w:val="center"/>
          </w:tcPr>
          <w:p>
            <w:pPr>
              <w:spacing w:after="20" w:before="20"/>
              <w:jc w:val="center"/>
            </w:pPr>
            <w:r/>
            <w:r>
              <w:rPr>
                <w:b/>
                <w:color w:val="FFFFFF"/>
                <w:sz w:val="18"/>
              </w:rPr>
              <w:t>No.</w:t>
            </w:r>
          </w:p>
        </w:tc>
        <w:tc>
          <w:tcPr>
            <w:tcW w:type="dxa" w:w="2312"/>
            <w:shd w:val="clear" w:color="auto" w:fill="1F4E3D"/>
            <w:vAlign w:val="center"/>
          </w:tcPr>
          <w:p>
            <w:pPr>
              <w:spacing w:after="20" w:before="20"/>
            </w:pPr>
            <w:r/>
            <w:r>
              <w:rPr>
                <w:b/>
                <w:color w:val="FFFFFF"/>
                <w:sz w:val="18"/>
              </w:rPr>
              <w:t>Company name</w:t>
            </w:r>
          </w:p>
        </w:tc>
        <w:tc>
          <w:tcPr>
            <w:tcW w:type="dxa" w:w="1927"/>
            <w:shd w:val="clear" w:color="auto" w:fill="1F4E3D"/>
            <w:vAlign w:val="center"/>
          </w:tcPr>
          <w:p>
            <w:pPr>
              <w:spacing w:after="20" w:before="20"/>
            </w:pPr>
            <w:r/>
            <w:r>
              <w:rPr>
                <w:b/>
                <w:color w:val="FFFFFF"/>
                <w:sz w:val="18"/>
              </w:rPr>
              <w:t>Proponent name</w:t>
            </w:r>
          </w:p>
        </w:tc>
        <w:tc>
          <w:tcPr>
            <w:tcW w:type="dxa" w:w="2890"/>
            <w:shd w:val="clear" w:color="auto" w:fill="1F4E3D"/>
            <w:vAlign w:val="center"/>
          </w:tcPr>
          <w:p>
            <w:pPr>
              <w:spacing w:after="20" w:before="20"/>
            </w:pPr>
            <w:r/>
            <w:r>
              <w:rPr>
                <w:b/>
                <w:color w:val="FFFFFF"/>
                <w:sz w:val="18"/>
              </w:rPr>
              <w:t>Location</w:t>
            </w:r>
          </w:p>
        </w:tc>
        <w:tc>
          <w:tcPr>
            <w:tcW w:type="dxa" w:w="1927"/>
            <w:shd w:val="clear" w:color="auto" w:fill="1F4E3D"/>
            <w:vAlign w:val="center"/>
          </w:tcPr>
          <w:p>
            <w:pPr>
              <w:spacing w:after="20" w:before="20"/>
            </w:pPr>
            <w:r/>
            <w:r>
              <w:rPr>
                <w:b/>
                <w:color w:val="FFFFFF"/>
                <w:sz w:val="18"/>
              </w:rPr>
              <w:t>Contacts</w:t>
            </w:r>
          </w:p>
        </w:tc>
      </w:tr>
      <w:tr>
        <w:tc>
          <w:tcPr>
            <w:tcW w:type="dxa" w:w="578"/>
            <w:vAlign w:val="top"/>
          </w:tcPr>
          <w:p>
            <w:pPr>
              <w:spacing w:after="30" w:before="30" w:line="240" w:lineRule="auto"/>
              <w:jc w:val="center"/>
            </w:pPr>
            <w:r/>
            <w:r>
              <w:rPr>
                <w:sz w:val="18"/>
              </w:rPr>
              <w:t>1</w:t>
            </w:r>
          </w:p>
        </w:tc>
        <w:tc>
          <w:tcPr>
            <w:tcW w:type="dxa" w:w="2312"/>
            <w:vAlign w:val="top"/>
          </w:tcPr>
          <w:p>
            <w:pPr>
              <w:spacing w:after="30" w:before="30" w:line="240" w:lineRule="auto"/>
            </w:pPr>
            <w:r/>
            <w:r>
              <w:rPr>
                <w:sz w:val="18"/>
              </w:rPr>
              <w:t>National Toiletry Inc. (Renewal 2026)</w:t>
            </w:r>
          </w:p>
        </w:tc>
        <w:tc>
          <w:tcPr>
            <w:tcW w:type="dxa" w:w="1927"/>
            <w:vAlign w:val="top"/>
          </w:tcPr>
          <w:p>
            <w:pPr>
              <w:spacing w:after="30" w:before="30" w:line="240" w:lineRule="auto"/>
            </w:pPr>
            <w:r/>
            <w:r>
              <w:rPr>
                <w:sz w:val="18"/>
              </w:rPr>
              <w:t>Fomba V. Trawally</w:t>
            </w:r>
          </w:p>
        </w:tc>
        <w:tc>
          <w:tcPr>
            <w:tcW w:type="dxa" w:w="2890"/>
            <w:vAlign w:val="top"/>
          </w:tcPr>
          <w:p>
            <w:pPr>
              <w:spacing w:after="30" w:before="30" w:line="240" w:lineRule="auto"/>
            </w:pPr>
            <w:r/>
            <w:r>
              <w:rPr>
                <w:sz w:val="18"/>
              </w:rPr>
              <w:t>Bernard Farm, Paynesville City</w:t>
            </w:r>
          </w:p>
        </w:tc>
        <w:tc>
          <w:tcPr>
            <w:tcW w:type="dxa" w:w="1927"/>
            <w:vAlign w:val="top"/>
          </w:tcPr>
          <w:p>
            <w:pPr>
              <w:spacing w:after="30" w:before="30" w:line="240" w:lineRule="auto"/>
            </w:pPr>
            <w:r/>
            <w:r>
              <w:rPr>
                <w:sz w:val="18"/>
              </w:rPr>
              <w:t>077973383/0886973384</w:t>
            </w:r>
          </w:p>
        </w:tc>
      </w:tr>
      <w:tr>
        <w:tc>
          <w:tcPr>
            <w:tcW w:type="dxa" w:w="578"/>
            <w:vAlign w:val="top"/>
            <w:shd w:val="clear" w:color="auto" w:fill="F4F7F5"/>
          </w:tcPr>
          <w:p>
            <w:pPr>
              <w:spacing w:after="30" w:before="30" w:line="240" w:lineRule="auto"/>
              <w:jc w:val="center"/>
            </w:pPr>
            <w:r/>
            <w:r>
              <w:rPr>
                <w:sz w:val="18"/>
              </w:rPr>
              <w:t>2</w:t>
            </w:r>
          </w:p>
        </w:tc>
        <w:tc>
          <w:tcPr>
            <w:tcW w:type="dxa" w:w="2312"/>
            <w:vAlign w:val="top"/>
            <w:shd w:val="clear" w:color="auto" w:fill="F4F7F5"/>
          </w:tcPr>
          <w:p>
            <w:pPr>
              <w:spacing w:after="30" w:before="30" w:line="240" w:lineRule="auto"/>
            </w:pPr>
            <w:r/>
            <w:r>
              <w:rPr>
                <w:sz w:val="18"/>
              </w:rPr>
              <w:t>Solukon International</w:t>
            </w:r>
          </w:p>
        </w:tc>
        <w:tc>
          <w:tcPr>
            <w:tcW w:type="dxa" w:w="1927"/>
            <w:vAlign w:val="top"/>
            <w:shd w:val="clear" w:color="auto" w:fill="F4F7F5"/>
          </w:tcPr>
          <w:p>
            <w:pPr>
              <w:spacing w:after="30" w:before="30" w:line="240" w:lineRule="auto"/>
            </w:pPr>
            <w:r/>
            <w:r>
              <w:rPr>
                <w:sz w:val="18"/>
              </w:rPr>
              <w:t>Rev. Solomon Konbloyon</w:t>
            </w:r>
          </w:p>
        </w:tc>
        <w:tc>
          <w:tcPr>
            <w:tcW w:type="dxa" w:w="2890"/>
            <w:vAlign w:val="top"/>
            <w:shd w:val="clear" w:color="auto" w:fill="F4F7F5"/>
          </w:tcPr>
          <w:p>
            <w:pPr>
              <w:spacing w:after="30" w:before="30" w:line="240" w:lineRule="auto"/>
            </w:pPr>
            <w:r/>
            <w:r>
              <w:rPr>
                <w:sz w:val="18"/>
              </w:rPr>
              <w:t>Foday's Town, Lower Margobo Couty, Liberia</w:t>
            </w:r>
          </w:p>
        </w:tc>
        <w:tc>
          <w:tcPr>
            <w:tcW w:type="dxa" w:w="1927"/>
            <w:vAlign w:val="top"/>
            <w:shd w:val="clear" w:color="auto" w:fill="F4F7F5"/>
          </w:tcPr>
          <w:p>
            <w:pPr>
              <w:spacing w:after="30" w:before="30" w:line="240" w:lineRule="auto"/>
            </w:pPr>
            <w:r/>
            <w:r>
              <w:rPr>
                <w:sz w:val="18"/>
              </w:rPr>
              <w:t>0777292065/0775592301</w:t>
            </w:r>
          </w:p>
        </w:tc>
      </w:tr>
      <w:tr>
        <w:tc>
          <w:tcPr>
            <w:tcW w:type="dxa" w:w="578"/>
            <w:vAlign w:val="top"/>
          </w:tcPr>
          <w:p>
            <w:pPr>
              <w:spacing w:after="30" w:before="30" w:line="240" w:lineRule="auto"/>
              <w:jc w:val="center"/>
            </w:pPr>
            <w:r/>
            <w:r>
              <w:rPr>
                <w:sz w:val="18"/>
              </w:rPr>
              <w:t>3</w:t>
            </w:r>
          </w:p>
        </w:tc>
        <w:tc>
          <w:tcPr>
            <w:tcW w:type="dxa" w:w="2312"/>
            <w:vAlign w:val="top"/>
          </w:tcPr>
          <w:p>
            <w:pPr>
              <w:spacing w:after="30" w:before="30" w:line="240" w:lineRule="auto"/>
            </w:pPr>
            <w:r/>
            <w:r>
              <w:rPr>
                <w:sz w:val="18"/>
              </w:rPr>
              <w:t>Vital Fresh Purified Water (Renewal 2026)</w:t>
            </w:r>
          </w:p>
        </w:tc>
        <w:tc>
          <w:tcPr>
            <w:tcW w:type="dxa" w:w="1927"/>
            <w:vAlign w:val="top"/>
          </w:tcPr>
          <w:p>
            <w:pPr>
              <w:spacing w:after="30" w:before="30" w:line="240" w:lineRule="auto"/>
            </w:pPr>
            <w:r/>
            <w:r>
              <w:rPr>
                <w:sz w:val="18"/>
              </w:rPr>
              <w:t>Theodorsia Johnson</w:t>
            </w:r>
          </w:p>
        </w:tc>
        <w:tc>
          <w:tcPr>
            <w:tcW w:type="dxa" w:w="2890"/>
            <w:vAlign w:val="top"/>
          </w:tcPr>
          <w:p>
            <w:pPr>
              <w:spacing w:after="30" w:before="30" w:line="240" w:lineRule="auto"/>
            </w:pPr>
            <w:r/>
            <w:r>
              <w:rPr>
                <w:sz w:val="18"/>
              </w:rPr>
              <w:t>Old Road, Gaye Town</w:t>
            </w:r>
          </w:p>
        </w:tc>
        <w:tc>
          <w:tcPr>
            <w:tcW w:type="dxa" w:w="1927"/>
            <w:vAlign w:val="top"/>
          </w:tcPr>
          <w:p>
            <w:pPr>
              <w:spacing w:after="30" w:before="30" w:line="240" w:lineRule="auto"/>
            </w:pPr>
            <w:r/>
            <w:r>
              <w:rPr>
                <w:sz w:val="18"/>
              </w:rPr>
              <w:t>0886132488</w:t>
            </w:r>
          </w:p>
        </w:tc>
      </w:tr>
      <w:tr>
        <w:tc>
          <w:tcPr>
            <w:tcW w:type="dxa" w:w="578"/>
            <w:vAlign w:val="top"/>
            <w:shd w:val="clear" w:color="auto" w:fill="F4F7F5"/>
          </w:tcPr>
          <w:p>
            <w:pPr>
              <w:spacing w:after="30" w:before="30" w:line="240" w:lineRule="auto"/>
              <w:jc w:val="center"/>
            </w:pPr>
            <w:r/>
            <w:r>
              <w:rPr>
                <w:sz w:val="18"/>
              </w:rPr>
              <w:t>4</w:t>
            </w:r>
          </w:p>
        </w:tc>
        <w:tc>
          <w:tcPr>
            <w:tcW w:type="dxa" w:w="2312"/>
            <w:vAlign w:val="top"/>
            <w:shd w:val="clear" w:color="auto" w:fill="F4F7F5"/>
          </w:tcPr>
          <w:p>
            <w:pPr>
              <w:spacing w:after="30" w:before="30" w:line="240" w:lineRule="auto"/>
            </w:pPr>
            <w:r/>
            <w:r>
              <w:rPr>
                <w:sz w:val="18"/>
              </w:rPr>
              <w:t>Aishmar Group Of Companies</w:t>
            </w:r>
          </w:p>
        </w:tc>
        <w:tc>
          <w:tcPr>
            <w:tcW w:type="dxa" w:w="1927"/>
            <w:vAlign w:val="top"/>
            <w:shd w:val="clear" w:color="auto" w:fill="F4F7F5"/>
          </w:tcPr>
          <w:p>
            <w:pPr>
              <w:spacing w:after="30" w:before="30" w:line="240" w:lineRule="auto"/>
            </w:pPr>
            <w:r/>
            <w:r>
              <w:rPr>
                <w:sz w:val="18"/>
              </w:rPr>
              <w:t>Amanda J. Davies</w:t>
            </w:r>
          </w:p>
        </w:tc>
        <w:tc>
          <w:tcPr>
            <w:tcW w:type="dxa" w:w="2890"/>
            <w:vAlign w:val="top"/>
            <w:shd w:val="clear" w:color="auto" w:fill="F4F7F5"/>
          </w:tcPr>
          <w:p>
            <w:pPr>
              <w:spacing w:after="30" w:before="30" w:line="240" w:lineRule="auto"/>
            </w:pPr>
            <w:r/>
            <w:r>
              <w:rPr>
                <w:sz w:val="18"/>
              </w:rPr>
              <w:t>Foday Town, RIA Highway, Margibi County</w:t>
            </w:r>
          </w:p>
        </w:tc>
        <w:tc>
          <w:tcPr>
            <w:tcW w:type="dxa" w:w="1927"/>
            <w:vAlign w:val="top"/>
            <w:shd w:val="clear" w:color="auto" w:fill="F4F7F5"/>
          </w:tcPr>
          <w:p>
            <w:pPr>
              <w:spacing w:after="30" w:before="30" w:line="240" w:lineRule="auto"/>
            </w:pPr>
            <w:r/>
            <w:r>
              <w:rPr>
                <w:sz w:val="18"/>
              </w:rPr>
              <w:t>0778918419/0887936809</w:t>
            </w:r>
          </w:p>
        </w:tc>
      </w:tr>
      <w:tr>
        <w:tc>
          <w:tcPr>
            <w:tcW w:type="dxa" w:w="578"/>
            <w:vAlign w:val="top"/>
          </w:tcPr>
          <w:p>
            <w:pPr>
              <w:spacing w:after="30" w:before="30" w:line="240" w:lineRule="auto"/>
              <w:jc w:val="center"/>
            </w:pPr>
            <w:r/>
            <w:r>
              <w:rPr>
                <w:sz w:val="18"/>
              </w:rPr>
              <w:t>5</w:t>
            </w:r>
          </w:p>
        </w:tc>
        <w:tc>
          <w:tcPr>
            <w:tcW w:type="dxa" w:w="2312"/>
            <w:vAlign w:val="top"/>
          </w:tcPr>
          <w:p>
            <w:pPr>
              <w:spacing w:after="30" w:before="30" w:line="240" w:lineRule="auto"/>
            </w:pPr>
            <w:r/>
            <w:r>
              <w:rPr>
                <w:sz w:val="18"/>
              </w:rPr>
              <w:t>Mekki's Water INC.</w:t>
            </w:r>
          </w:p>
        </w:tc>
        <w:tc>
          <w:tcPr>
            <w:tcW w:type="dxa" w:w="1927"/>
            <w:vAlign w:val="top"/>
          </w:tcPr>
          <w:p>
            <w:pPr>
              <w:spacing w:after="30" w:before="30" w:line="240" w:lineRule="auto"/>
            </w:pPr>
            <w:r/>
            <w:r>
              <w:rPr>
                <w:sz w:val="18"/>
              </w:rPr>
              <w:t>Alphonso Tatic Mansary</w:t>
            </w:r>
          </w:p>
        </w:tc>
        <w:tc>
          <w:tcPr>
            <w:tcW w:type="dxa" w:w="2890"/>
            <w:vAlign w:val="top"/>
          </w:tcPr>
          <w:p>
            <w:pPr>
              <w:spacing w:after="30" w:before="30" w:line="240" w:lineRule="auto"/>
            </w:pPr>
            <w:r/>
            <w:r>
              <w:rPr>
                <w:sz w:val="18"/>
              </w:rPr>
              <w:t>Barclay Avenue, 14th Street Sinkor</w:t>
            </w:r>
          </w:p>
        </w:tc>
        <w:tc>
          <w:tcPr>
            <w:tcW w:type="dxa" w:w="1927"/>
            <w:vAlign w:val="top"/>
          </w:tcPr>
          <w:p>
            <w:pPr>
              <w:spacing w:after="30" w:before="30" w:line="240" w:lineRule="auto"/>
            </w:pPr>
            <w:r/>
            <w:r>
              <w:rPr>
                <w:sz w:val="18"/>
              </w:rPr>
              <w:t>776404042</w:t>
            </w:r>
          </w:p>
        </w:tc>
      </w:tr>
      <w:tr>
        <w:tc>
          <w:tcPr>
            <w:tcW w:type="dxa" w:w="578"/>
            <w:vAlign w:val="top"/>
            <w:shd w:val="clear" w:color="auto" w:fill="F4F7F5"/>
          </w:tcPr>
          <w:p>
            <w:pPr>
              <w:spacing w:after="30" w:before="30" w:line="240" w:lineRule="auto"/>
              <w:jc w:val="center"/>
            </w:pPr>
            <w:r/>
            <w:r>
              <w:rPr>
                <w:sz w:val="18"/>
              </w:rPr>
              <w:t>6</w:t>
            </w:r>
          </w:p>
        </w:tc>
        <w:tc>
          <w:tcPr>
            <w:tcW w:type="dxa" w:w="2312"/>
            <w:vAlign w:val="top"/>
            <w:shd w:val="clear" w:color="auto" w:fill="F4F7F5"/>
          </w:tcPr>
          <w:p>
            <w:pPr>
              <w:spacing w:after="30" w:before="30" w:line="240" w:lineRule="auto"/>
            </w:pPr>
            <w:r/>
            <w:r>
              <w:rPr>
                <w:sz w:val="18"/>
              </w:rPr>
              <w:t>National Delivery Services (NDS) Mineral Water</w:t>
            </w:r>
          </w:p>
        </w:tc>
        <w:tc>
          <w:tcPr>
            <w:tcW w:type="dxa" w:w="1927"/>
            <w:vAlign w:val="top"/>
            <w:shd w:val="clear" w:color="auto" w:fill="F4F7F5"/>
          </w:tcPr>
          <w:p>
            <w:pPr>
              <w:spacing w:after="30" w:before="30" w:line="240" w:lineRule="auto"/>
            </w:pPr>
            <w:r/>
            <w:r>
              <w:rPr>
                <w:sz w:val="18"/>
              </w:rPr>
              <w:t>Varlee S. Komala</w:t>
            </w:r>
          </w:p>
        </w:tc>
        <w:tc>
          <w:tcPr>
            <w:tcW w:type="dxa" w:w="2890"/>
            <w:vAlign w:val="top"/>
            <w:shd w:val="clear" w:color="auto" w:fill="F4F7F5"/>
          </w:tcPr>
          <w:p>
            <w:pPr>
              <w:spacing w:after="30" w:before="30" w:line="240" w:lineRule="auto"/>
            </w:pPr>
            <w:r/>
            <w:r>
              <w:rPr>
                <w:sz w:val="18"/>
              </w:rPr>
              <w:t>Bethel Hill Community, Barbesville</w:t>
            </w:r>
          </w:p>
        </w:tc>
        <w:tc>
          <w:tcPr>
            <w:tcW w:type="dxa" w:w="1927"/>
            <w:vAlign w:val="top"/>
            <w:shd w:val="clear" w:color="auto" w:fill="F4F7F5"/>
          </w:tcPr>
          <w:p>
            <w:pPr>
              <w:spacing w:after="30" w:before="30" w:line="240" w:lineRule="auto"/>
            </w:pPr>
            <w:r/>
            <w:r>
              <w:rPr>
                <w:sz w:val="18"/>
              </w:rPr>
              <w:t>0770492577/0880997500</w:t>
            </w:r>
          </w:p>
        </w:tc>
      </w:tr>
      <w:tr>
        <w:tc>
          <w:tcPr>
            <w:tcW w:type="dxa" w:w="578"/>
            <w:vAlign w:val="top"/>
          </w:tcPr>
          <w:p>
            <w:pPr>
              <w:spacing w:after="30" w:before="30" w:line="240" w:lineRule="auto"/>
              <w:jc w:val="center"/>
            </w:pPr>
            <w:r/>
            <w:r>
              <w:rPr>
                <w:sz w:val="18"/>
              </w:rPr>
              <w:t>7</w:t>
            </w:r>
          </w:p>
        </w:tc>
        <w:tc>
          <w:tcPr>
            <w:tcW w:type="dxa" w:w="2312"/>
            <w:vAlign w:val="top"/>
          </w:tcPr>
          <w:p>
            <w:pPr>
              <w:spacing w:after="30" w:before="30" w:line="240" w:lineRule="auto"/>
            </w:pPr>
            <w:r/>
            <w:r>
              <w:rPr>
                <w:sz w:val="18"/>
              </w:rPr>
              <w:t>Sky Fresh Mineral Water</w:t>
            </w:r>
          </w:p>
        </w:tc>
        <w:tc>
          <w:tcPr>
            <w:tcW w:type="dxa" w:w="1927"/>
            <w:vAlign w:val="top"/>
          </w:tcPr>
          <w:p>
            <w:pPr>
              <w:spacing w:after="30" w:before="30" w:line="240" w:lineRule="auto"/>
            </w:pPr>
            <w:r/>
            <w:r>
              <w:rPr>
                <w:sz w:val="18"/>
              </w:rPr>
              <w:t>Mary N. Moses</w:t>
            </w:r>
          </w:p>
        </w:tc>
        <w:tc>
          <w:tcPr>
            <w:tcW w:type="dxa" w:w="2890"/>
            <w:vAlign w:val="top"/>
          </w:tcPr>
          <w:p>
            <w:pPr>
              <w:spacing w:after="30" w:before="30" w:line="240" w:lineRule="auto"/>
            </w:pPr>
            <w:r/>
            <w:r>
              <w:rPr>
                <w:sz w:val="18"/>
              </w:rPr>
              <w:t>Jah Tondo Town, Brewerville</w:t>
            </w:r>
          </w:p>
        </w:tc>
        <w:tc>
          <w:tcPr>
            <w:tcW w:type="dxa" w:w="1927"/>
            <w:vAlign w:val="top"/>
          </w:tcPr>
          <w:p>
            <w:pPr>
              <w:spacing w:after="30" w:before="30" w:line="240" w:lineRule="auto"/>
            </w:pPr>
            <w:r/>
            <w:r>
              <w:rPr>
                <w:sz w:val="18"/>
              </w:rPr>
              <w:t>0777325956/0880687547</w:t>
            </w:r>
          </w:p>
        </w:tc>
      </w:tr>
      <w:tr>
        <w:tc>
          <w:tcPr>
            <w:tcW w:type="dxa" w:w="578"/>
            <w:vAlign w:val="top"/>
            <w:shd w:val="clear" w:color="auto" w:fill="F4F7F5"/>
          </w:tcPr>
          <w:p>
            <w:pPr>
              <w:spacing w:after="30" w:before="30" w:line="240" w:lineRule="auto"/>
              <w:jc w:val="center"/>
            </w:pPr>
            <w:r/>
            <w:r>
              <w:rPr>
                <w:sz w:val="18"/>
              </w:rPr>
              <w:t>8</w:t>
            </w:r>
          </w:p>
        </w:tc>
        <w:tc>
          <w:tcPr>
            <w:tcW w:type="dxa" w:w="2312"/>
            <w:vAlign w:val="top"/>
            <w:shd w:val="clear" w:color="auto" w:fill="F4F7F5"/>
          </w:tcPr>
          <w:p>
            <w:pPr>
              <w:spacing w:after="30" w:before="30" w:line="240" w:lineRule="auto"/>
            </w:pPr>
            <w:r/>
            <w:r>
              <w:rPr>
                <w:sz w:val="18"/>
              </w:rPr>
              <w:t>Sweet Life Drinking Water</w:t>
            </w:r>
          </w:p>
        </w:tc>
        <w:tc>
          <w:tcPr>
            <w:tcW w:type="dxa" w:w="1927"/>
            <w:vAlign w:val="top"/>
            <w:shd w:val="clear" w:color="auto" w:fill="F4F7F5"/>
          </w:tcPr>
          <w:p>
            <w:pPr>
              <w:spacing w:after="30" w:before="30" w:line="240" w:lineRule="auto"/>
            </w:pPr>
            <w:r/>
            <w:r>
              <w:rPr>
                <w:sz w:val="18"/>
              </w:rPr>
              <w:t>Aaron T. Fooko</w:t>
            </w:r>
          </w:p>
        </w:tc>
        <w:tc>
          <w:tcPr>
            <w:tcW w:type="dxa" w:w="2890"/>
            <w:vAlign w:val="top"/>
            <w:shd w:val="clear" w:color="auto" w:fill="F4F7F5"/>
          </w:tcPr>
          <w:p>
            <w:pPr>
              <w:spacing w:after="30" w:before="30" w:line="240" w:lineRule="auto"/>
            </w:pPr>
            <w:r/>
            <w:r>
              <w:rPr>
                <w:sz w:val="18"/>
              </w:rPr>
              <w:t>Coffee Farm, Caldwell</w:t>
            </w:r>
          </w:p>
        </w:tc>
        <w:tc>
          <w:tcPr>
            <w:tcW w:type="dxa" w:w="1927"/>
            <w:vAlign w:val="top"/>
            <w:shd w:val="clear" w:color="auto" w:fill="F4F7F5"/>
          </w:tcPr>
          <w:p>
            <w:pPr>
              <w:spacing w:after="30" w:before="30" w:line="240" w:lineRule="auto"/>
            </w:pPr>
            <w:r/>
            <w:r>
              <w:rPr>
                <w:sz w:val="18"/>
              </w:rPr>
              <w:t>0886229820/0777254069</w:t>
            </w:r>
          </w:p>
        </w:tc>
      </w:tr>
      <w:tr>
        <w:tc>
          <w:tcPr>
            <w:tcW w:type="dxa" w:w="578"/>
            <w:vAlign w:val="top"/>
          </w:tcPr>
          <w:p>
            <w:pPr>
              <w:spacing w:after="30" w:before="30" w:line="240" w:lineRule="auto"/>
              <w:jc w:val="center"/>
            </w:pPr>
            <w:r/>
            <w:r>
              <w:rPr>
                <w:sz w:val="18"/>
              </w:rPr>
              <w:t>9</w:t>
            </w:r>
          </w:p>
        </w:tc>
        <w:tc>
          <w:tcPr>
            <w:tcW w:type="dxa" w:w="2312"/>
            <w:vAlign w:val="top"/>
          </w:tcPr>
          <w:p>
            <w:pPr>
              <w:spacing w:after="30" w:before="30" w:line="240" w:lineRule="auto"/>
            </w:pPr>
            <w:r/>
            <w:r>
              <w:rPr>
                <w:sz w:val="18"/>
              </w:rPr>
              <w:t>B &amp; H Mineral Water</w:t>
            </w:r>
          </w:p>
        </w:tc>
        <w:tc>
          <w:tcPr>
            <w:tcW w:type="dxa" w:w="1927"/>
            <w:vAlign w:val="top"/>
          </w:tcPr>
          <w:p>
            <w:pPr>
              <w:spacing w:after="30" w:before="30" w:line="240" w:lineRule="auto"/>
            </w:pPr>
            <w:r/>
            <w:r>
              <w:rPr>
                <w:sz w:val="18"/>
              </w:rPr>
              <w:t>Samuel D. Gee</w:t>
            </w:r>
          </w:p>
        </w:tc>
        <w:tc>
          <w:tcPr>
            <w:tcW w:type="dxa" w:w="2890"/>
            <w:vAlign w:val="top"/>
          </w:tcPr>
          <w:p>
            <w:pPr>
              <w:spacing w:after="30" w:before="30" w:line="240" w:lineRule="auto"/>
            </w:pPr>
            <w:r/>
            <w:r>
              <w:rPr>
                <w:sz w:val="18"/>
              </w:rPr>
              <w:t>Zwedru City, Grand Gedeh County</w:t>
            </w:r>
          </w:p>
        </w:tc>
        <w:tc>
          <w:tcPr>
            <w:tcW w:type="dxa" w:w="1927"/>
            <w:vAlign w:val="top"/>
          </w:tcPr>
          <w:p>
            <w:pPr>
              <w:spacing w:after="30" w:before="30" w:line="240" w:lineRule="auto"/>
            </w:pPr>
            <w:r/>
            <w:r>
              <w:rPr>
                <w:sz w:val="18"/>
              </w:rPr>
              <w:t>0776421641/0880046723</w:t>
            </w:r>
          </w:p>
        </w:tc>
      </w:tr>
      <w:tr>
        <w:tc>
          <w:tcPr>
            <w:tcW w:type="dxa" w:w="578"/>
            <w:vAlign w:val="top"/>
            <w:shd w:val="clear" w:color="auto" w:fill="F4F7F5"/>
          </w:tcPr>
          <w:p>
            <w:pPr>
              <w:spacing w:after="30" w:before="30" w:line="240" w:lineRule="auto"/>
              <w:jc w:val="center"/>
            </w:pPr>
            <w:r/>
            <w:r>
              <w:rPr>
                <w:sz w:val="18"/>
              </w:rPr>
              <w:t>10</w:t>
            </w:r>
          </w:p>
        </w:tc>
        <w:tc>
          <w:tcPr>
            <w:tcW w:type="dxa" w:w="2312"/>
            <w:vAlign w:val="top"/>
            <w:shd w:val="clear" w:color="auto" w:fill="F4F7F5"/>
          </w:tcPr>
          <w:p>
            <w:pPr>
              <w:spacing w:after="30" w:before="30" w:line="240" w:lineRule="auto"/>
            </w:pPr>
            <w:r/>
            <w:r>
              <w:rPr>
                <w:sz w:val="18"/>
              </w:rPr>
              <w:t>Demas Enterprise Inc.</w:t>
            </w:r>
          </w:p>
        </w:tc>
        <w:tc>
          <w:tcPr>
            <w:tcW w:type="dxa" w:w="1927"/>
            <w:vAlign w:val="top"/>
            <w:shd w:val="clear" w:color="auto" w:fill="F4F7F5"/>
          </w:tcPr>
          <w:p>
            <w:pPr>
              <w:spacing w:after="30" w:before="30" w:line="240" w:lineRule="auto"/>
            </w:pPr>
            <w:r/>
            <w:r>
              <w:rPr>
                <w:sz w:val="18"/>
              </w:rPr>
              <w:t>Quincy McWilliams</w:t>
            </w:r>
          </w:p>
        </w:tc>
        <w:tc>
          <w:tcPr>
            <w:tcW w:type="dxa" w:w="2890"/>
            <w:vAlign w:val="top"/>
            <w:shd w:val="clear" w:color="auto" w:fill="F4F7F5"/>
          </w:tcPr>
          <w:p>
            <w:pPr>
              <w:spacing w:after="30" w:before="30" w:line="240" w:lineRule="auto"/>
            </w:pPr>
            <w:r/>
            <w:r>
              <w:rPr>
                <w:sz w:val="18"/>
              </w:rPr>
              <w:t>River View Road, Virginia, Montserrado County</w:t>
            </w:r>
          </w:p>
        </w:tc>
        <w:tc>
          <w:tcPr>
            <w:tcW w:type="dxa" w:w="1927"/>
            <w:vAlign w:val="top"/>
            <w:shd w:val="clear" w:color="auto" w:fill="F4F7F5"/>
          </w:tcPr>
          <w:p>
            <w:pPr>
              <w:spacing w:after="30" w:before="30" w:line="240" w:lineRule="auto"/>
            </w:pPr>
            <w:r/>
            <w:r>
              <w:rPr>
                <w:sz w:val="18"/>
              </w:rPr>
              <w:t>0770240444/0888240444</w:t>
            </w:r>
          </w:p>
        </w:tc>
      </w:tr>
      <w:tr>
        <w:tc>
          <w:tcPr>
            <w:tcW w:type="dxa" w:w="578"/>
            <w:vAlign w:val="top"/>
          </w:tcPr>
          <w:p>
            <w:pPr>
              <w:spacing w:after="30" w:before="30" w:line="240" w:lineRule="auto"/>
              <w:jc w:val="center"/>
            </w:pPr>
            <w:r/>
            <w:r>
              <w:rPr>
                <w:sz w:val="18"/>
              </w:rPr>
              <w:t>11</w:t>
            </w:r>
          </w:p>
        </w:tc>
        <w:tc>
          <w:tcPr>
            <w:tcW w:type="dxa" w:w="2312"/>
            <w:vAlign w:val="top"/>
          </w:tcPr>
          <w:p>
            <w:pPr>
              <w:spacing w:after="30" w:before="30" w:line="240" w:lineRule="auto"/>
            </w:pPr>
            <w:r/>
            <w:r>
              <w:rPr>
                <w:sz w:val="18"/>
              </w:rPr>
              <w:t>Wologizi Purified Mineral Water</w:t>
            </w:r>
          </w:p>
        </w:tc>
        <w:tc>
          <w:tcPr>
            <w:tcW w:type="dxa" w:w="1927"/>
            <w:vAlign w:val="top"/>
          </w:tcPr>
          <w:p>
            <w:pPr>
              <w:spacing w:after="30" w:before="30" w:line="240" w:lineRule="auto"/>
            </w:pPr>
            <w:r/>
            <w:r>
              <w:rPr>
                <w:sz w:val="18"/>
              </w:rPr>
              <w:t>Mayango Saygbay</w:t>
            </w:r>
          </w:p>
        </w:tc>
        <w:tc>
          <w:tcPr>
            <w:tcW w:type="dxa" w:w="2890"/>
            <w:vAlign w:val="top"/>
          </w:tcPr>
          <w:p>
            <w:pPr>
              <w:spacing w:after="30" w:before="30" w:line="240" w:lineRule="auto"/>
            </w:pPr>
            <w:r/>
            <w:r>
              <w:rPr>
                <w:sz w:val="18"/>
              </w:rPr>
              <w:t>Zayzay Community, Paynesville</w:t>
            </w:r>
          </w:p>
        </w:tc>
        <w:tc>
          <w:tcPr>
            <w:tcW w:type="dxa" w:w="1927"/>
            <w:vAlign w:val="top"/>
          </w:tcPr>
          <w:p>
            <w:pPr>
              <w:spacing w:after="30" w:before="30" w:line="240" w:lineRule="auto"/>
            </w:pPr>
            <w:r/>
            <w:r>
              <w:rPr>
                <w:sz w:val="18"/>
              </w:rPr>
              <w:t>0776579405/0770501281</w:t>
            </w:r>
          </w:p>
        </w:tc>
      </w:tr>
      <w:tr>
        <w:tc>
          <w:tcPr>
            <w:tcW w:type="dxa" w:w="578"/>
            <w:vAlign w:val="top"/>
            <w:shd w:val="clear" w:color="auto" w:fill="DCE6E0"/>
          </w:tcPr>
          <w:p>
            <w:pPr>
              <w:spacing w:after="30" w:before="30" w:line="240" w:lineRule="auto"/>
              <w:jc w:val="center"/>
            </w:pPr>
            <w:r/>
            <w:r>
              <w:rPr>
                <w:b/>
                <w:color w:val="1F4E3D"/>
                <w:sz w:val="18"/>
              </w:rPr>
            </w:r>
          </w:p>
        </w:tc>
        <w:tc>
          <w:tcPr>
            <w:tcW w:type="dxa" w:w="2312"/>
            <w:vAlign w:val="top"/>
            <w:shd w:val="clear" w:color="auto" w:fill="DCE6E0"/>
          </w:tcPr>
          <w:p>
            <w:pPr>
              <w:spacing w:after="30" w:before="30" w:line="240" w:lineRule="auto"/>
            </w:pPr>
            <w:r/>
            <w:r>
              <w:rPr>
                <w:b/>
                <w:color w:val="1F4E3D"/>
                <w:sz w:val="18"/>
              </w:rPr>
              <w:t>Total certificates printed out</w:t>
            </w:r>
          </w:p>
        </w:tc>
        <w:tc>
          <w:tcPr>
            <w:tcW w:type="dxa" w:w="1927"/>
            <w:vAlign w:val="top"/>
            <w:shd w:val="clear" w:color="auto" w:fill="DCE6E0"/>
          </w:tcPr>
          <w:p>
            <w:pPr>
              <w:spacing w:after="30" w:before="30" w:line="240" w:lineRule="auto"/>
            </w:pPr>
            <w:r/>
            <w:r>
              <w:rPr>
                <w:b/>
                <w:color w:val="1F4E3D"/>
                <w:sz w:val="18"/>
              </w:rPr>
            </w:r>
          </w:p>
        </w:tc>
        <w:tc>
          <w:tcPr>
            <w:tcW w:type="dxa" w:w="2890"/>
            <w:vAlign w:val="top"/>
            <w:shd w:val="clear" w:color="auto" w:fill="DCE6E0"/>
          </w:tcPr>
          <w:p>
            <w:pPr>
              <w:spacing w:after="30" w:before="30" w:line="240" w:lineRule="auto"/>
            </w:pPr>
            <w:r/>
            <w:r>
              <w:rPr>
                <w:b/>
                <w:color w:val="1F4E3D"/>
                <w:sz w:val="18"/>
              </w:rPr>
            </w:r>
          </w:p>
        </w:tc>
        <w:tc>
          <w:tcPr>
            <w:tcW w:type="dxa" w:w="1927"/>
            <w:vAlign w:val="top"/>
            <w:shd w:val="clear" w:color="auto" w:fill="DCE6E0"/>
          </w:tcPr>
          <w:p>
            <w:pPr>
              <w:spacing w:after="30" w:before="30" w:line="240" w:lineRule="auto"/>
            </w:pPr>
            <w:r/>
            <w:r>
              <w:rPr>
                <w:b/>
                <w:color w:val="1F4E3D"/>
                <w:sz w:val="18"/>
              </w:rPr>
              <w:t>Eleven (11)</w:t>
            </w:r>
          </w:p>
        </w:tc>
      </w:tr>
    </w:tbl>
    <w:p>
      <w:pPr>
        <w:spacing w:before="0" w:after="80" w:line="269" w:lineRule="auto"/>
      </w:pPr>
    </w:p>
    <w:p>
      <w:pPr>
        <w:spacing w:before="180" w:after="60" w:line="269" w:lineRule="auto"/>
      </w:pPr>
      <w:r>
        <w:rPr>
          <w:rFonts w:ascii="Times New Roman" w:hAnsi="Times New Roman"/>
          <w:b/>
          <w:i w:val="0"/>
          <w:color w:val="000000"/>
          <w:sz w:val="21"/>
        </w:rPr>
        <w:t>5.2.6.5  Total Certificates Issued</w:t>
      </w:r>
    </w:p>
    <w:p>
      <w:pPr>
        <w:spacing w:before="160" w:after="60" w:line="269" w:lineRule="auto"/>
      </w:pPr>
      <w:r>
        <w:rPr>
          <w:rFonts w:ascii="Times New Roman" w:hAnsi="Times New Roman"/>
          <w:b/>
          <w:i w:val="0"/>
          <w:color w:val="000000"/>
          <w:sz w:val="19"/>
        </w:rPr>
        <w:t>Table 32.  Sachet water certificates issued, July – September 2026</w:t>
      </w:r>
    </w:p>
    <w:tbl>
      <w:tblPr>
        <w:tblStyle w:val="TableGrid"/>
        <w:tblW w:type="auto" w:w="0"/>
        <w:jc w:val="left"/>
        <w:tblLayout w:type="fixed"/>
        <w:tblLook w:firstColumn="1" w:firstRow="1" w:lastColumn="0" w:lastRow="0" w:noHBand="0" w:noVBand="1" w:val="04A0"/>
      </w:tblPr>
      <w:tblGrid>
        <w:gridCol w:w="1927"/>
        <w:gridCol w:w="1927"/>
        <w:gridCol w:w="1927"/>
        <w:gridCol w:w="1927"/>
        <w:gridCol w:w="1927"/>
      </w:tblGrid>
      <w:tr>
        <w:trPr>
          <w:tblHeader/>
        </w:trPr>
        <w:tc>
          <w:tcPr>
            <w:tcW w:type="dxa" w:w="578"/>
            <w:shd w:val="clear" w:color="auto" w:fill="1F4E3D"/>
            <w:vAlign w:val="center"/>
          </w:tcPr>
          <w:p>
            <w:pPr>
              <w:spacing w:after="20" w:before="20"/>
              <w:jc w:val="center"/>
            </w:pPr>
            <w:r/>
            <w:r>
              <w:rPr>
                <w:b/>
                <w:color w:val="FFFFFF"/>
                <w:sz w:val="18"/>
              </w:rPr>
              <w:t>No.</w:t>
            </w:r>
          </w:p>
        </w:tc>
        <w:tc>
          <w:tcPr>
            <w:tcW w:type="dxa" w:w="2312"/>
            <w:shd w:val="clear" w:color="auto" w:fill="1F4E3D"/>
            <w:vAlign w:val="center"/>
          </w:tcPr>
          <w:p>
            <w:pPr>
              <w:spacing w:after="20" w:before="20"/>
            </w:pPr>
            <w:r/>
            <w:r>
              <w:rPr>
                <w:b/>
                <w:color w:val="FFFFFF"/>
                <w:sz w:val="18"/>
              </w:rPr>
              <w:t>Company name</w:t>
            </w:r>
          </w:p>
        </w:tc>
        <w:tc>
          <w:tcPr>
            <w:tcW w:type="dxa" w:w="1927"/>
            <w:shd w:val="clear" w:color="auto" w:fill="1F4E3D"/>
            <w:vAlign w:val="center"/>
          </w:tcPr>
          <w:p>
            <w:pPr>
              <w:spacing w:after="20" w:before="20"/>
            </w:pPr>
            <w:r/>
            <w:r>
              <w:rPr>
                <w:b/>
                <w:color w:val="FFFFFF"/>
                <w:sz w:val="18"/>
              </w:rPr>
              <w:t>Owner name</w:t>
            </w:r>
          </w:p>
        </w:tc>
        <w:tc>
          <w:tcPr>
            <w:tcW w:type="dxa" w:w="2890"/>
            <w:shd w:val="clear" w:color="auto" w:fill="1F4E3D"/>
            <w:vAlign w:val="center"/>
          </w:tcPr>
          <w:p>
            <w:pPr>
              <w:spacing w:after="20" w:before="20"/>
            </w:pPr>
            <w:r/>
            <w:r>
              <w:rPr>
                <w:b/>
                <w:color w:val="FFFFFF"/>
                <w:sz w:val="18"/>
              </w:rPr>
              <w:t>Location</w:t>
            </w:r>
          </w:p>
        </w:tc>
        <w:tc>
          <w:tcPr>
            <w:tcW w:type="dxa" w:w="1927"/>
            <w:shd w:val="clear" w:color="auto" w:fill="1F4E3D"/>
            <w:vAlign w:val="center"/>
          </w:tcPr>
          <w:p>
            <w:pPr>
              <w:spacing w:after="20" w:before="20"/>
            </w:pPr>
            <w:r/>
            <w:r>
              <w:rPr>
                <w:b/>
                <w:color w:val="FFFFFF"/>
                <w:sz w:val="18"/>
              </w:rPr>
              <w:t>Contact</w:t>
            </w:r>
          </w:p>
        </w:tc>
      </w:tr>
      <w:tr>
        <w:tc>
          <w:tcPr>
            <w:tcW w:type="dxa" w:w="578"/>
            <w:vAlign w:val="top"/>
          </w:tcPr>
          <w:p>
            <w:pPr>
              <w:spacing w:after="30" w:before="30" w:line="240" w:lineRule="auto"/>
              <w:jc w:val="center"/>
            </w:pPr>
            <w:r/>
            <w:r>
              <w:rPr>
                <w:sz w:val="18"/>
              </w:rPr>
              <w:t>1</w:t>
            </w:r>
          </w:p>
        </w:tc>
        <w:tc>
          <w:tcPr>
            <w:tcW w:type="dxa" w:w="2312"/>
            <w:vAlign w:val="top"/>
          </w:tcPr>
          <w:p>
            <w:pPr>
              <w:spacing w:after="30" w:before="30" w:line="240" w:lineRule="auto"/>
            </w:pPr>
            <w:r/>
            <w:r>
              <w:rPr>
                <w:sz w:val="18"/>
              </w:rPr>
              <w:t>Demas Enterprise Inc.</w:t>
            </w:r>
          </w:p>
        </w:tc>
        <w:tc>
          <w:tcPr>
            <w:tcW w:type="dxa" w:w="1927"/>
            <w:vAlign w:val="top"/>
          </w:tcPr>
          <w:p>
            <w:pPr>
              <w:spacing w:after="30" w:before="30" w:line="240" w:lineRule="auto"/>
            </w:pPr>
            <w:r/>
            <w:r>
              <w:rPr>
                <w:sz w:val="18"/>
              </w:rPr>
              <w:t>Quincy McWilliams</w:t>
            </w:r>
          </w:p>
        </w:tc>
        <w:tc>
          <w:tcPr>
            <w:tcW w:type="dxa" w:w="2890"/>
            <w:vAlign w:val="top"/>
          </w:tcPr>
          <w:p>
            <w:pPr>
              <w:spacing w:after="30" w:before="30" w:line="240" w:lineRule="auto"/>
            </w:pPr>
            <w:r/>
            <w:r>
              <w:rPr>
                <w:sz w:val="18"/>
              </w:rPr>
              <w:t>River View Road, Virginia, Montserrado County</w:t>
            </w:r>
          </w:p>
        </w:tc>
        <w:tc>
          <w:tcPr>
            <w:tcW w:type="dxa" w:w="1927"/>
            <w:vAlign w:val="top"/>
          </w:tcPr>
          <w:p>
            <w:pPr>
              <w:spacing w:after="30" w:before="30" w:line="240" w:lineRule="auto"/>
            </w:pPr>
            <w:r/>
            <w:r>
              <w:rPr>
                <w:sz w:val="18"/>
              </w:rPr>
              <w:t>0770240444/0888240444</w:t>
            </w:r>
          </w:p>
        </w:tc>
      </w:tr>
      <w:tr>
        <w:tc>
          <w:tcPr>
            <w:tcW w:type="dxa" w:w="578"/>
            <w:vAlign w:val="top"/>
            <w:shd w:val="clear" w:color="auto" w:fill="F4F7F5"/>
          </w:tcPr>
          <w:p>
            <w:pPr>
              <w:spacing w:after="30" w:before="30" w:line="240" w:lineRule="auto"/>
              <w:jc w:val="center"/>
            </w:pPr>
            <w:r/>
            <w:r>
              <w:rPr>
                <w:sz w:val="18"/>
              </w:rPr>
              <w:t>2</w:t>
            </w:r>
          </w:p>
        </w:tc>
        <w:tc>
          <w:tcPr>
            <w:tcW w:type="dxa" w:w="2312"/>
            <w:vAlign w:val="top"/>
            <w:shd w:val="clear" w:color="auto" w:fill="F4F7F5"/>
          </w:tcPr>
          <w:p>
            <w:pPr>
              <w:spacing w:after="30" w:before="30" w:line="240" w:lineRule="auto"/>
            </w:pPr>
            <w:r/>
            <w:r>
              <w:rPr>
                <w:sz w:val="18"/>
              </w:rPr>
              <w:t>National Toiletry Inc. (Renewal 2026)</w:t>
            </w:r>
          </w:p>
        </w:tc>
        <w:tc>
          <w:tcPr>
            <w:tcW w:type="dxa" w:w="1927"/>
            <w:vAlign w:val="top"/>
            <w:shd w:val="clear" w:color="auto" w:fill="F4F7F5"/>
          </w:tcPr>
          <w:p>
            <w:pPr>
              <w:spacing w:after="30" w:before="30" w:line="240" w:lineRule="auto"/>
            </w:pPr>
            <w:r/>
            <w:r>
              <w:rPr>
                <w:sz w:val="18"/>
              </w:rPr>
              <w:t>Fomba V. Trawally</w:t>
            </w:r>
          </w:p>
        </w:tc>
        <w:tc>
          <w:tcPr>
            <w:tcW w:type="dxa" w:w="2890"/>
            <w:vAlign w:val="top"/>
            <w:shd w:val="clear" w:color="auto" w:fill="F4F7F5"/>
          </w:tcPr>
          <w:p>
            <w:pPr>
              <w:spacing w:after="30" w:before="30" w:line="240" w:lineRule="auto"/>
            </w:pPr>
            <w:r/>
            <w:r>
              <w:rPr>
                <w:sz w:val="18"/>
              </w:rPr>
              <w:t>Bernard Farm, Paynesville City</w:t>
            </w:r>
          </w:p>
        </w:tc>
        <w:tc>
          <w:tcPr>
            <w:tcW w:type="dxa" w:w="1927"/>
            <w:vAlign w:val="top"/>
            <w:shd w:val="clear" w:color="auto" w:fill="F4F7F5"/>
          </w:tcPr>
          <w:p>
            <w:pPr>
              <w:spacing w:after="30" w:before="30" w:line="240" w:lineRule="auto"/>
            </w:pPr>
            <w:r/>
            <w:r>
              <w:rPr>
                <w:sz w:val="18"/>
              </w:rPr>
              <w:t>077973383/0886973384</w:t>
            </w:r>
          </w:p>
        </w:tc>
      </w:tr>
      <w:tr>
        <w:tc>
          <w:tcPr>
            <w:tcW w:type="dxa" w:w="578"/>
            <w:vAlign w:val="top"/>
          </w:tcPr>
          <w:p>
            <w:pPr>
              <w:spacing w:after="30" w:before="30" w:line="240" w:lineRule="auto"/>
              <w:jc w:val="center"/>
            </w:pPr>
            <w:r/>
            <w:r>
              <w:rPr>
                <w:sz w:val="18"/>
              </w:rPr>
              <w:t>3</w:t>
            </w:r>
          </w:p>
        </w:tc>
        <w:tc>
          <w:tcPr>
            <w:tcW w:type="dxa" w:w="2312"/>
            <w:vAlign w:val="top"/>
          </w:tcPr>
          <w:p>
            <w:pPr>
              <w:spacing w:after="30" w:before="30" w:line="240" w:lineRule="auto"/>
            </w:pPr>
            <w:r/>
            <w:r>
              <w:rPr>
                <w:sz w:val="18"/>
              </w:rPr>
              <w:t>Aquagee Pure Water</w:t>
            </w:r>
          </w:p>
        </w:tc>
        <w:tc>
          <w:tcPr>
            <w:tcW w:type="dxa" w:w="1927"/>
            <w:vAlign w:val="top"/>
          </w:tcPr>
          <w:p>
            <w:pPr>
              <w:spacing w:after="30" w:before="30" w:line="240" w:lineRule="auto"/>
            </w:pPr>
            <w:r/>
            <w:r>
              <w:rPr>
                <w:sz w:val="18"/>
              </w:rPr>
              <w:t>David Wolobah</w:t>
            </w:r>
          </w:p>
        </w:tc>
        <w:tc>
          <w:tcPr>
            <w:tcW w:type="dxa" w:w="2890"/>
            <w:vAlign w:val="top"/>
          </w:tcPr>
          <w:p>
            <w:pPr>
              <w:spacing w:after="30" w:before="30" w:line="240" w:lineRule="auto"/>
            </w:pPr>
            <w:r/>
            <w:r>
              <w:rPr>
                <w:sz w:val="18"/>
              </w:rPr>
              <w:t>Samuel K. Doe Road, Bernard Farm, Paynesville, Liberia</w:t>
            </w:r>
          </w:p>
        </w:tc>
        <w:tc>
          <w:tcPr>
            <w:tcW w:type="dxa" w:w="1927"/>
            <w:vAlign w:val="top"/>
          </w:tcPr>
          <w:p>
            <w:pPr>
              <w:spacing w:after="30" w:before="30" w:line="240" w:lineRule="auto"/>
            </w:pPr>
            <w:r/>
            <w:r>
              <w:rPr>
                <w:sz w:val="18"/>
              </w:rPr>
              <w:t>0778918419/0887936809</w:t>
            </w:r>
          </w:p>
        </w:tc>
      </w:tr>
      <w:tr>
        <w:tc>
          <w:tcPr>
            <w:tcW w:type="dxa" w:w="578"/>
            <w:vAlign w:val="top"/>
            <w:shd w:val="clear" w:color="auto" w:fill="F4F7F5"/>
          </w:tcPr>
          <w:p>
            <w:pPr>
              <w:spacing w:after="30" w:before="30" w:line="240" w:lineRule="auto"/>
              <w:jc w:val="center"/>
            </w:pPr>
            <w:r/>
            <w:r>
              <w:rPr>
                <w:sz w:val="18"/>
              </w:rPr>
              <w:t>4</w:t>
            </w:r>
          </w:p>
        </w:tc>
        <w:tc>
          <w:tcPr>
            <w:tcW w:type="dxa" w:w="2312"/>
            <w:vAlign w:val="top"/>
            <w:shd w:val="clear" w:color="auto" w:fill="F4F7F5"/>
          </w:tcPr>
          <w:p>
            <w:pPr>
              <w:spacing w:after="30" w:before="30" w:line="240" w:lineRule="auto"/>
            </w:pPr>
            <w:r/>
            <w:r>
              <w:rPr>
                <w:sz w:val="18"/>
              </w:rPr>
              <w:t>Blue Source Water Company</w:t>
            </w:r>
          </w:p>
        </w:tc>
        <w:tc>
          <w:tcPr>
            <w:tcW w:type="dxa" w:w="1927"/>
            <w:vAlign w:val="top"/>
            <w:shd w:val="clear" w:color="auto" w:fill="F4F7F5"/>
          </w:tcPr>
          <w:p>
            <w:pPr>
              <w:spacing w:after="30" w:before="30" w:line="240" w:lineRule="auto"/>
            </w:pPr>
            <w:r/>
            <w:r>
              <w:rPr>
                <w:sz w:val="18"/>
              </w:rPr>
              <w:t>Marbu F. Neal</w:t>
            </w:r>
          </w:p>
        </w:tc>
        <w:tc>
          <w:tcPr>
            <w:tcW w:type="dxa" w:w="2890"/>
            <w:vAlign w:val="top"/>
            <w:shd w:val="clear" w:color="auto" w:fill="F4F7F5"/>
          </w:tcPr>
          <w:p>
            <w:pPr>
              <w:spacing w:after="30" w:before="30" w:line="240" w:lineRule="auto"/>
            </w:pPr>
            <w:r/>
            <w:r>
              <w:rPr>
                <w:sz w:val="18"/>
              </w:rPr>
              <w:t>G4 Avenue 11 St, Brewerville, Virgina</w:t>
            </w:r>
          </w:p>
        </w:tc>
        <w:tc>
          <w:tcPr>
            <w:tcW w:type="dxa" w:w="1927"/>
            <w:vAlign w:val="top"/>
            <w:shd w:val="clear" w:color="auto" w:fill="F4F7F5"/>
          </w:tcPr>
          <w:p>
            <w:pPr>
              <w:spacing w:after="30" w:before="30" w:line="240" w:lineRule="auto"/>
            </w:pPr>
            <w:r/>
            <w:r>
              <w:rPr>
                <w:sz w:val="18"/>
              </w:rPr>
              <w:t>0776421641/0880046723</w:t>
            </w:r>
          </w:p>
        </w:tc>
      </w:tr>
      <w:tr>
        <w:tc>
          <w:tcPr>
            <w:tcW w:type="dxa" w:w="578"/>
            <w:vAlign w:val="top"/>
          </w:tcPr>
          <w:p>
            <w:pPr>
              <w:spacing w:after="30" w:before="30" w:line="240" w:lineRule="auto"/>
              <w:jc w:val="center"/>
            </w:pPr>
            <w:r/>
            <w:r>
              <w:rPr>
                <w:sz w:val="18"/>
              </w:rPr>
              <w:t>5</w:t>
            </w:r>
          </w:p>
        </w:tc>
        <w:tc>
          <w:tcPr>
            <w:tcW w:type="dxa" w:w="2312"/>
            <w:vAlign w:val="top"/>
          </w:tcPr>
          <w:p>
            <w:pPr>
              <w:spacing w:after="30" w:before="30" w:line="240" w:lineRule="auto"/>
            </w:pPr>
            <w:r/>
            <w:r>
              <w:rPr>
                <w:sz w:val="18"/>
              </w:rPr>
              <w:t>Foya Natural Mineral Water</w:t>
            </w:r>
          </w:p>
        </w:tc>
        <w:tc>
          <w:tcPr>
            <w:tcW w:type="dxa" w:w="1927"/>
            <w:vAlign w:val="top"/>
          </w:tcPr>
          <w:p>
            <w:pPr>
              <w:spacing w:after="30" w:before="30" w:line="240" w:lineRule="auto"/>
            </w:pPr>
            <w:r/>
            <w:r>
              <w:rPr>
                <w:sz w:val="18"/>
              </w:rPr>
              <w:t>Bill P. Borbor</w:t>
            </w:r>
          </w:p>
        </w:tc>
        <w:tc>
          <w:tcPr>
            <w:tcW w:type="dxa" w:w="2890"/>
            <w:vAlign w:val="top"/>
          </w:tcPr>
          <w:p>
            <w:pPr>
              <w:spacing w:after="30" w:before="30" w:line="240" w:lineRule="auto"/>
            </w:pPr>
            <w:r/>
            <w:r>
              <w:rPr>
                <w:sz w:val="18"/>
              </w:rPr>
              <w:t>Police Academy, Paynesville</w:t>
            </w:r>
          </w:p>
        </w:tc>
        <w:tc>
          <w:tcPr>
            <w:tcW w:type="dxa" w:w="1927"/>
            <w:vAlign w:val="top"/>
          </w:tcPr>
          <w:p>
            <w:pPr>
              <w:spacing w:after="30" w:before="30" w:line="240" w:lineRule="auto"/>
            </w:pPr>
            <w:r/>
            <w:r>
              <w:rPr>
                <w:sz w:val="18"/>
              </w:rPr>
              <w:t>0776145018/0880243118</w:t>
            </w:r>
          </w:p>
        </w:tc>
      </w:tr>
      <w:tr>
        <w:tc>
          <w:tcPr>
            <w:tcW w:type="dxa" w:w="578"/>
            <w:vAlign w:val="top"/>
            <w:shd w:val="clear" w:color="auto" w:fill="F4F7F5"/>
          </w:tcPr>
          <w:p>
            <w:pPr>
              <w:spacing w:after="30" w:before="30" w:line="240" w:lineRule="auto"/>
              <w:jc w:val="center"/>
            </w:pPr>
            <w:r/>
            <w:r>
              <w:rPr>
                <w:sz w:val="18"/>
              </w:rPr>
              <w:t>6</w:t>
            </w:r>
          </w:p>
        </w:tc>
        <w:tc>
          <w:tcPr>
            <w:tcW w:type="dxa" w:w="2312"/>
            <w:vAlign w:val="top"/>
            <w:shd w:val="clear" w:color="auto" w:fill="F4F7F5"/>
          </w:tcPr>
          <w:p>
            <w:pPr>
              <w:spacing w:after="30" w:before="30" w:line="240" w:lineRule="auto"/>
            </w:pPr>
            <w:r/>
            <w:r>
              <w:rPr>
                <w:sz w:val="18"/>
              </w:rPr>
              <w:t>Mekki's Water INC.</w:t>
            </w:r>
          </w:p>
        </w:tc>
        <w:tc>
          <w:tcPr>
            <w:tcW w:type="dxa" w:w="1927"/>
            <w:vAlign w:val="top"/>
            <w:shd w:val="clear" w:color="auto" w:fill="F4F7F5"/>
          </w:tcPr>
          <w:p>
            <w:pPr>
              <w:spacing w:after="30" w:before="30" w:line="240" w:lineRule="auto"/>
            </w:pPr>
            <w:r/>
            <w:r>
              <w:rPr>
                <w:sz w:val="18"/>
              </w:rPr>
              <w:t>Alphonso Tatic Mansary</w:t>
            </w:r>
          </w:p>
        </w:tc>
        <w:tc>
          <w:tcPr>
            <w:tcW w:type="dxa" w:w="2890"/>
            <w:vAlign w:val="top"/>
            <w:shd w:val="clear" w:color="auto" w:fill="F4F7F5"/>
          </w:tcPr>
          <w:p>
            <w:pPr>
              <w:spacing w:after="30" w:before="30" w:line="240" w:lineRule="auto"/>
            </w:pPr>
            <w:r/>
            <w:r>
              <w:rPr>
                <w:sz w:val="18"/>
              </w:rPr>
              <w:t>Barclay Avenue, 14th Street Sinkor</w:t>
            </w:r>
          </w:p>
        </w:tc>
        <w:tc>
          <w:tcPr>
            <w:tcW w:type="dxa" w:w="1927"/>
            <w:vAlign w:val="top"/>
            <w:shd w:val="clear" w:color="auto" w:fill="F4F7F5"/>
          </w:tcPr>
          <w:p>
            <w:pPr>
              <w:spacing w:after="30" w:before="30" w:line="240" w:lineRule="auto"/>
            </w:pPr>
            <w:r/>
            <w:r>
              <w:rPr>
                <w:sz w:val="18"/>
              </w:rPr>
              <w:t>0778918419/0887936809</w:t>
            </w:r>
          </w:p>
        </w:tc>
      </w:tr>
      <w:tr>
        <w:tc>
          <w:tcPr>
            <w:tcW w:type="dxa" w:w="578"/>
            <w:vAlign w:val="top"/>
          </w:tcPr>
          <w:p>
            <w:pPr>
              <w:spacing w:after="30" w:before="30" w:line="240" w:lineRule="auto"/>
              <w:jc w:val="center"/>
            </w:pPr>
            <w:r/>
            <w:r>
              <w:rPr>
                <w:sz w:val="18"/>
              </w:rPr>
              <w:t>7</w:t>
            </w:r>
          </w:p>
        </w:tc>
        <w:tc>
          <w:tcPr>
            <w:tcW w:type="dxa" w:w="2312"/>
            <w:vAlign w:val="top"/>
          </w:tcPr>
          <w:p>
            <w:pPr>
              <w:spacing w:after="30" w:before="30" w:line="240" w:lineRule="auto"/>
            </w:pPr>
            <w:r/>
            <w:r>
              <w:rPr>
                <w:sz w:val="18"/>
              </w:rPr>
              <w:t>National Delivery Services (NDS) Mineral Water</w:t>
            </w:r>
          </w:p>
        </w:tc>
        <w:tc>
          <w:tcPr>
            <w:tcW w:type="dxa" w:w="1927"/>
            <w:vAlign w:val="top"/>
          </w:tcPr>
          <w:p>
            <w:pPr>
              <w:spacing w:after="30" w:before="30" w:line="240" w:lineRule="auto"/>
            </w:pPr>
            <w:r/>
            <w:r>
              <w:rPr>
                <w:sz w:val="18"/>
              </w:rPr>
              <w:t>Varlee S. Komala</w:t>
            </w:r>
          </w:p>
        </w:tc>
        <w:tc>
          <w:tcPr>
            <w:tcW w:type="dxa" w:w="2890"/>
            <w:vAlign w:val="top"/>
          </w:tcPr>
          <w:p>
            <w:pPr>
              <w:spacing w:after="30" w:before="30" w:line="240" w:lineRule="auto"/>
            </w:pPr>
            <w:r/>
            <w:r>
              <w:rPr>
                <w:sz w:val="18"/>
              </w:rPr>
              <w:t>Bethel Hill Community, Barbesville</w:t>
            </w:r>
          </w:p>
        </w:tc>
        <w:tc>
          <w:tcPr>
            <w:tcW w:type="dxa" w:w="1927"/>
            <w:vAlign w:val="top"/>
          </w:tcPr>
          <w:p>
            <w:pPr>
              <w:spacing w:after="30" w:before="30" w:line="240" w:lineRule="auto"/>
            </w:pPr>
            <w:r/>
            <w:r>
              <w:rPr>
                <w:sz w:val="18"/>
              </w:rPr>
              <w:t>0776421641/0880046723</w:t>
            </w:r>
          </w:p>
        </w:tc>
      </w:tr>
      <w:tr>
        <w:tc>
          <w:tcPr>
            <w:tcW w:type="dxa" w:w="578"/>
            <w:vAlign w:val="top"/>
            <w:shd w:val="clear" w:color="auto" w:fill="F4F7F5"/>
          </w:tcPr>
          <w:p>
            <w:pPr>
              <w:spacing w:after="30" w:before="30" w:line="240" w:lineRule="auto"/>
              <w:jc w:val="center"/>
            </w:pPr>
            <w:r/>
            <w:r>
              <w:rPr>
                <w:sz w:val="18"/>
              </w:rPr>
              <w:t>8</w:t>
            </w:r>
          </w:p>
        </w:tc>
        <w:tc>
          <w:tcPr>
            <w:tcW w:type="dxa" w:w="2312"/>
            <w:vAlign w:val="top"/>
            <w:shd w:val="clear" w:color="auto" w:fill="F4F7F5"/>
          </w:tcPr>
          <w:p>
            <w:pPr>
              <w:spacing w:after="30" w:before="30" w:line="240" w:lineRule="auto"/>
            </w:pPr>
            <w:r/>
            <w:r>
              <w:rPr>
                <w:sz w:val="18"/>
              </w:rPr>
              <w:t>Sweet For Liberia Mineral Water</w:t>
            </w:r>
          </w:p>
        </w:tc>
        <w:tc>
          <w:tcPr>
            <w:tcW w:type="dxa" w:w="1927"/>
            <w:vAlign w:val="top"/>
            <w:shd w:val="clear" w:color="auto" w:fill="F4F7F5"/>
          </w:tcPr>
          <w:p>
            <w:pPr>
              <w:spacing w:after="30" w:before="30" w:line="240" w:lineRule="auto"/>
            </w:pPr>
            <w:r/>
            <w:r>
              <w:rPr>
                <w:sz w:val="18"/>
              </w:rPr>
              <w:t>Korvah G. Flomo</w:t>
            </w:r>
          </w:p>
        </w:tc>
        <w:tc>
          <w:tcPr>
            <w:tcW w:type="dxa" w:w="2890"/>
            <w:vAlign w:val="top"/>
            <w:shd w:val="clear" w:color="auto" w:fill="F4F7F5"/>
          </w:tcPr>
          <w:p>
            <w:pPr>
              <w:spacing w:after="30" w:before="30" w:line="240" w:lineRule="auto"/>
            </w:pPr>
            <w:r/>
            <w:r>
              <w:rPr>
                <w:sz w:val="18"/>
              </w:rPr>
              <w:t>Duport Road, Opposit Christ Embassy,</w:t>
            </w:r>
          </w:p>
        </w:tc>
        <w:tc>
          <w:tcPr>
            <w:tcW w:type="dxa" w:w="1927"/>
            <w:vAlign w:val="top"/>
            <w:shd w:val="clear" w:color="auto" w:fill="F4F7F5"/>
          </w:tcPr>
          <w:p>
            <w:pPr>
              <w:spacing w:after="30" w:before="30" w:line="240" w:lineRule="auto"/>
            </w:pPr>
            <w:r/>
            <w:r>
              <w:rPr>
                <w:sz w:val="18"/>
              </w:rPr>
              <w:t>0776145018/0880243118</w:t>
            </w:r>
          </w:p>
        </w:tc>
      </w:tr>
      <w:tr>
        <w:tc>
          <w:tcPr>
            <w:tcW w:type="dxa" w:w="578"/>
            <w:vAlign w:val="top"/>
          </w:tcPr>
          <w:p>
            <w:pPr>
              <w:spacing w:after="30" w:before="30" w:line="240" w:lineRule="auto"/>
              <w:jc w:val="center"/>
            </w:pPr>
            <w:r/>
            <w:r>
              <w:rPr>
                <w:sz w:val="18"/>
              </w:rPr>
              <w:t>9</w:t>
            </w:r>
          </w:p>
        </w:tc>
        <w:tc>
          <w:tcPr>
            <w:tcW w:type="dxa" w:w="2312"/>
            <w:vAlign w:val="top"/>
          </w:tcPr>
          <w:p>
            <w:pPr>
              <w:spacing w:after="30" w:before="30" w:line="240" w:lineRule="auto"/>
            </w:pPr>
            <w:r/>
            <w:r>
              <w:rPr>
                <w:sz w:val="18"/>
              </w:rPr>
              <w:t>Aishmar Group Of Companies</w:t>
            </w:r>
          </w:p>
        </w:tc>
        <w:tc>
          <w:tcPr>
            <w:tcW w:type="dxa" w:w="1927"/>
            <w:vAlign w:val="top"/>
          </w:tcPr>
          <w:p>
            <w:pPr>
              <w:spacing w:after="30" w:before="30" w:line="240" w:lineRule="auto"/>
            </w:pPr>
            <w:r/>
            <w:r>
              <w:rPr>
                <w:sz w:val="18"/>
              </w:rPr>
              <w:t>Amanda J. Davies</w:t>
            </w:r>
          </w:p>
        </w:tc>
        <w:tc>
          <w:tcPr>
            <w:tcW w:type="dxa" w:w="2890"/>
            <w:vAlign w:val="top"/>
          </w:tcPr>
          <w:p>
            <w:pPr>
              <w:spacing w:after="30" w:before="30" w:line="240" w:lineRule="auto"/>
            </w:pPr>
            <w:r/>
            <w:r>
              <w:rPr>
                <w:sz w:val="18"/>
              </w:rPr>
              <w:t>Foday Town, RIA Highway, Margibi County</w:t>
            </w:r>
          </w:p>
        </w:tc>
        <w:tc>
          <w:tcPr>
            <w:tcW w:type="dxa" w:w="1927"/>
            <w:vAlign w:val="top"/>
          </w:tcPr>
          <w:p>
            <w:pPr>
              <w:spacing w:after="30" w:before="30" w:line="240" w:lineRule="auto"/>
            </w:pPr>
            <w:r/>
            <w:r>
              <w:rPr>
                <w:sz w:val="18"/>
              </w:rPr>
              <w:t>0778918419/0887936809</w:t>
            </w:r>
          </w:p>
        </w:tc>
      </w:tr>
      <w:tr>
        <w:tc>
          <w:tcPr>
            <w:tcW w:type="dxa" w:w="578"/>
            <w:vAlign w:val="top"/>
            <w:shd w:val="clear" w:color="auto" w:fill="F4F7F5"/>
          </w:tcPr>
          <w:p>
            <w:pPr>
              <w:spacing w:after="30" w:before="30" w:line="240" w:lineRule="auto"/>
              <w:jc w:val="center"/>
            </w:pPr>
            <w:r/>
            <w:r>
              <w:rPr>
                <w:sz w:val="18"/>
              </w:rPr>
              <w:t>10</w:t>
            </w:r>
          </w:p>
        </w:tc>
        <w:tc>
          <w:tcPr>
            <w:tcW w:type="dxa" w:w="2312"/>
            <w:vAlign w:val="top"/>
            <w:shd w:val="clear" w:color="auto" w:fill="F4F7F5"/>
          </w:tcPr>
          <w:p>
            <w:pPr>
              <w:spacing w:after="30" w:before="30" w:line="240" w:lineRule="auto"/>
            </w:pPr>
            <w:r/>
            <w:r>
              <w:rPr>
                <w:sz w:val="18"/>
              </w:rPr>
              <w:t>B &amp; H Mineral Water</w:t>
            </w:r>
          </w:p>
        </w:tc>
        <w:tc>
          <w:tcPr>
            <w:tcW w:type="dxa" w:w="1927"/>
            <w:vAlign w:val="top"/>
            <w:shd w:val="clear" w:color="auto" w:fill="F4F7F5"/>
          </w:tcPr>
          <w:p>
            <w:pPr>
              <w:spacing w:after="30" w:before="30" w:line="240" w:lineRule="auto"/>
            </w:pPr>
            <w:r/>
            <w:r>
              <w:rPr>
                <w:sz w:val="18"/>
              </w:rPr>
              <w:t>Samuel D. Gee</w:t>
            </w:r>
          </w:p>
        </w:tc>
        <w:tc>
          <w:tcPr>
            <w:tcW w:type="dxa" w:w="2890"/>
            <w:vAlign w:val="top"/>
            <w:shd w:val="clear" w:color="auto" w:fill="F4F7F5"/>
          </w:tcPr>
          <w:p>
            <w:pPr>
              <w:spacing w:after="30" w:before="30" w:line="240" w:lineRule="auto"/>
            </w:pPr>
            <w:r/>
            <w:r>
              <w:rPr>
                <w:sz w:val="18"/>
              </w:rPr>
              <w:t>Zwedru City, Grand Gedeh County</w:t>
            </w:r>
          </w:p>
        </w:tc>
        <w:tc>
          <w:tcPr>
            <w:tcW w:type="dxa" w:w="1927"/>
            <w:vAlign w:val="top"/>
            <w:shd w:val="clear" w:color="auto" w:fill="F4F7F5"/>
          </w:tcPr>
          <w:p>
            <w:pPr>
              <w:spacing w:after="30" w:before="30" w:line="240" w:lineRule="auto"/>
            </w:pPr>
            <w:r/>
            <w:r>
              <w:rPr>
                <w:sz w:val="18"/>
              </w:rPr>
              <w:t>0776421641/0880046723</w:t>
            </w:r>
          </w:p>
        </w:tc>
      </w:tr>
      <w:tr>
        <w:tc>
          <w:tcPr>
            <w:tcW w:type="dxa" w:w="578"/>
            <w:vAlign w:val="top"/>
          </w:tcPr>
          <w:p>
            <w:pPr>
              <w:spacing w:after="30" w:before="30" w:line="240" w:lineRule="auto"/>
              <w:jc w:val="center"/>
            </w:pPr>
            <w:r/>
            <w:r>
              <w:rPr>
                <w:sz w:val="18"/>
              </w:rPr>
              <w:t>11</w:t>
            </w:r>
          </w:p>
        </w:tc>
        <w:tc>
          <w:tcPr>
            <w:tcW w:type="dxa" w:w="2312"/>
            <w:vAlign w:val="top"/>
          </w:tcPr>
          <w:p>
            <w:pPr>
              <w:spacing w:after="30" w:before="30" w:line="240" w:lineRule="auto"/>
            </w:pPr>
            <w:r/>
            <w:r>
              <w:rPr>
                <w:sz w:val="18"/>
              </w:rPr>
              <w:t>Pure H20 Purified Water</w:t>
            </w:r>
          </w:p>
        </w:tc>
        <w:tc>
          <w:tcPr>
            <w:tcW w:type="dxa" w:w="1927"/>
            <w:vAlign w:val="top"/>
          </w:tcPr>
          <w:p>
            <w:pPr>
              <w:spacing w:after="30" w:before="30" w:line="240" w:lineRule="auto"/>
            </w:pPr>
            <w:r/>
            <w:r>
              <w:rPr>
                <w:sz w:val="18"/>
              </w:rPr>
              <w:t>Mr. Johnny S. Chowoe</w:t>
            </w:r>
          </w:p>
        </w:tc>
        <w:tc>
          <w:tcPr>
            <w:tcW w:type="dxa" w:w="2890"/>
            <w:vAlign w:val="top"/>
          </w:tcPr>
          <w:p>
            <w:pPr>
              <w:spacing w:after="30" w:before="30" w:line="240" w:lineRule="auto"/>
            </w:pPr>
            <w:r/>
            <w:r>
              <w:rPr>
                <w:sz w:val="18"/>
              </w:rPr>
              <w:t>Wein Town, Margibi County, Liberia</w:t>
            </w:r>
          </w:p>
        </w:tc>
        <w:tc>
          <w:tcPr>
            <w:tcW w:type="dxa" w:w="1927"/>
            <w:vAlign w:val="top"/>
          </w:tcPr>
          <w:p>
            <w:pPr>
              <w:spacing w:after="30" w:before="30" w:line="240" w:lineRule="auto"/>
            </w:pPr>
            <w:r/>
            <w:r>
              <w:rPr>
                <w:sz w:val="18"/>
              </w:rPr>
              <w:t>0776145018/0880243118</w:t>
            </w:r>
          </w:p>
        </w:tc>
      </w:tr>
      <w:tr>
        <w:tc>
          <w:tcPr>
            <w:tcW w:type="dxa" w:w="578"/>
            <w:vAlign w:val="top"/>
            <w:shd w:val="clear" w:color="auto" w:fill="DCE6E0"/>
          </w:tcPr>
          <w:p>
            <w:pPr>
              <w:spacing w:after="30" w:before="30" w:line="240" w:lineRule="auto"/>
              <w:jc w:val="center"/>
            </w:pPr>
            <w:r/>
            <w:r>
              <w:rPr>
                <w:b/>
                <w:color w:val="1F4E3D"/>
                <w:sz w:val="18"/>
              </w:rPr>
            </w:r>
          </w:p>
        </w:tc>
        <w:tc>
          <w:tcPr>
            <w:tcW w:type="dxa" w:w="2312"/>
            <w:vAlign w:val="top"/>
            <w:shd w:val="clear" w:color="auto" w:fill="DCE6E0"/>
          </w:tcPr>
          <w:p>
            <w:pPr>
              <w:spacing w:after="30" w:before="30" w:line="240" w:lineRule="auto"/>
            </w:pPr>
            <w:r/>
            <w:r>
              <w:rPr>
                <w:b/>
                <w:color w:val="1F4E3D"/>
                <w:sz w:val="18"/>
              </w:rPr>
              <w:t>Total certificates issued</w:t>
            </w:r>
          </w:p>
        </w:tc>
        <w:tc>
          <w:tcPr>
            <w:tcW w:type="dxa" w:w="1927"/>
            <w:vAlign w:val="top"/>
            <w:shd w:val="clear" w:color="auto" w:fill="DCE6E0"/>
          </w:tcPr>
          <w:p>
            <w:pPr>
              <w:spacing w:after="30" w:before="30" w:line="240" w:lineRule="auto"/>
            </w:pPr>
            <w:r/>
            <w:r>
              <w:rPr>
                <w:b/>
                <w:color w:val="1F4E3D"/>
                <w:sz w:val="18"/>
              </w:rPr>
            </w:r>
          </w:p>
        </w:tc>
        <w:tc>
          <w:tcPr>
            <w:tcW w:type="dxa" w:w="2890"/>
            <w:vAlign w:val="top"/>
            <w:shd w:val="clear" w:color="auto" w:fill="DCE6E0"/>
          </w:tcPr>
          <w:p>
            <w:pPr>
              <w:spacing w:after="30" w:before="30" w:line="240" w:lineRule="auto"/>
            </w:pPr>
            <w:r/>
            <w:r>
              <w:rPr>
                <w:b/>
                <w:color w:val="1F4E3D"/>
                <w:sz w:val="18"/>
              </w:rPr>
            </w:r>
          </w:p>
        </w:tc>
        <w:tc>
          <w:tcPr>
            <w:tcW w:type="dxa" w:w="1927"/>
            <w:vAlign w:val="top"/>
            <w:shd w:val="clear" w:color="auto" w:fill="DCE6E0"/>
          </w:tcPr>
          <w:p>
            <w:pPr>
              <w:spacing w:after="30" w:before="30" w:line="240" w:lineRule="auto"/>
            </w:pPr>
            <w:r/>
            <w:r>
              <w:rPr>
                <w:b/>
                <w:color w:val="1F4E3D"/>
                <w:sz w:val="18"/>
              </w:rPr>
              <w:t>Eleven (11)</w:t>
            </w:r>
          </w:p>
        </w:tc>
      </w:tr>
    </w:tbl>
    <w:p>
      <w:pPr>
        <w:spacing w:before="0" w:after="80" w:line="269" w:lineRule="auto"/>
      </w:pPr>
    </w:p>
    <w:p>
      <w:pPr>
        <w:spacing w:before="180" w:after="60" w:line="269" w:lineRule="auto"/>
      </w:pPr>
      <w:r>
        <w:rPr>
          <w:rFonts w:ascii="Times New Roman" w:hAnsi="Times New Roman"/>
          <w:b/>
          <w:i w:val="0"/>
          <w:color w:val="000000"/>
          <w:sz w:val="21"/>
        </w:rPr>
        <w:t>5.2.6.6  Total Lab Results Received</w:t>
      </w:r>
    </w:p>
    <w:p>
      <w:pPr>
        <w:spacing w:before="160" w:after="60" w:line="269" w:lineRule="auto"/>
      </w:pPr>
      <w:r>
        <w:rPr>
          <w:rFonts w:ascii="Times New Roman" w:hAnsi="Times New Roman"/>
          <w:b/>
          <w:i w:val="0"/>
          <w:color w:val="000000"/>
          <w:sz w:val="19"/>
        </w:rPr>
        <w:t>Table 33.  Sachet water laboratory results received, July – September 2026</w:t>
      </w:r>
    </w:p>
    <w:tbl>
      <w:tblPr>
        <w:tblStyle w:val="TableGrid"/>
        <w:tblW w:type="auto" w:w="0"/>
        <w:jc w:val="left"/>
        <w:tblLayout w:type="fixed"/>
        <w:tblLook w:firstColumn="1" w:firstRow="1" w:lastColumn="0" w:lastRow="0" w:noHBand="0" w:noVBand="1" w:val="04A0"/>
      </w:tblPr>
      <w:tblGrid>
        <w:gridCol w:w="2408"/>
        <w:gridCol w:w="2408"/>
        <w:gridCol w:w="2408"/>
        <w:gridCol w:w="2408"/>
      </w:tblGrid>
      <w:tr>
        <w:trPr>
          <w:tblHeader/>
        </w:trPr>
        <w:tc>
          <w:tcPr>
            <w:tcW w:type="dxa" w:w="674"/>
            <w:shd w:val="clear" w:color="auto" w:fill="1F4E3D"/>
            <w:vAlign w:val="center"/>
          </w:tcPr>
          <w:p>
            <w:pPr>
              <w:spacing w:after="20" w:before="20"/>
              <w:jc w:val="center"/>
            </w:pPr>
            <w:r/>
            <w:r>
              <w:rPr>
                <w:b/>
                <w:color w:val="FFFFFF"/>
                <w:sz w:val="18"/>
              </w:rPr>
              <w:t>No.</w:t>
            </w:r>
          </w:p>
        </w:tc>
        <w:tc>
          <w:tcPr>
            <w:tcW w:type="dxa" w:w="2697"/>
            <w:shd w:val="clear" w:color="auto" w:fill="1F4E3D"/>
            <w:vAlign w:val="center"/>
          </w:tcPr>
          <w:p>
            <w:pPr>
              <w:spacing w:after="20" w:before="20"/>
            </w:pPr>
            <w:r/>
            <w:r>
              <w:rPr>
                <w:b/>
                <w:color w:val="FFFFFF"/>
                <w:sz w:val="18"/>
              </w:rPr>
              <w:t>Company name</w:t>
            </w:r>
          </w:p>
        </w:tc>
        <w:tc>
          <w:tcPr>
            <w:tcW w:type="dxa" w:w="2408"/>
            <w:shd w:val="clear" w:color="auto" w:fill="1F4E3D"/>
            <w:vAlign w:val="center"/>
          </w:tcPr>
          <w:p>
            <w:pPr>
              <w:spacing w:after="20" w:before="20"/>
            </w:pPr>
            <w:r/>
            <w:r>
              <w:rPr>
                <w:b/>
                <w:color w:val="FFFFFF"/>
                <w:sz w:val="18"/>
              </w:rPr>
              <w:t>Owner’s name</w:t>
            </w:r>
          </w:p>
        </w:tc>
        <w:tc>
          <w:tcPr>
            <w:tcW w:type="dxa" w:w="3853"/>
            <w:shd w:val="clear" w:color="auto" w:fill="1F4E3D"/>
            <w:vAlign w:val="center"/>
          </w:tcPr>
          <w:p>
            <w:pPr>
              <w:spacing w:after="20" w:before="20"/>
            </w:pPr>
            <w:r/>
            <w:r>
              <w:rPr>
                <w:b/>
                <w:color w:val="FFFFFF"/>
                <w:sz w:val="18"/>
              </w:rPr>
              <w:t>Location</w:t>
            </w:r>
          </w:p>
        </w:tc>
      </w:tr>
      <w:tr>
        <w:tc>
          <w:tcPr>
            <w:tcW w:type="dxa" w:w="674"/>
            <w:vAlign w:val="top"/>
          </w:tcPr>
          <w:p>
            <w:pPr>
              <w:spacing w:after="30" w:before="30" w:line="240" w:lineRule="auto"/>
              <w:jc w:val="center"/>
            </w:pPr>
            <w:r/>
            <w:r>
              <w:rPr>
                <w:sz w:val="18"/>
              </w:rPr>
              <w:t>1</w:t>
            </w:r>
          </w:p>
        </w:tc>
        <w:tc>
          <w:tcPr>
            <w:tcW w:type="dxa" w:w="2697"/>
            <w:vAlign w:val="top"/>
          </w:tcPr>
          <w:p>
            <w:pPr>
              <w:spacing w:after="30" w:before="30" w:line="240" w:lineRule="auto"/>
            </w:pPr>
            <w:r/>
            <w:r>
              <w:rPr>
                <w:sz w:val="18"/>
              </w:rPr>
              <w:t>Juslee Aqua</w:t>
            </w:r>
          </w:p>
        </w:tc>
        <w:tc>
          <w:tcPr>
            <w:tcW w:type="dxa" w:w="2408"/>
            <w:vAlign w:val="top"/>
          </w:tcPr>
          <w:p>
            <w:pPr>
              <w:spacing w:after="30" w:before="30" w:line="240" w:lineRule="auto"/>
            </w:pPr>
            <w:r/>
            <w:r>
              <w:rPr>
                <w:sz w:val="18"/>
              </w:rPr>
              <w:t>Mannix Kollie</w:t>
            </w:r>
          </w:p>
        </w:tc>
        <w:tc>
          <w:tcPr>
            <w:tcW w:type="dxa" w:w="3853"/>
            <w:vAlign w:val="top"/>
          </w:tcPr>
          <w:p>
            <w:pPr>
              <w:spacing w:after="30" w:before="30" w:line="240" w:lineRule="auto"/>
            </w:pPr>
            <w:r/>
            <w:r>
              <w:rPr>
                <w:sz w:val="18"/>
              </w:rPr>
              <w:t>Parker Paint, Wood Camp Paynesville, Liberia</w:t>
            </w:r>
          </w:p>
        </w:tc>
      </w:tr>
      <w:tr>
        <w:tc>
          <w:tcPr>
            <w:tcW w:type="dxa" w:w="674"/>
            <w:vAlign w:val="top"/>
            <w:shd w:val="clear" w:color="auto" w:fill="F4F7F5"/>
          </w:tcPr>
          <w:p>
            <w:pPr>
              <w:spacing w:after="30" w:before="30" w:line="240" w:lineRule="auto"/>
              <w:jc w:val="center"/>
            </w:pPr>
            <w:r/>
            <w:r>
              <w:rPr>
                <w:sz w:val="18"/>
              </w:rPr>
              <w:t>2</w:t>
            </w:r>
          </w:p>
        </w:tc>
        <w:tc>
          <w:tcPr>
            <w:tcW w:type="dxa" w:w="2697"/>
            <w:vAlign w:val="top"/>
            <w:shd w:val="clear" w:color="auto" w:fill="F4F7F5"/>
          </w:tcPr>
          <w:p>
            <w:pPr>
              <w:spacing w:after="30" w:before="30" w:line="240" w:lineRule="auto"/>
            </w:pPr>
            <w:r/>
            <w:r>
              <w:rPr>
                <w:sz w:val="18"/>
              </w:rPr>
              <w:t>National Toiletry Inc. (Renewal 2026)</w:t>
            </w:r>
          </w:p>
        </w:tc>
        <w:tc>
          <w:tcPr>
            <w:tcW w:type="dxa" w:w="2408"/>
            <w:vAlign w:val="top"/>
            <w:shd w:val="clear" w:color="auto" w:fill="F4F7F5"/>
          </w:tcPr>
          <w:p>
            <w:pPr>
              <w:spacing w:after="30" w:before="30" w:line="240" w:lineRule="auto"/>
            </w:pPr>
            <w:r/>
            <w:r>
              <w:rPr>
                <w:sz w:val="18"/>
              </w:rPr>
              <w:t>Fomba V. Trawally</w:t>
            </w:r>
          </w:p>
        </w:tc>
        <w:tc>
          <w:tcPr>
            <w:tcW w:type="dxa" w:w="3853"/>
            <w:vAlign w:val="top"/>
            <w:shd w:val="clear" w:color="auto" w:fill="F4F7F5"/>
          </w:tcPr>
          <w:p>
            <w:pPr>
              <w:spacing w:after="30" w:before="30" w:line="240" w:lineRule="auto"/>
            </w:pPr>
            <w:r/>
            <w:r>
              <w:rPr>
                <w:sz w:val="18"/>
              </w:rPr>
              <w:t>Bernard Farm, Paynesville City</w:t>
            </w:r>
          </w:p>
        </w:tc>
      </w:tr>
      <w:tr>
        <w:tc>
          <w:tcPr>
            <w:tcW w:type="dxa" w:w="674"/>
            <w:vAlign w:val="top"/>
          </w:tcPr>
          <w:p>
            <w:pPr>
              <w:spacing w:after="30" w:before="30" w:line="240" w:lineRule="auto"/>
              <w:jc w:val="center"/>
            </w:pPr>
            <w:r/>
            <w:r>
              <w:rPr>
                <w:sz w:val="18"/>
              </w:rPr>
              <w:t>3</w:t>
            </w:r>
          </w:p>
        </w:tc>
        <w:tc>
          <w:tcPr>
            <w:tcW w:type="dxa" w:w="2697"/>
            <w:vAlign w:val="top"/>
          </w:tcPr>
          <w:p>
            <w:pPr>
              <w:spacing w:after="30" w:before="30" w:line="240" w:lineRule="auto"/>
            </w:pPr>
            <w:r/>
            <w:r>
              <w:rPr>
                <w:sz w:val="18"/>
              </w:rPr>
              <w:t>Spark Water Liberia, INC.</w:t>
            </w:r>
          </w:p>
        </w:tc>
        <w:tc>
          <w:tcPr>
            <w:tcW w:type="dxa" w:w="2408"/>
            <w:vAlign w:val="top"/>
          </w:tcPr>
          <w:p>
            <w:pPr>
              <w:spacing w:after="30" w:before="30" w:line="240" w:lineRule="auto"/>
            </w:pPr>
            <w:r/>
            <w:r>
              <w:rPr>
                <w:sz w:val="18"/>
              </w:rPr>
              <w:t>Amos Torh. Gardt, ll</w:t>
            </w:r>
          </w:p>
        </w:tc>
        <w:tc>
          <w:tcPr>
            <w:tcW w:type="dxa" w:w="3853"/>
            <w:vAlign w:val="top"/>
          </w:tcPr>
          <w:p>
            <w:pPr>
              <w:spacing w:after="30" w:before="30" w:line="240" w:lineRule="auto"/>
            </w:pPr>
            <w:r/>
            <w:r>
              <w:rPr>
                <w:sz w:val="18"/>
              </w:rPr>
              <w:t>Rehab Community, Paynesville City</w:t>
            </w:r>
          </w:p>
        </w:tc>
      </w:tr>
      <w:tr>
        <w:tc>
          <w:tcPr>
            <w:tcW w:type="dxa" w:w="674"/>
            <w:vAlign w:val="top"/>
            <w:shd w:val="clear" w:color="auto" w:fill="F4F7F5"/>
          </w:tcPr>
          <w:p>
            <w:pPr>
              <w:spacing w:after="30" w:before="30" w:line="240" w:lineRule="auto"/>
              <w:jc w:val="center"/>
            </w:pPr>
            <w:r/>
            <w:r>
              <w:rPr>
                <w:sz w:val="18"/>
              </w:rPr>
              <w:t>4</w:t>
            </w:r>
          </w:p>
        </w:tc>
        <w:tc>
          <w:tcPr>
            <w:tcW w:type="dxa" w:w="2697"/>
            <w:vAlign w:val="top"/>
            <w:shd w:val="clear" w:color="auto" w:fill="F4F7F5"/>
          </w:tcPr>
          <w:p>
            <w:pPr>
              <w:spacing w:after="30" w:before="30" w:line="240" w:lineRule="auto"/>
            </w:pPr>
            <w:r/>
            <w:r>
              <w:rPr>
                <w:sz w:val="18"/>
              </w:rPr>
              <w:t>Solukon International</w:t>
            </w:r>
          </w:p>
        </w:tc>
        <w:tc>
          <w:tcPr>
            <w:tcW w:type="dxa" w:w="2408"/>
            <w:vAlign w:val="top"/>
            <w:shd w:val="clear" w:color="auto" w:fill="F4F7F5"/>
          </w:tcPr>
          <w:p>
            <w:pPr>
              <w:spacing w:after="30" w:before="30" w:line="240" w:lineRule="auto"/>
            </w:pPr>
            <w:r/>
            <w:r>
              <w:rPr>
                <w:sz w:val="18"/>
              </w:rPr>
              <w:t>Rev. Solomon Konbloyon</w:t>
            </w:r>
          </w:p>
        </w:tc>
        <w:tc>
          <w:tcPr>
            <w:tcW w:type="dxa" w:w="3853"/>
            <w:vAlign w:val="top"/>
            <w:shd w:val="clear" w:color="auto" w:fill="F4F7F5"/>
          </w:tcPr>
          <w:p>
            <w:pPr>
              <w:spacing w:after="30" w:before="30" w:line="240" w:lineRule="auto"/>
            </w:pPr>
            <w:r/>
            <w:r>
              <w:rPr>
                <w:sz w:val="18"/>
              </w:rPr>
              <w:t>Foday's Town, Lower Margobo Couty,</w:t>
            </w:r>
          </w:p>
        </w:tc>
      </w:tr>
      <w:tr>
        <w:tc>
          <w:tcPr>
            <w:tcW w:type="dxa" w:w="674"/>
            <w:vAlign w:val="top"/>
          </w:tcPr>
          <w:p>
            <w:pPr>
              <w:spacing w:after="30" w:before="30" w:line="240" w:lineRule="auto"/>
              <w:jc w:val="center"/>
            </w:pPr>
            <w:r/>
            <w:r>
              <w:rPr>
                <w:sz w:val="18"/>
              </w:rPr>
              <w:t>5</w:t>
            </w:r>
          </w:p>
        </w:tc>
        <w:tc>
          <w:tcPr>
            <w:tcW w:type="dxa" w:w="2697"/>
            <w:vAlign w:val="top"/>
          </w:tcPr>
          <w:p>
            <w:pPr>
              <w:spacing w:after="30" w:before="30" w:line="240" w:lineRule="auto"/>
            </w:pPr>
            <w:r/>
            <w:r>
              <w:rPr>
                <w:sz w:val="18"/>
              </w:rPr>
              <w:t>Vital Fresh Purified Water (Renewal 2026)</w:t>
            </w:r>
          </w:p>
        </w:tc>
        <w:tc>
          <w:tcPr>
            <w:tcW w:type="dxa" w:w="2408"/>
            <w:vAlign w:val="top"/>
          </w:tcPr>
          <w:p>
            <w:pPr>
              <w:spacing w:after="30" w:before="30" w:line="240" w:lineRule="auto"/>
            </w:pPr>
            <w:r/>
            <w:r>
              <w:rPr>
                <w:sz w:val="18"/>
              </w:rPr>
              <w:t>Theodorsia Johnson</w:t>
            </w:r>
          </w:p>
        </w:tc>
        <w:tc>
          <w:tcPr>
            <w:tcW w:type="dxa" w:w="3853"/>
            <w:vAlign w:val="top"/>
          </w:tcPr>
          <w:p>
            <w:pPr>
              <w:spacing w:after="30" w:before="30" w:line="240" w:lineRule="auto"/>
            </w:pPr>
            <w:r/>
            <w:r>
              <w:rPr>
                <w:sz w:val="18"/>
              </w:rPr>
              <w:t>Old Road, Gaye Town</w:t>
            </w:r>
          </w:p>
        </w:tc>
      </w:tr>
      <w:tr>
        <w:tc>
          <w:tcPr>
            <w:tcW w:type="dxa" w:w="674"/>
            <w:vAlign w:val="top"/>
            <w:shd w:val="clear" w:color="auto" w:fill="F4F7F5"/>
          </w:tcPr>
          <w:p>
            <w:pPr>
              <w:spacing w:after="30" w:before="30" w:line="240" w:lineRule="auto"/>
              <w:jc w:val="center"/>
            </w:pPr>
            <w:r/>
            <w:r>
              <w:rPr>
                <w:sz w:val="18"/>
              </w:rPr>
              <w:t>6</w:t>
            </w:r>
          </w:p>
        </w:tc>
        <w:tc>
          <w:tcPr>
            <w:tcW w:type="dxa" w:w="2697"/>
            <w:vAlign w:val="top"/>
            <w:shd w:val="clear" w:color="auto" w:fill="F4F7F5"/>
          </w:tcPr>
          <w:p>
            <w:pPr>
              <w:spacing w:after="30" w:before="30" w:line="240" w:lineRule="auto"/>
            </w:pPr>
            <w:r/>
            <w:r>
              <w:rPr>
                <w:sz w:val="18"/>
              </w:rPr>
              <w:t>Aquagee Pure Water</w:t>
            </w:r>
          </w:p>
        </w:tc>
        <w:tc>
          <w:tcPr>
            <w:tcW w:type="dxa" w:w="2408"/>
            <w:vAlign w:val="top"/>
            <w:shd w:val="clear" w:color="auto" w:fill="F4F7F5"/>
          </w:tcPr>
          <w:p>
            <w:pPr>
              <w:spacing w:after="30" w:before="30" w:line="240" w:lineRule="auto"/>
            </w:pPr>
            <w:r/>
            <w:r>
              <w:rPr>
                <w:sz w:val="18"/>
              </w:rPr>
              <w:t>Mannix Kollie</w:t>
            </w:r>
          </w:p>
        </w:tc>
        <w:tc>
          <w:tcPr>
            <w:tcW w:type="dxa" w:w="3853"/>
            <w:vAlign w:val="top"/>
            <w:shd w:val="clear" w:color="auto" w:fill="F4F7F5"/>
          </w:tcPr>
          <w:p>
            <w:pPr>
              <w:spacing w:after="30" w:before="30" w:line="240" w:lineRule="auto"/>
            </w:pPr>
            <w:r/>
            <w:r>
              <w:rPr>
                <w:sz w:val="18"/>
              </w:rPr>
              <w:t>Samuel K. Doe Road, Bernard Farm, Paynesville</w:t>
            </w:r>
          </w:p>
        </w:tc>
      </w:tr>
      <w:tr>
        <w:tc>
          <w:tcPr>
            <w:tcW w:type="dxa" w:w="674"/>
            <w:vAlign w:val="top"/>
          </w:tcPr>
          <w:p>
            <w:pPr>
              <w:spacing w:after="30" w:before="30" w:line="240" w:lineRule="auto"/>
              <w:jc w:val="center"/>
            </w:pPr>
            <w:r/>
            <w:r>
              <w:rPr>
                <w:sz w:val="18"/>
              </w:rPr>
              <w:t>7</w:t>
            </w:r>
          </w:p>
        </w:tc>
        <w:tc>
          <w:tcPr>
            <w:tcW w:type="dxa" w:w="2697"/>
            <w:vAlign w:val="top"/>
          </w:tcPr>
          <w:p>
            <w:pPr>
              <w:spacing w:after="30" w:before="30" w:line="240" w:lineRule="auto"/>
            </w:pPr>
            <w:r/>
            <w:r>
              <w:rPr>
                <w:sz w:val="18"/>
              </w:rPr>
              <w:t>Blue Source Water Company</w:t>
            </w:r>
          </w:p>
        </w:tc>
        <w:tc>
          <w:tcPr>
            <w:tcW w:type="dxa" w:w="2408"/>
            <w:vAlign w:val="top"/>
          </w:tcPr>
          <w:p>
            <w:pPr>
              <w:spacing w:after="30" w:before="30" w:line="240" w:lineRule="auto"/>
            </w:pPr>
            <w:r/>
            <w:r>
              <w:rPr>
                <w:sz w:val="18"/>
              </w:rPr>
              <w:t>Fomba V. Trawally</w:t>
            </w:r>
          </w:p>
        </w:tc>
        <w:tc>
          <w:tcPr>
            <w:tcW w:type="dxa" w:w="3853"/>
            <w:vAlign w:val="top"/>
          </w:tcPr>
          <w:p>
            <w:pPr>
              <w:spacing w:after="30" w:before="30" w:line="240" w:lineRule="auto"/>
            </w:pPr>
            <w:r/>
            <w:r>
              <w:rPr>
                <w:sz w:val="18"/>
              </w:rPr>
              <w:t>G4 Avenue 11 St, Brewerville, Virgina</w:t>
            </w:r>
          </w:p>
        </w:tc>
      </w:tr>
      <w:tr>
        <w:tc>
          <w:tcPr>
            <w:tcW w:type="dxa" w:w="674"/>
            <w:vAlign w:val="top"/>
            <w:shd w:val="clear" w:color="auto" w:fill="F4F7F5"/>
          </w:tcPr>
          <w:p>
            <w:pPr>
              <w:spacing w:after="30" w:before="30" w:line="240" w:lineRule="auto"/>
              <w:jc w:val="center"/>
            </w:pPr>
            <w:r/>
            <w:r>
              <w:rPr>
                <w:sz w:val="18"/>
              </w:rPr>
              <w:t>8</w:t>
            </w:r>
          </w:p>
        </w:tc>
        <w:tc>
          <w:tcPr>
            <w:tcW w:type="dxa" w:w="2697"/>
            <w:vAlign w:val="top"/>
            <w:shd w:val="clear" w:color="auto" w:fill="F4F7F5"/>
          </w:tcPr>
          <w:p>
            <w:pPr>
              <w:spacing w:after="30" w:before="30" w:line="240" w:lineRule="auto"/>
            </w:pPr>
            <w:r/>
            <w:r>
              <w:rPr>
                <w:sz w:val="18"/>
              </w:rPr>
              <w:t>Foya Natural Mineral Water</w:t>
            </w:r>
          </w:p>
        </w:tc>
        <w:tc>
          <w:tcPr>
            <w:tcW w:type="dxa" w:w="2408"/>
            <w:vAlign w:val="top"/>
            <w:shd w:val="clear" w:color="auto" w:fill="F4F7F5"/>
          </w:tcPr>
          <w:p>
            <w:pPr>
              <w:spacing w:after="30" w:before="30" w:line="240" w:lineRule="auto"/>
            </w:pPr>
            <w:r/>
            <w:r>
              <w:rPr>
                <w:sz w:val="18"/>
              </w:rPr>
              <w:t>Amos Torh. Gardt, ll</w:t>
            </w:r>
          </w:p>
        </w:tc>
        <w:tc>
          <w:tcPr>
            <w:tcW w:type="dxa" w:w="3853"/>
            <w:vAlign w:val="top"/>
            <w:shd w:val="clear" w:color="auto" w:fill="F4F7F5"/>
          </w:tcPr>
          <w:p>
            <w:pPr>
              <w:spacing w:after="30" w:before="30" w:line="240" w:lineRule="auto"/>
            </w:pPr>
            <w:r/>
            <w:r>
              <w:rPr>
                <w:sz w:val="18"/>
              </w:rPr>
              <w:t>Police Academy, Paynesville</w:t>
            </w:r>
          </w:p>
        </w:tc>
      </w:tr>
      <w:tr>
        <w:tc>
          <w:tcPr>
            <w:tcW w:type="dxa" w:w="674"/>
            <w:vAlign w:val="top"/>
          </w:tcPr>
          <w:p>
            <w:pPr>
              <w:spacing w:after="30" w:before="30" w:line="240" w:lineRule="auto"/>
              <w:jc w:val="center"/>
            </w:pPr>
            <w:r/>
            <w:r>
              <w:rPr>
                <w:sz w:val="18"/>
              </w:rPr>
              <w:t>9</w:t>
            </w:r>
          </w:p>
        </w:tc>
        <w:tc>
          <w:tcPr>
            <w:tcW w:type="dxa" w:w="2697"/>
            <w:vAlign w:val="top"/>
          </w:tcPr>
          <w:p>
            <w:pPr>
              <w:spacing w:after="30" w:before="30" w:line="240" w:lineRule="auto"/>
            </w:pPr>
            <w:r/>
            <w:r>
              <w:rPr>
                <w:sz w:val="18"/>
              </w:rPr>
              <w:t>Mekki's Water INC.</w:t>
            </w:r>
          </w:p>
        </w:tc>
        <w:tc>
          <w:tcPr>
            <w:tcW w:type="dxa" w:w="2408"/>
            <w:vAlign w:val="top"/>
          </w:tcPr>
          <w:p>
            <w:pPr>
              <w:spacing w:after="30" w:before="30" w:line="240" w:lineRule="auto"/>
            </w:pPr>
            <w:r/>
            <w:r>
              <w:rPr>
                <w:sz w:val="18"/>
              </w:rPr>
              <w:t>Rev. Solomon Konbloyon</w:t>
            </w:r>
          </w:p>
        </w:tc>
        <w:tc>
          <w:tcPr>
            <w:tcW w:type="dxa" w:w="3853"/>
            <w:vAlign w:val="top"/>
          </w:tcPr>
          <w:p>
            <w:pPr>
              <w:spacing w:after="30" w:before="30" w:line="240" w:lineRule="auto"/>
            </w:pPr>
            <w:r/>
            <w:r>
              <w:rPr>
                <w:sz w:val="18"/>
              </w:rPr>
              <w:t>Barclay Avenue, 14th Street Sinkor</w:t>
            </w:r>
          </w:p>
        </w:tc>
      </w:tr>
      <w:tr>
        <w:tc>
          <w:tcPr>
            <w:tcW w:type="dxa" w:w="674"/>
            <w:vAlign w:val="top"/>
            <w:shd w:val="clear" w:color="auto" w:fill="F4F7F5"/>
          </w:tcPr>
          <w:p>
            <w:pPr>
              <w:spacing w:after="30" w:before="30" w:line="240" w:lineRule="auto"/>
              <w:jc w:val="center"/>
            </w:pPr>
            <w:r/>
            <w:r>
              <w:rPr>
                <w:sz w:val="18"/>
              </w:rPr>
              <w:t>10</w:t>
            </w:r>
          </w:p>
        </w:tc>
        <w:tc>
          <w:tcPr>
            <w:tcW w:type="dxa" w:w="2697"/>
            <w:vAlign w:val="top"/>
            <w:shd w:val="clear" w:color="auto" w:fill="F4F7F5"/>
          </w:tcPr>
          <w:p>
            <w:pPr>
              <w:spacing w:after="30" w:before="30" w:line="240" w:lineRule="auto"/>
            </w:pPr>
            <w:r/>
            <w:r>
              <w:rPr>
                <w:sz w:val="18"/>
              </w:rPr>
              <w:t>National Delivery Services (NDS) Mineral Water</w:t>
            </w:r>
          </w:p>
        </w:tc>
        <w:tc>
          <w:tcPr>
            <w:tcW w:type="dxa" w:w="2408"/>
            <w:vAlign w:val="top"/>
            <w:shd w:val="clear" w:color="auto" w:fill="F4F7F5"/>
          </w:tcPr>
          <w:p>
            <w:pPr>
              <w:spacing w:after="30" w:before="30" w:line="240" w:lineRule="auto"/>
            </w:pPr>
            <w:r/>
            <w:r>
              <w:rPr>
                <w:sz w:val="18"/>
              </w:rPr>
              <w:t>Theodorsia Johnson</w:t>
            </w:r>
          </w:p>
        </w:tc>
        <w:tc>
          <w:tcPr>
            <w:tcW w:type="dxa" w:w="3853"/>
            <w:vAlign w:val="top"/>
            <w:shd w:val="clear" w:color="auto" w:fill="F4F7F5"/>
          </w:tcPr>
          <w:p>
            <w:pPr>
              <w:spacing w:after="30" w:before="30" w:line="240" w:lineRule="auto"/>
            </w:pPr>
            <w:r/>
            <w:r>
              <w:rPr>
                <w:sz w:val="18"/>
              </w:rPr>
              <w:t>Bethel Hill Community, Barbesville</w:t>
            </w:r>
          </w:p>
        </w:tc>
      </w:tr>
      <w:tr>
        <w:tc>
          <w:tcPr>
            <w:tcW w:type="dxa" w:w="674"/>
            <w:vAlign w:val="top"/>
          </w:tcPr>
          <w:p>
            <w:pPr>
              <w:spacing w:after="30" w:before="30" w:line="240" w:lineRule="auto"/>
              <w:jc w:val="center"/>
            </w:pPr>
            <w:r/>
            <w:r>
              <w:rPr>
                <w:sz w:val="18"/>
              </w:rPr>
              <w:t>11</w:t>
            </w:r>
          </w:p>
        </w:tc>
        <w:tc>
          <w:tcPr>
            <w:tcW w:type="dxa" w:w="2697"/>
            <w:vAlign w:val="top"/>
          </w:tcPr>
          <w:p>
            <w:pPr>
              <w:spacing w:after="30" w:before="30" w:line="240" w:lineRule="auto"/>
            </w:pPr>
            <w:r/>
            <w:r>
              <w:rPr>
                <w:sz w:val="18"/>
              </w:rPr>
              <w:t>Sweet For Liberia Mineral Water</w:t>
            </w:r>
          </w:p>
        </w:tc>
        <w:tc>
          <w:tcPr>
            <w:tcW w:type="dxa" w:w="2408"/>
            <w:vAlign w:val="top"/>
          </w:tcPr>
          <w:p>
            <w:pPr>
              <w:spacing w:after="30" w:before="30" w:line="240" w:lineRule="auto"/>
            </w:pPr>
            <w:r/>
            <w:r>
              <w:rPr>
                <w:sz w:val="18"/>
              </w:rPr>
              <w:t>Mannix Kollie</w:t>
            </w:r>
          </w:p>
        </w:tc>
        <w:tc>
          <w:tcPr>
            <w:tcW w:type="dxa" w:w="3853"/>
            <w:vAlign w:val="top"/>
          </w:tcPr>
          <w:p>
            <w:pPr>
              <w:spacing w:after="30" w:before="30" w:line="240" w:lineRule="auto"/>
            </w:pPr>
            <w:r/>
            <w:r>
              <w:rPr>
                <w:sz w:val="18"/>
              </w:rPr>
              <w:t>Duport Road, Opposit Christ Embassy, Paynesville</w:t>
            </w:r>
          </w:p>
        </w:tc>
      </w:tr>
      <w:tr>
        <w:tc>
          <w:tcPr>
            <w:tcW w:type="dxa" w:w="674"/>
            <w:vAlign w:val="top"/>
            <w:shd w:val="clear" w:color="auto" w:fill="F4F7F5"/>
          </w:tcPr>
          <w:p>
            <w:pPr>
              <w:spacing w:after="30" w:before="30" w:line="240" w:lineRule="auto"/>
              <w:jc w:val="center"/>
            </w:pPr>
            <w:r/>
            <w:r>
              <w:rPr>
                <w:sz w:val="18"/>
              </w:rPr>
              <w:t>12</w:t>
            </w:r>
          </w:p>
        </w:tc>
        <w:tc>
          <w:tcPr>
            <w:tcW w:type="dxa" w:w="2697"/>
            <w:vAlign w:val="top"/>
            <w:shd w:val="clear" w:color="auto" w:fill="F4F7F5"/>
          </w:tcPr>
          <w:p>
            <w:pPr>
              <w:spacing w:after="30" w:before="30" w:line="240" w:lineRule="auto"/>
            </w:pPr>
            <w:r/>
            <w:r>
              <w:rPr>
                <w:sz w:val="18"/>
              </w:rPr>
              <w:t>Aquagee Pure Water</w:t>
            </w:r>
          </w:p>
        </w:tc>
        <w:tc>
          <w:tcPr>
            <w:tcW w:type="dxa" w:w="2408"/>
            <w:vAlign w:val="top"/>
            <w:shd w:val="clear" w:color="auto" w:fill="F4F7F5"/>
          </w:tcPr>
          <w:p>
            <w:pPr>
              <w:spacing w:after="30" w:before="30" w:line="240" w:lineRule="auto"/>
            </w:pPr>
            <w:r/>
            <w:r>
              <w:rPr>
                <w:sz w:val="18"/>
              </w:rPr>
              <w:t>David Wolobah</w:t>
            </w:r>
          </w:p>
        </w:tc>
        <w:tc>
          <w:tcPr>
            <w:tcW w:type="dxa" w:w="3853"/>
            <w:vAlign w:val="top"/>
            <w:shd w:val="clear" w:color="auto" w:fill="F4F7F5"/>
          </w:tcPr>
          <w:p>
            <w:pPr>
              <w:spacing w:after="30" w:before="30" w:line="240" w:lineRule="auto"/>
            </w:pPr>
            <w:r/>
            <w:r>
              <w:rPr>
                <w:sz w:val="18"/>
              </w:rPr>
              <w:t>Samuel K. Doe Road, Bernard Farm, Paynesville, Liberia</w:t>
            </w:r>
          </w:p>
        </w:tc>
      </w:tr>
      <w:tr>
        <w:tc>
          <w:tcPr>
            <w:tcW w:type="dxa" w:w="674"/>
            <w:vAlign w:val="top"/>
          </w:tcPr>
          <w:p>
            <w:pPr>
              <w:spacing w:after="30" w:before="30" w:line="240" w:lineRule="auto"/>
              <w:jc w:val="center"/>
            </w:pPr>
            <w:r/>
            <w:r>
              <w:rPr>
                <w:sz w:val="18"/>
              </w:rPr>
              <w:t>13</w:t>
            </w:r>
          </w:p>
        </w:tc>
        <w:tc>
          <w:tcPr>
            <w:tcW w:type="dxa" w:w="2697"/>
            <w:vAlign w:val="top"/>
          </w:tcPr>
          <w:p>
            <w:pPr>
              <w:spacing w:after="30" w:before="30" w:line="240" w:lineRule="auto"/>
            </w:pPr>
            <w:r/>
            <w:r>
              <w:rPr>
                <w:sz w:val="18"/>
              </w:rPr>
              <w:t>Blue Source Water Company</w:t>
            </w:r>
          </w:p>
        </w:tc>
        <w:tc>
          <w:tcPr>
            <w:tcW w:type="dxa" w:w="2408"/>
            <w:vAlign w:val="top"/>
          </w:tcPr>
          <w:p>
            <w:pPr>
              <w:spacing w:after="30" w:before="30" w:line="240" w:lineRule="auto"/>
            </w:pPr>
            <w:r/>
            <w:r>
              <w:rPr>
                <w:sz w:val="18"/>
              </w:rPr>
              <w:t>Marbu F. Neal</w:t>
            </w:r>
          </w:p>
        </w:tc>
        <w:tc>
          <w:tcPr>
            <w:tcW w:type="dxa" w:w="3853"/>
            <w:vAlign w:val="top"/>
          </w:tcPr>
          <w:p>
            <w:pPr>
              <w:spacing w:after="30" w:before="30" w:line="240" w:lineRule="auto"/>
            </w:pPr>
            <w:r/>
            <w:r>
              <w:rPr>
                <w:sz w:val="18"/>
              </w:rPr>
              <w:t>G4 Avenue 11 St, Brewerville, Virgina</w:t>
            </w:r>
          </w:p>
        </w:tc>
      </w:tr>
      <w:tr>
        <w:tc>
          <w:tcPr>
            <w:tcW w:type="dxa" w:w="674"/>
            <w:vAlign w:val="top"/>
            <w:shd w:val="clear" w:color="auto" w:fill="F4F7F5"/>
          </w:tcPr>
          <w:p>
            <w:pPr>
              <w:spacing w:after="30" w:before="30" w:line="240" w:lineRule="auto"/>
              <w:jc w:val="center"/>
            </w:pPr>
            <w:r/>
            <w:r>
              <w:rPr>
                <w:sz w:val="18"/>
              </w:rPr>
              <w:t>14</w:t>
            </w:r>
          </w:p>
        </w:tc>
        <w:tc>
          <w:tcPr>
            <w:tcW w:type="dxa" w:w="2697"/>
            <w:vAlign w:val="top"/>
            <w:shd w:val="clear" w:color="auto" w:fill="F4F7F5"/>
          </w:tcPr>
          <w:p>
            <w:pPr>
              <w:spacing w:after="30" w:before="30" w:line="240" w:lineRule="auto"/>
            </w:pPr>
            <w:r/>
            <w:r>
              <w:rPr>
                <w:sz w:val="18"/>
              </w:rPr>
              <w:t>Foya Natural Mineral Water</w:t>
            </w:r>
          </w:p>
        </w:tc>
        <w:tc>
          <w:tcPr>
            <w:tcW w:type="dxa" w:w="2408"/>
            <w:vAlign w:val="top"/>
            <w:shd w:val="clear" w:color="auto" w:fill="F4F7F5"/>
          </w:tcPr>
          <w:p>
            <w:pPr>
              <w:spacing w:after="30" w:before="30" w:line="240" w:lineRule="auto"/>
            </w:pPr>
            <w:r/>
            <w:r>
              <w:rPr>
                <w:sz w:val="18"/>
              </w:rPr>
              <w:t>Bill P. Borbor</w:t>
            </w:r>
          </w:p>
        </w:tc>
        <w:tc>
          <w:tcPr>
            <w:tcW w:type="dxa" w:w="3853"/>
            <w:vAlign w:val="top"/>
            <w:shd w:val="clear" w:color="auto" w:fill="F4F7F5"/>
          </w:tcPr>
          <w:p>
            <w:pPr>
              <w:spacing w:after="30" w:before="30" w:line="240" w:lineRule="auto"/>
            </w:pPr>
            <w:r/>
            <w:r>
              <w:rPr>
                <w:sz w:val="18"/>
              </w:rPr>
              <w:t>Police Academy, Paynesville</w:t>
            </w:r>
          </w:p>
        </w:tc>
      </w:tr>
      <w:tr>
        <w:tc>
          <w:tcPr>
            <w:tcW w:type="dxa" w:w="674"/>
            <w:vAlign w:val="top"/>
          </w:tcPr>
          <w:p>
            <w:pPr>
              <w:spacing w:after="30" w:before="30" w:line="240" w:lineRule="auto"/>
              <w:jc w:val="center"/>
            </w:pPr>
            <w:r/>
            <w:r>
              <w:rPr>
                <w:sz w:val="18"/>
              </w:rPr>
              <w:t>15</w:t>
            </w:r>
          </w:p>
        </w:tc>
        <w:tc>
          <w:tcPr>
            <w:tcW w:type="dxa" w:w="2697"/>
            <w:vAlign w:val="top"/>
          </w:tcPr>
          <w:p>
            <w:pPr>
              <w:spacing w:after="30" w:before="30" w:line="240" w:lineRule="auto"/>
            </w:pPr>
            <w:r/>
            <w:r>
              <w:rPr>
                <w:sz w:val="18"/>
              </w:rPr>
              <w:t>Mekki's Water INC.</w:t>
            </w:r>
          </w:p>
        </w:tc>
        <w:tc>
          <w:tcPr>
            <w:tcW w:type="dxa" w:w="2408"/>
            <w:vAlign w:val="top"/>
          </w:tcPr>
          <w:p>
            <w:pPr>
              <w:spacing w:after="30" w:before="30" w:line="240" w:lineRule="auto"/>
            </w:pPr>
            <w:r/>
            <w:r>
              <w:rPr>
                <w:sz w:val="18"/>
              </w:rPr>
              <w:t>Alphonso Tatic Mansary</w:t>
            </w:r>
          </w:p>
        </w:tc>
        <w:tc>
          <w:tcPr>
            <w:tcW w:type="dxa" w:w="3853"/>
            <w:vAlign w:val="top"/>
          </w:tcPr>
          <w:p>
            <w:pPr>
              <w:spacing w:after="30" w:before="30" w:line="240" w:lineRule="auto"/>
            </w:pPr>
            <w:r/>
            <w:r>
              <w:rPr>
                <w:sz w:val="18"/>
              </w:rPr>
              <w:t>Barclay Avenue, 14th Street Sinkor</w:t>
            </w:r>
          </w:p>
        </w:tc>
      </w:tr>
      <w:tr>
        <w:tc>
          <w:tcPr>
            <w:tcW w:type="dxa" w:w="674"/>
            <w:vAlign w:val="top"/>
            <w:shd w:val="clear" w:color="auto" w:fill="F4F7F5"/>
          </w:tcPr>
          <w:p>
            <w:pPr>
              <w:spacing w:after="30" w:before="30" w:line="240" w:lineRule="auto"/>
              <w:jc w:val="center"/>
            </w:pPr>
            <w:r/>
            <w:r>
              <w:rPr>
                <w:sz w:val="18"/>
              </w:rPr>
              <w:t>16</w:t>
            </w:r>
          </w:p>
        </w:tc>
        <w:tc>
          <w:tcPr>
            <w:tcW w:type="dxa" w:w="2697"/>
            <w:vAlign w:val="top"/>
            <w:shd w:val="clear" w:color="auto" w:fill="F4F7F5"/>
          </w:tcPr>
          <w:p>
            <w:pPr>
              <w:spacing w:after="30" w:before="30" w:line="240" w:lineRule="auto"/>
            </w:pPr>
            <w:r/>
            <w:r>
              <w:rPr>
                <w:sz w:val="18"/>
              </w:rPr>
              <w:t>National Delivery Services (NDS) Mineral Water</w:t>
            </w:r>
          </w:p>
        </w:tc>
        <w:tc>
          <w:tcPr>
            <w:tcW w:type="dxa" w:w="2408"/>
            <w:vAlign w:val="top"/>
            <w:shd w:val="clear" w:color="auto" w:fill="F4F7F5"/>
          </w:tcPr>
          <w:p>
            <w:pPr>
              <w:spacing w:after="30" w:before="30" w:line="240" w:lineRule="auto"/>
            </w:pPr>
            <w:r/>
            <w:r>
              <w:rPr>
                <w:sz w:val="18"/>
              </w:rPr>
              <w:t>Varlee S. Komala</w:t>
            </w:r>
          </w:p>
        </w:tc>
        <w:tc>
          <w:tcPr>
            <w:tcW w:type="dxa" w:w="3853"/>
            <w:vAlign w:val="top"/>
            <w:shd w:val="clear" w:color="auto" w:fill="F4F7F5"/>
          </w:tcPr>
          <w:p>
            <w:pPr>
              <w:spacing w:after="30" w:before="30" w:line="240" w:lineRule="auto"/>
            </w:pPr>
            <w:r/>
            <w:r>
              <w:rPr>
                <w:sz w:val="18"/>
              </w:rPr>
              <w:t>Bethel Hill Community, Barbesville</w:t>
            </w:r>
          </w:p>
        </w:tc>
      </w:tr>
      <w:tr>
        <w:tc>
          <w:tcPr>
            <w:tcW w:type="dxa" w:w="674"/>
            <w:vAlign w:val="top"/>
          </w:tcPr>
          <w:p>
            <w:pPr>
              <w:spacing w:after="30" w:before="30" w:line="240" w:lineRule="auto"/>
              <w:jc w:val="center"/>
            </w:pPr>
            <w:r/>
            <w:r>
              <w:rPr>
                <w:sz w:val="18"/>
              </w:rPr>
              <w:t>17</w:t>
            </w:r>
          </w:p>
        </w:tc>
        <w:tc>
          <w:tcPr>
            <w:tcW w:type="dxa" w:w="2697"/>
            <w:vAlign w:val="top"/>
          </w:tcPr>
          <w:p>
            <w:pPr>
              <w:spacing w:after="30" w:before="30" w:line="240" w:lineRule="auto"/>
            </w:pPr>
            <w:r/>
            <w:r>
              <w:rPr>
                <w:sz w:val="18"/>
              </w:rPr>
              <w:t>Sweet For Liberia Mineral Water</w:t>
            </w:r>
          </w:p>
        </w:tc>
        <w:tc>
          <w:tcPr>
            <w:tcW w:type="dxa" w:w="2408"/>
            <w:vAlign w:val="top"/>
          </w:tcPr>
          <w:p>
            <w:pPr>
              <w:spacing w:after="30" w:before="30" w:line="240" w:lineRule="auto"/>
            </w:pPr>
            <w:r/>
            <w:r>
              <w:rPr>
                <w:sz w:val="18"/>
              </w:rPr>
              <w:t>Korvah G. Flomo</w:t>
            </w:r>
          </w:p>
        </w:tc>
        <w:tc>
          <w:tcPr>
            <w:tcW w:type="dxa" w:w="3853"/>
            <w:vAlign w:val="top"/>
          </w:tcPr>
          <w:p>
            <w:pPr>
              <w:spacing w:after="30" w:before="30" w:line="240" w:lineRule="auto"/>
            </w:pPr>
            <w:r/>
            <w:r>
              <w:rPr>
                <w:sz w:val="18"/>
              </w:rPr>
              <w:t>Duport Road, Opposit Christ Embassy,</w:t>
            </w:r>
          </w:p>
        </w:tc>
      </w:tr>
      <w:tr>
        <w:tc>
          <w:tcPr>
            <w:tcW w:type="dxa" w:w="674"/>
            <w:vAlign w:val="top"/>
            <w:shd w:val="clear" w:color="auto" w:fill="F4F7F5"/>
          </w:tcPr>
          <w:p>
            <w:pPr>
              <w:spacing w:after="30" w:before="30" w:line="240" w:lineRule="auto"/>
              <w:jc w:val="center"/>
            </w:pPr>
            <w:r/>
            <w:r>
              <w:rPr>
                <w:sz w:val="18"/>
              </w:rPr>
              <w:t>18</w:t>
            </w:r>
          </w:p>
        </w:tc>
        <w:tc>
          <w:tcPr>
            <w:tcW w:type="dxa" w:w="2697"/>
            <w:vAlign w:val="top"/>
            <w:shd w:val="clear" w:color="auto" w:fill="F4F7F5"/>
          </w:tcPr>
          <w:p>
            <w:pPr>
              <w:spacing w:after="30" w:before="30" w:line="240" w:lineRule="auto"/>
            </w:pPr>
            <w:r/>
            <w:r>
              <w:rPr>
                <w:sz w:val="18"/>
              </w:rPr>
              <w:t>B &amp; H Mineral Water</w:t>
            </w:r>
          </w:p>
        </w:tc>
        <w:tc>
          <w:tcPr>
            <w:tcW w:type="dxa" w:w="2408"/>
            <w:vAlign w:val="top"/>
            <w:shd w:val="clear" w:color="auto" w:fill="F4F7F5"/>
          </w:tcPr>
          <w:p>
            <w:pPr>
              <w:spacing w:after="30" w:before="30" w:line="240" w:lineRule="auto"/>
            </w:pPr>
            <w:r/>
            <w:r>
              <w:rPr>
                <w:sz w:val="18"/>
              </w:rPr>
              <w:t>Samuel D. Gee</w:t>
            </w:r>
          </w:p>
        </w:tc>
        <w:tc>
          <w:tcPr>
            <w:tcW w:type="dxa" w:w="3853"/>
            <w:vAlign w:val="top"/>
            <w:shd w:val="clear" w:color="auto" w:fill="F4F7F5"/>
          </w:tcPr>
          <w:p>
            <w:pPr>
              <w:spacing w:after="30" w:before="30" w:line="240" w:lineRule="auto"/>
            </w:pPr>
            <w:r/>
            <w:r>
              <w:rPr>
                <w:sz w:val="18"/>
              </w:rPr>
              <w:t>Zwedru City, Grand Gedeh County</w:t>
            </w:r>
          </w:p>
        </w:tc>
      </w:tr>
      <w:tr>
        <w:tc>
          <w:tcPr>
            <w:tcW w:type="dxa" w:w="674"/>
            <w:vAlign w:val="top"/>
          </w:tcPr>
          <w:p>
            <w:pPr>
              <w:spacing w:after="30" w:before="30" w:line="240" w:lineRule="auto"/>
              <w:jc w:val="center"/>
            </w:pPr>
            <w:r/>
            <w:r>
              <w:rPr>
                <w:sz w:val="18"/>
              </w:rPr>
              <w:t>19</w:t>
            </w:r>
          </w:p>
        </w:tc>
        <w:tc>
          <w:tcPr>
            <w:tcW w:type="dxa" w:w="2697"/>
            <w:vAlign w:val="top"/>
          </w:tcPr>
          <w:p>
            <w:pPr>
              <w:spacing w:after="30" w:before="30" w:line="240" w:lineRule="auto"/>
            </w:pPr>
            <w:r/>
            <w:r>
              <w:rPr>
                <w:sz w:val="18"/>
              </w:rPr>
              <w:t>Demas Enterprise Inc.</w:t>
            </w:r>
          </w:p>
        </w:tc>
        <w:tc>
          <w:tcPr>
            <w:tcW w:type="dxa" w:w="2408"/>
            <w:vAlign w:val="top"/>
          </w:tcPr>
          <w:p>
            <w:pPr>
              <w:spacing w:after="30" w:before="30" w:line="240" w:lineRule="auto"/>
            </w:pPr>
            <w:r/>
            <w:r>
              <w:rPr>
                <w:sz w:val="18"/>
              </w:rPr>
              <w:t>Quincy McWilliams</w:t>
            </w:r>
          </w:p>
        </w:tc>
        <w:tc>
          <w:tcPr>
            <w:tcW w:type="dxa" w:w="3853"/>
            <w:vAlign w:val="top"/>
          </w:tcPr>
          <w:p>
            <w:pPr>
              <w:spacing w:after="30" w:before="30" w:line="240" w:lineRule="auto"/>
            </w:pPr>
            <w:r/>
            <w:r>
              <w:rPr>
                <w:sz w:val="18"/>
              </w:rPr>
              <w:t>River View Road, Virginia, Montserrado County</w:t>
            </w:r>
          </w:p>
        </w:tc>
      </w:tr>
      <w:tr>
        <w:tc>
          <w:tcPr>
            <w:tcW w:type="dxa" w:w="674"/>
            <w:vAlign w:val="top"/>
            <w:shd w:val="clear" w:color="auto" w:fill="DCE6E0"/>
          </w:tcPr>
          <w:p>
            <w:pPr>
              <w:spacing w:after="30" w:before="30" w:line="240" w:lineRule="auto"/>
              <w:jc w:val="center"/>
            </w:pPr>
            <w:r/>
            <w:r>
              <w:rPr>
                <w:b/>
                <w:color w:val="1F4E3D"/>
                <w:sz w:val="18"/>
              </w:rPr>
            </w:r>
          </w:p>
        </w:tc>
        <w:tc>
          <w:tcPr>
            <w:tcW w:type="dxa" w:w="2697"/>
            <w:vAlign w:val="top"/>
            <w:shd w:val="clear" w:color="auto" w:fill="DCE6E0"/>
          </w:tcPr>
          <w:p>
            <w:pPr>
              <w:spacing w:after="30" w:before="30" w:line="240" w:lineRule="auto"/>
            </w:pPr>
            <w:r/>
            <w:r>
              <w:rPr>
                <w:b/>
                <w:color w:val="1F4E3D"/>
                <w:sz w:val="18"/>
              </w:rPr>
              <w:t>Total lab results received</w:t>
            </w:r>
          </w:p>
        </w:tc>
        <w:tc>
          <w:tcPr>
            <w:tcW w:type="dxa" w:w="2408"/>
            <w:vAlign w:val="top"/>
            <w:shd w:val="clear" w:color="auto" w:fill="DCE6E0"/>
          </w:tcPr>
          <w:p>
            <w:pPr>
              <w:spacing w:after="30" w:before="30" w:line="240" w:lineRule="auto"/>
            </w:pPr>
            <w:r/>
            <w:r>
              <w:rPr>
                <w:b/>
                <w:color w:val="1F4E3D"/>
                <w:sz w:val="18"/>
              </w:rPr>
            </w:r>
          </w:p>
        </w:tc>
        <w:tc>
          <w:tcPr>
            <w:tcW w:type="dxa" w:w="3853"/>
            <w:vAlign w:val="top"/>
            <w:shd w:val="clear" w:color="auto" w:fill="DCE6E0"/>
          </w:tcPr>
          <w:p>
            <w:pPr>
              <w:spacing w:after="30" w:before="30" w:line="240" w:lineRule="auto"/>
            </w:pPr>
            <w:r/>
            <w:r>
              <w:rPr>
                <w:b/>
                <w:color w:val="1F4E3D"/>
                <w:sz w:val="18"/>
              </w:rPr>
              <w:t>Ninteen (19)</w:t>
            </w:r>
          </w:p>
        </w:tc>
      </w:tr>
    </w:tbl>
    <w:p>
      <w:pPr>
        <w:spacing w:before="0" w:after="80" w:line="269" w:lineRule="auto"/>
      </w:pPr>
    </w:p>
    <w:p>
      <w:pPr>
        <w:spacing w:before="180" w:after="60" w:line="269" w:lineRule="auto"/>
      </w:pPr>
      <w:r>
        <w:rPr>
          <w:rFonts w:ascii="Times New Roman" w:hAnsi="Times New Roman"/>
          <w:b/>
          <w:i w:val="0"/>
          <w:color w:val="000000"/>
          <w:sz w:val="21"/>
        </w:rPr>
        <w:t>5.2.6.7  Total Site Verifications</w:t>
      </w:r>
    </w:p>
    <w:p>
      <w:pPr>
        <w:spacing w:before="160" w:after="60" w:line="269" w:lineRule="auto"/>
      </w:pPr>
      <w:r>
        <w:rPr>
          <w:rFonts w:ascii="Times New Roman" w:hAnsi="Times New Roman"/>
          <w:b/>
          <w:i w:val="0"/>
          <w:color w:val="000000"/>
          <w:sz w:val="19"/>
        </w:rPr>
        <w:t>Table 34.  Sachet water site verifications, July – September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963"/>
            <w:shd w:val="clear" w:color="auto" w:fill="1F4E3D"/>
            <w:vAlign w:val="center"/>
          </w:tcPr>
          <w:p>
            <w:pPr>
              <w:spacing w:after="20" w:before="20"/>
              <w:jc w:val="center"/>
            </w:pPr>
            <w:r/>
            <w:r>
              <w:rPr>
                <w:b/>
                <w:color w:val="FFFFFF"/>
                <w:sz w:val="18"/>
              </w:rPr>
              <w:t>No.</w:t>
            </w:r>
          </w:p>
        </w:tc>
        <w:tc>
          <w:tcPr>
            <w:tcW w:type="dxa" w:w="4335"/>
            <w:shd w:val="clear" w:color="auto" w:fill="1F4E3D"/>
            <w:vAlign w:val="center"/>
          </w:tcPr>
          <w:p>
            <w:pPr>
              <w:spacing w:after="20" w:before="20"/>
            </w:pPr>
            <w:r/>
            <w:r>
              <w:rPr>
                <w:b/>
                <w:color w:val="FFFFFF"/>
                <w:sz w:val="18"/>
              </w:rPr>
              <w:t>Proponent name</w:t>
            </w:r>
          </w:p>
        </w:tc>
        <w:tc>
          <w:tcPr>
            <w:tcW w:type="dxa" w:w="4335"/>
            <w:shd w:val="clear" w:color="auto" w:fill="1F4E3D"/>
            <w:vAlign w:val="center"/>
          </w:tcPr>
          <w:p>
            <w:pPr>
              <w:spacing w:after="20" w:before="20"/>
            </w:pPr>
            <w:r/>
            <w:r>
              <w:rPr>
                <w:b/>
                <w:color w:val="FFFFFF"/>
                <w:sz w:val="18"/>
              </w:rPr>
              <w:t>Location</w:t>
            </w:r>
          </w:p>
        </w:tc>
      </w:tr>
      <w:tr>
        <w:tc>
          <w:tcPr>
            <w:tcW w:type="dxa" w:w="963"/>
            <w:vAlign w:val="top"/>
          </w:tcPr>
          <w:p>
            <w:pPr>
              <w:spacing w:after="30" w:before="30" w:line="240" w:lineRule="auto"/>
              <w:jc w:val="center"/>
            </w:pPr>
            <w:r/>
            <w:r>
              <w:rPr>
                <w:sz w:val="19"/>
              </w:rPr>
              <w:t>—</w:t>
            </w:r>
          </w:p>
        </w:tc>
        <w:tc>
          <w:tcPr>
            <w:tcW w:type="dxa" w:w="4335"/>
            <w:vAlign w:val="top"/>
          </w:tcPr>
          <w:p>
            <w:pPr>
              <w:spacing w:after="30" w:before="30" w:line="240" w:lineRule="auto"/>
            </w:pPr>
            <w:r/>
            <w:r>
              <w:rPr>
                <w:sz w:val="19"/>
              </w:rPr>
              <w:t>—</w:t>
            </w:r>
          </w:p>
        </w:tc>
        <w:tc>
          <w:tcPr>
            <w:tcW w:type="dxa" w:w="4335"/>
            <w:vAlign w:val="top"/>
          </w:tcPr>
          <w:p>
            <w:pPr>
              <w:spacing w:after="30" w:before="30" w:line="240" w:lineRule="auto"/>
            </w:pPr>
            <w:r/>
            <w:r>
              <w:rPr>
                <w:sz w:val="19"/>
              </w:rPr>
              <w:t>—</w:t>
            </w:r>
          </w:p>
        </w:tc>
      </w:tr>
      <w:tr>
        <w:tc>
          <w:tcPr>
            <w:tcW w:type="dxa" w:w="963"/>
            <w:vAlign w:val="top"/>
            <w:shd w:val="clear" w:color="auto" w:fill="DCE6E0"/>
          </w:tcPr>
          <w:p>
            <w:pPr>
              <w:spacing w:after="30" w:before="30" w:line="240" w:lineRule="auto"/>
              <w:jc w:val="center"/>
            </w:pPr>
            <w:r/>
            <w:r>
              <w:rPr>
                <w:b/>
                <w:color w:val="1F4E3D"/>
                <w:sz w:val="19"/>
              </w:rPr>
            </w:r>
          </w:p>
        </w:tc>
        <w:tc>
          <w:tcPr>
            <w:tcW w:type="dxa" w:w="4335"/>
            <w:vAlign w:val="top"/>
            <w:shd w:val="clear" w:color="auto" w:fill="DCE6E0"/>
          </w:tcPr>
          <w:p>
            <w:pPr>
              <w:spacing w:after="30" w:before="30" w:line="240" w:lineRule="auto"/>
            </w:pPr>
            <w:r/>
            <w:r>
              <w:rPr>
                <w:b/>
                <w:color w:val="1F4E3D"/>
                <w:sz w:val="19"/>
              </w:rPr>
              <w:t>Total sites verification</w:t>
            </w:r>
          </w:p>
        </w:tc>
        <w:tc>
          <w:tcPr>
            <w:tcW w:type="dxa" w:w="4335"/>
            <w:vAlign w:val="top"/>
            <w:shd w:val="clear" w:color="auto" w:fill="DCE6E0"/>
          </w:tcPr>
          <w:p>
            <w:pPr>
              <w:spacing w:after="30" w:before="30" w:line="240" w:lineRule="auto"/>
            </w:pPr>
            <w:r/>
            <w:r>
              <w:rPr>
                <w:b/>
                <w:color w:val="1F4E3D"/>
                <w:sz w:val="19"/>
              </w:rPr>
              <w:t>One (0)</w:t>
            </w:r>
          </w:p>
        </w:tc>
      </w:tr>
    </w:tbl>
    <w:p>
      <w:pPr>
        <w:spacing w:before="60" w:after="200" w:line="252" w:lineRule="auto"/>
      </w:pPr>
      <w:r>
        <w:rPr>
          <w:rFonts w:ascii="Times New Roman" w:hAnsi="Times New Roman"/>
          <w:b w:val="0"/>
          <w:i w:val="0"/>
          <w:color w:val="000000"/>
          <w:sz w:val="18"/>
        </w:rPr>
        <w:t>Note: Total reproduced exactly as stated in the source unit report.</w:t>
      </w:r>
    </w:p>
    <w:p>
      <w:pPr>
        <w:spacing w:before="180" w:after="60" w:line="269" w:lineRule="auto"/>
      </w:pPr>
      <w:r>
        <w:rPr>
          <w:rFonts w:ascii="Times New Roman" w:hAnsi="Times New Roman"/>
          <w:b/>
          <w:i w:val="0"/>
          <w:color w:val="000000"/>
          <w:sz w:val="21"/>
        </w:rPr>
        <w:t>5.2.6.8  Summary of Sachet Water Activities</w:t>
      </w:r>
    </w:p>
    <w:p>
      <w:pPr>
        <w:spacing w:before="160" w:after="60" w:line="269" w:lineRule="auto"/>
      </w:pPr>
      <w:r>
        <w:rPr>
          <w:rFonts w:ascii="Times New Roman" w:hAnsi="Times New Roman"/>
          <w:b/>
          <w:i w:val="0"/>
          <w:color w:val="000000"/>
          <w:sz w:val="19"/>
        </w:rPr>
        <w:t>Table 35.  Summary of sachet water activities, EMR Unit, Quarter III 2026</w:t>
      </w:r>
    </w:p>
    <w:tbl>
      <w:tblPr>
        <w:tblStyle w:val="TableGrid"/>
        <w:tblW w:type="auto" w:w="0"/>
        <w:jc w:val="left"/>
        <w:tblLayout w:type="fixed"/>
        <w:tblLook w:firstColumn="1" w:firstRow="1" w:lastColumn="0" w:lastRow="0" w:noHBand="0" w:noVBand="1" w:val="04A0"/>
      </w:tblPr>
      <w:tblGrid>
        <w:gridCol w:w="4816"/>
        <w:gridCol w:w="4816"/>
      </w:tblGrid>
      <w:tr>
        <w:trPr>
          <w:tblHeader/>
        </w:trPr>
        <w:tc>
          <w:tcPr>
            <w:tcW w:type="dxa" w:w="6744"/>
            <w:shd w:val="clear" w:color="auto" w:fill="1F4E3D"/>
            <w:vAlign w:val="center"/>
          </w:tcPr>
          <w:p>
            <w:pPr>
              <w:spacing w:after="20" w:before="20"/>
            </w:pPr>
            <w:r/>
            <w:r>
              <w:rPr>
                <w:b/>
                <w:color w:val="FFFFFF"/>
                <w:sz w:val="18"/>
              </w:rPr>
              <w:t>Activity</w:t>
            </w:r>
          </w:p>
        </w:tc>
        <w:tc>
          <w:tcPr>
            <w:tcW w:type="dxa" w:w="2890"/>
            <w:shd w:val="clear" w:color="auto" w:fill="1F4E3D"/>
            <w:vAlign w:val="center"/>
          </w:tcPr>
          <w:p>
            <w:pPr>
              <w:spacing w:after="20" w:before="20"/>
              <w:jc w:val="center"/>
            </w:pPr>
            <w:r/>
            <w:r>
              <w:rPr>
                <w:b/>
                <w:color w:val="FFFFFF"/>
                <w:sz w:val="18"/>
              </w:rPr>
              <w:t>Frequency</w:t>
            </w:r>
          </w:p>
        </w:tc>
      </w:tr>
      <w:tr>
        <w:tc>
          <w:tcPr>
            <w:tcW w:type="dxa" w:w="6744"/>
            <w:vAlign w:val="top"/>
          </w:tcPr>
          <w:p>
            <w:pPr>
              <w:spacing w:after="30" w:before="30" w:line="240" w:lineRule="auto"/>
            </w:pPr>
            <w:r/>
            <w:r>
              <w:rPr>
                <w:sz w:val="19"/>
              </w:rPr>
              <w:t>Total Application Letters Received</w:t>
            </w:r>
          </w:p>
        </w:tc>
        <w:tc>
          <w:tcPr>
            <w:tcW w:type="dxa" w:w="2890"/>
            <w:vAlign w:val="top"/>
          </w:tcPr>
          <w:p>
            <w:pPr>
              <w:spacing w:after="30" w:before="30" w:line="240" w:lineRule="auto"/>
              <w:jc w:val="center"/>
            </w:pPr>
            <w:r/>
            <w:r>
              <w:rPr>
                <w:sz w:val="19"/>
              </w:rPr>
              <w:t>35</w:t>
            </w:r>
          </w:p>
        </w:tc>
      </w:tr>
      <w:tr>
        <w:tc>
          <w:tcPr>
            <w:tcW w:type="dxa" w:w="6744"/>
            <w:vAlign w:val="top"/>
            <w:shd w:val="clear" w:color="auto" w:fill="F4F7F5"/>
          </w:tcPr>
          <w:p>
            <w:pPr>
              <w:spacing w:after="30" w:before="30" w:line="240" w:lineRule="auto"/>
            </w:pPr>
            <w:r/>
            <w:r>
              <w:rPr>
                <w:sz w:val="19"/>
              </w:rPr>
              <w:t>Total Application Responded To</w:t>
            </w:r>
          </w:p>
        </w:tc>
        <w:tc>
          <w:tcPr>
            <w:tcW w:type="dxa" w:w="2890"/>
            <w:vAlign w:val="top"/>
            <w:shd w:val="clear" w:color="auto" w:fill="F4F7F5"/>
          </w:tcPr>
          <w:p>
            <w:pPr>
              <w:spacing w:after="30" w:before="30" w:line="240" w:lineRule="auto"/>
              <w:jc w:val="center"/>
            </w:pPr>
            <w:r/>
            <w:r>
              <w:rPr>
                <w:sz w:val="19"/>
              </w:rPr>
              <w:t>35</w:t>
            </w:r>
          </w:p>
        </w:tc>
      </w:tr>
      <w:tr>
        <w:tc>
          <w:tcPr>
            <w:tcW w:type="dxa" w:w="6744"/>
            <w:vAlign w:val="top"/>
          </w:tcPr>
          <w:p>
            <w:pPr>
              <w:spacing w:after="30" w:before="30" w:line="240" w:lineRule="auto"/>
            </w:pPr>
            <w:r/>
            <w:r>
              <w:rPr>
                <w:sz w:val="19"/>
              </w:rPr>
              <w:t>Total Response Letters Issued</w:t>
            </w:r>
          </w:p>
        </w:tc>
        <w:tc>
          <w:tcPr>
            <w:tcW w:type="dxa" w:w="2890"/>
            <w:vAlign w:val="top"/>
          </w:tcPr>
          <w:p>
            <w:pPr>
              <w:spacing w:after="30" w:before="30" w:line="240" w:lineRule="auto"/>
              <w:jc w:val="center"/>
            </w:pPr>
            <w:r/>
            <w:r>
              <w:rPr>
                <w:sz w:val="19"/>
              </w:rPr>
              <w:t>26</w:t>
            </w:r>
          </w:p>
        </w:tc>
      </w:tr>
      <w:tr>
        <w:tc>
          <w:tcPr>
            <w:tcW w:type="dxa" w:w="6744"/>
            <w:vAlign w:val="top"/>
            <w:shd w:val="clear" w:color="auto" w:fill="F4F7F5"/>
          </w:tcPr>
          <w:p>
            <w:pPr>
              <w:spacing w:after="30" w:before="30" w:line="240" w:lineRule="auto"/>
            </w:pPr>
            <w:r/>
            <w:r>
              <w:rPr>
                <w:sz w:val="19"/>
              </w:rPr>
              <w:t>Total Applicants that Paid</w:t>
            </w:r>
          </w:p>
        </w:tc>
        <w:tc>
          <w:tcPr>
            <w:tcW w:type="dxa" w:w="2890"/>
            <w:vAlign w:val="top"/>
            <w:shd w:val="clear" w:color="auto" w:fill="F4F7F5"/>
          </w:tcPr>
          <w:p>
            <w:pPr>
              <w:spacing w:after="30" w:before="30" w:line="240" w:lineRule="auto"/>
              <w:jc w:val="center"/>
            </w:pPr>
            <w:r/>
            <w:r>
              <w:rPr>
                <w:sz w:val="19"/>
              </w:rPr>
              <w:t>14</w:t>
            </w:r>
          </w:p>
        </w:tc>
      </w:tr>
      <w:tr>
        <w:tc>
          <w:tcPr>
            <w:tcW w:type="dxa" w:w="6744"/>
            <w:vAlign w:val="top"/>
          </w:tcPr>
          <w:p>
            <w:pPr>
              <w:spacing w:after="30" w:before="30" w:line="240" w:lineRule="auto"/>
            </w:pPr>
            <w:r/>
            <w:r>
              <w:rPr>
                <w:sz w:val="19"/>
              </w:rPr>
              <w:t>Total Sites Verification</w:t>
            </w:r>
          </w:p>
        </w:tc>
        <w:tc>
          <w:tcPr>
            <w:tcW w:type="dxa" w:w="2890"/>
            <w:vAlign w:val="top"/>
          </w:tcPr>
          <w:p>
            <w:pPr>
              <w:spacing w:after="30" w:before="30" w:line="240" w:lineRule="auto"/>
              <w:jc w:val="center"/>
            </w:pPr>
            <w:r/>
            <w:r>
              <w:rPr>
                <w:sz w:val="19"/>
              </w:rPr>
              <w:t>0</w:t>
            </w:r>
          </w:p>
        </w:tc>
      </w:tr>
      <w:tr>
        <w:tc>
          <w:tcPr>
            <w:tcW w:type="dxa" w:w="6744"/>
            <w:vAlign w:val="top"/>
            <w:shd w:val="clear" w:color="auto" w:fill="F4F7F5"/>
          </w:tcPr>
          <w:p>
            <w:pPr>
              <w:spacing w:after="30" w:before="30" w:line="240" w:lineRule="auto"/>
            </w:pPr>
            <w:r/>
            <w:r>
              <w:rPr>
                <w:sz w:val="19"/>
              </w:rPr>
              <w:t>Total Labs Conducted</w:t>
            </w:r>
          </w:p>
        </w:tc>
        <w:tc>
          <w:tcPr>
            <w:tcW w:type="dxa" w:w="2890"/>
            <w:vAlign w:val="top"/>
            <w:shd w:val="clear" w:color="auto" w:fill="F4F7F5"/>
          </w:tcPr>
          <w:p>
            <w:pPr>
              <w:spacing w:after="30" w:before="30" w:line="240" w:lineRule="auto"/>
              <w:jc w:val="center"/>
            </w:pPr>
            <w:r/>
            <w:r>
              <w:rPr>
                <w:sz w:val="19"/>
              </w:rPr>
              <w:t>19</w:t>
            </w:r>
          </w:p>
        </w:tc>
      </w:tr>
      <w:tr>
        <w:tc>
          <w:tcPr>
            <w:tcW w:type="dxa" w:w="6744"/>
            <w:vAlign w:val="top"/>
          </w:tcPr>
          <w:p>
            <w:pPr>
              <w:spacing w:after="30" w:before="30" w:line="240" w:lineRule="auto"/>
            </w:pPr>
            <w:r/>
            <w:r>
              <w:rPr>
                <w:sz w:val="19"/>
              </w:rPr>
              <w:t>Total Certificate Printed Out</w:t>
            </w:r>
          </w:p>
        </w:tc>
        <w:tc>
          <w:tcPr>
            <w:tcW w:type="dxa" w:w="2890"/>
            <w:vAlign w:val="top"/>
          </w:tcPr>
          <w:p>
            <w:pPr>
              <w:spacing w:after="30" w:before="30" w:line="240" w:lineRule="auto"/>
              <w:jc w:val="center"/>
            </w:pPr>
            <w:r/>
            <w:r>
              <w:rPr>
                <w:sz w:val="19"/>
              </w:rPr>
              <w:t>11</w:t>
            </w:r>
          </w:p>
        </w:tc>
      </w:tr>
      <w:tr>
        <w:tc>
          <w:tcPr>
            <w:tcW w:type="dxa" w:w="6744"/>
            <w:vAlign w:val="top"/>
            <w:shd w:val="clear" w:color="auto" w:fill="F4F7F5"/>
          </w:tcPr>
          <w:p>
            <w:pPr>
              <w:spacing w:after="30" w:before="30" w:line="240" w:lineRule="auto"/>
            </w:pPr>
            <w:r/>
            <w:r>
              <w:rPr>
                <w:sz w:val="19"/>
              </w:rPr>
              <w:t>Total Certificate Issued</w:t>
            </w:r>
          </w:p>
        </w:tc>
        <w:tc>
          <w:tcPr>
            <w:tcW w:type="dxa" w:w="2890"/>
            <w:vAlign w:val="top"/>
            <w:shd w:val="clear" w:color="auto" w:fill="F4F7F5"/>
          </w:tcPr>
          <w:p>
            <w:pPr>
              <w:spacing w:after="30" w:before="30" w:line="240" w:lineRule="auto"/>
              <w:jc w:val="center"/>
            </w:pPr>
            <w:r/>
            <w:r>
              <w:rPr>
                <w:sz w:val="19"/>
              </w:rPr>
              <w:t>11</w:t>
            </w:r>
          </w:p>
        </w:tc>
      </w:tr>
      <w:tr>
        <w:tc>
          <w:tcPr>
            <w:tcW w:type="dxa" w:w="6744"/>
            <w:vAlign w:val="top"/>
          </w:tcPr>
          <w:p>
            <w:pPr>
              <w:spacing w:after="30" w:before="30" w:line="240" w:lineRule="auto"/>
            </w:pPr>
            <w:r/>
            <w:r>
              <w:rPr>
                <w:sz w:val="19"/>
              </w:rPr>
              <w:t>Total Amount</w:t>
            </w:r>
          </w:p>
        </w:tc>
        <w:tc>
          <w:tcPr>
            <w:tcW w:type="dxa" w:w="2890"/>
            <w:vAlign w:val="top"/>
          </w:tcPr>
          <w:p>
            <w:pPr>
              <w:spacing w:after="30" w:before="30" w:line="240" w:lineRule="auto"/>
              <w:jc w:val="center"/>
            </w:pPr>
            <w:r/>
            <w:r>
              <w:rPr>
                <w:sz w:val="19"/>
              </w:rPr>
              <w:t>$3,150</w:t>
            </w:r>
          </w:p>
        </w:tc>
      </w:tr>
    </w:tbl>
    <w:p>
      <w:pPr>
        <w:spacing w:before="0" w:after="80" w:line="269" w:lineRule="auto"/>
      </w:pPr>
    </w:p>
    <w:p>
      <w:pPr>
        <w:spacing w:before="160" w:after="40"/>
        <w:jc w:val="center"/>
      </w:pPr>
      <w:r>
        <w:drawing>
          <wp:inline xmlns:a="http://schemas.openxmlformats.org/drawingml/2006/main" xmlns:pic="http://schemas.openxmlformats.org/drawingml/2006/picture">
            <wp:extent cx="5760720" cy="3428411"/>
            <wp:docPr id="15" name="Picture 15"/>
            <wp:cNvGraphicFramePr>
              <a:graphicFrameLocks noChangeAspect="1"/>
            </wp:cNvGraphicFramePr>
            <a:graphic>
              <a:graphicData uri="http://schemas.openxmlformats.org/drawingml/2006/picture">
                <pic:pic>
                  <pic:nvPicPr>
                    <pic:cNvPr id="0" name="fig04_emr_sachet_pie.png"/>
                    <pic:cNvPicPr/>
                  </pic:nvPicPr>
                  <pic:blipFill>
                    <a:blip r:embed="rId31"/>
                    <a:stretch>
                      <a:fillRect/>
                    </a:stretch>
                  </pic:blipFill>
                  <pic:spPr>
                    <a:xfrm>
                      <a:off x="0" y="0"/>
                      <a:ext cx="5760720" cy="3428411"/>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14.  Sachet water certification workflow, EMR Unit, Quarter III 2026</w:t>
      </w:r>
    </w:p>
    <w:p>
      <w:pPr>
        <w:spacing w:before="160" w:after="40"/>
        <w:jc w:val="center"/>
      </w:pPr>
      <w:r>
        <w:drawing>
          <wp:inline xmlns:a="http://schemas.openxmlformats.org/drawingml/2006/main" xmlns:pic="http://schemas.openxmlformats.org/drawingml/2006/picture">
            <wp:extent cx="5760720" cy="2800586"/>
            <wp:docPr id="16" name="Picture 16"/>
            <wp:cNvGraphicFramePr>
              <a:graphicFrameLocks noChangeAspect="1"/>
            </wp:cNvGraphicFramePr>
            <a:graphic>
              <a:graphicData uri="http://schemas.openxmlformats.org/drawingml/2006/picture">
                <pic:pic>
                  <pic:nvPicPr>
                    <pic:cNvPr id="0" name="fig05_emr_sachet_pipeline.png"/>
                    <pic:cNvPicPr/>
                  </pic:nvPicPr>
                  <pic:blipFill>
                    <a:blip r:embed="rId32"/>
                    <a:stretch>
                      <a:fillRect/>
                    </a:stretch>
                  </pic:blipFill>
                  <pic:spPr>
                    <a:xfrm>
                      <a:off x="0" y="0"/>
                      <a:ext cx="5760720" cy="2800586"/>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15.  Sachet water certification pipeline, EMR Unit, Quarter III 2026</w:t>
      </w:r>
    </w:p>
    <w:p>
      <w:pPr>
        <w:pStyle w:val="Heading3"/>
        <w:spacing w:before="220" w:after="80" w:line="269" w:lineRule="auto"/>
      </w:pPr>
      <w:r>
        <w:rPr>
          <w:rFonts w:ascii="Times New Roman" w:hAnsi="Times New Roman"/>
          <w:b/>
          <w:i w:val="0"/>
          <w:color w:val="000000"/>
          <w:sz w:val="23"/>
        </w:rPr>
        <w:t>5.2.7  Laboratory Analysis Conducted During July – September 2026</w:t>
      </w:r>
    </w:p>
    <w:p>
      <w:pPr>
        <w:spacing w:before="0" w:after="140" w:line="274" w:lineRule="auto"/>
        <w:jc w:val="both"/>
      </w:pPr>
      <w:r>
        <w:rPr>
          <w:rFonts w:ascii="Times New Roman" w:hAnsi="Times New Roman"/>
          <w:b w:val="0"/>
          <w:i w:val="0"/>
          <w:color w:val="000000"/>
          <w:sz w:val="23"/>
        </w:rPr>
        <w:t>Activities description: laboratory analysis conducted and parameters analyzed for:</w:t>
      </w:r>
    </w:p>
    <w:p>
      <w:pPr>
        <w:spacing w:before="160" w:after="60" w:line="269" w:lineRule="auto"/>
      </w:pPr>
      <w:r>
        <w:rPr>
          <w:rFonts w:ascii="Times New Roman" w:hAnsi="Times New Roman"/>
          <w:b/>
          <w:i w:val="0"/>
          <w:color w:val="000000"/>
          <w:sz w:val="19"/>
        </w:rPr>
        <w:t>Table 36.  Laboratory analyses conducted, EMR Unit, July – September 2026</w:t>
      </w:r>
    </w:p>
    <w:tbl>
      <w:tblPr>
        <w:tblStyle w:val="TableGrid"/>
        <w:tblW w:type="auto" w:w="0"/>
        <w:jc w:val="left"/>
        <w:tblLayout w:type="fixed"/>
        <w:tblLook w:firstColumn="1" w:firstRow="1" w:lastColumn="0" w:lastRow="0" w:noHBand="0" w:noVBand="1" w:val="04A0"/>
      </w:tblPr>
      <w:tblGrid>
        <w:gridCol w:w="2408"/>
        <w:gridCol w:w="2408"/>
        <w:gridCol w:w="2408"/>
        <w:gridCol w:w="2408"/>
      </w:tblGrid>
      <w:tr>
        <w:trPr>
          <w:tblHeader/>
        </w:trPr>
        <w:tc>
          <w:tcPr>
            <w:tcW w:type="dxa" w:w="578"/>
            <w:shd w:val="clear" w:color="auto" w:fill="1F4E3D"/>
            <w:vAlign w:val="center"/>
          </w:tcPr>
          <w:p>
            <w:pPr>
              <w:spacing w:after="20" w:before="20"/>
              <w:jc w:val="center"/>
            </w:pPr>
            <w:r/>
            <w:r>
              <w:rPr>
                <w:b/>
                <w:color w:val="FFFFFF"/>
                <w:sz w:val="18"/>
              </w:rPr>
              <w:t>No.</w:t>
            </w:r>
          </w:p>
        </w:tc>
        <w:tc>
          <w:tcPr>
            <w:tcW w:type="dxa" w:w="1445"/>
            <w:shd w:val="clear" w:color="auto" w:fill="1F4E3D"/>
            <w:vAlign w:val="center"/>
          </w:tcPr>
          <w:p>
            <w:pPr>
              <w:spacing w:after="20" w:before="20"/>
            </w:pPr>
            <w:r/>
            <w:r>
              <w:rPr>
                <w:b/>
                <w:color w:val="FFFFFF"/>
                <w:sz w:val="18"/>
              </w:rPr>
              <w:t>Date</w:t>
            </w:r>
          </w:p>
        </w:tc>
        <w:tc>
          <w:tcPr>
            <w:tcW w:type="dxa" w:w="3757"/>
            <w:shd w:val="clear" w:color="auto" w:fill="1F4E3D"/>
            <w:vAlign w:val="center"/>
          </w:tcPr>
          <w:p>
            <w:pPr>
              <w:spacing w:after="20" w:before="20"/>
            </w:pPr>
            <w:r/>
            <w:r>
              <w:rPr>
                <w:b/>
                <w:color w:val="FFFFFF"/>
                <w:sz w:val="18"/>
              </w:rPr>
              <w:t>Samples and location</w:t>
            </w:r>
          </w:p>
        </w:tc>
        <w:tc>
          <w:tcPr>
            <w:tcW w:type="dxa" w:w="3853"/>
            <w:shd w:val="clear" w:color="auto" w:fill="1F4E3D"/>
            <w:vAlign w:val="center"/>
          </w:tcPr>
          <w:p>
            <w:pPr>
              <w:spacing w:after="20" w:before="20"/>
            </w:pPr>
            <w:r/>
            <w:r>
              <w:rPr>
                <w:b/>
                <w:color w:val="FFFFFF"/>
                <w:sz w:val="18"/>
              </w:rPr>
              <w:t>Parameters analyzed</w:t>
            </w:r>
          </w:p>
        </w:tc>
      </w:tr>
      <w:tr>
        <w:tc>
          <w:tcPr>
            <w:tcW w:type="dxa" w:w="578"/>
            <w:vAlign w:val="top"/>
          </w:tcPr>
          <w:p>
            <w:pPr>
              <w:spacing w:after="30" w:before="30" w:line="240" w:lineRule="auto"/>
              <w:jc w:val="center"/>
            </w:pPr>
            <w:r/>
            <w:r>
              <w:rPr>
                <w:sz w:val="18"/>
              </w:rPr>
              <w:t>1</w:t>
            </w:r>
          </w:p>
        </w:tc>
        <w:tc>
          <w:tcPr>
            <w:tcW w:type="dxa" w:w="1445"/>
            <w:vAlign w:val="top"/>
          </w:tcPr>
          <w:p>
            <w:pPr>
              <w:spacing w:after="30" w:before="30" w:line="240" w:lineRule="auto"/>
            </w:pPr>
            <w:r/>
            <w:r>
              <w:rPr>
                <w:sz w:val="18"/>
              </w:rPr>
              <w:t>July 27, 2026</w:t>
            </w:r>
          </w:p>
        </w:tc>
        <w:tc>
          <w:tcPr>
            <w:tcW w:type="dxa" w:w="3757"/>
            <w:vAlign w:val="top"/>
          </w:tcPr>
          <w:p>
            <w:pPr>
              <w:spacing w:after="30" w:before="30" w:line="240" w:lineRule="auto"/>
            </w:pPr>
            <w:r/>
            <w:r>
              <w:rPr>
                <w:sz w:val="18"/>
              </w:rPr>
              <w:t>Two (2) surface water samples from Kinjor, Grand Cape Mount County</w:t>
            </w:r>
          </w:p>
        </w:tc>
        <w:tc>
          <w:tcPr>
            <w:tcW w:type="dxa" w:w="3853"/>
            <w:vAlign w:val="top"/>
          </w:tcPr>
          <w:p>
            <w:pPr>
              <w:spacing w:after="30" w:before="30" w:line="240" w:lineRule="auto"/>
            </w:pPr>
            <w:r/>
            <w:r>
              <w:rPr>
                <w:sz w:val="18"/>
              </w:rPr>
              <w:t>PH, ORP, EC, TDS, Salinity, and Turbidity, sulfate, cyanide, Iron, Nitrate, Copper.</w:t>
            </w:r>
          </w:p>
        </w:tc>
      </w:tr>
      <w:tr>
        <w:tc>
          <w:tcPr>
            <w:tcW w:type="dxa" w:w="578"/>
            <w:vAlign w:val="top"/>
            <w:shd w:val="clear" w:color="auto" w:fill="F4F7F5"/>
          </w:tcPr>
          <w:p>
            <w:pPr>
              <w:spacing w:after="30" w:before="30" w:line="240" w:lineRule="auto"/>
              <w:jc w:val="center"/>
            </w:pPr>
            <w:r/>
            <w:r>
              <w:rPr>
                <w:sz w:val="18"/>
              </w:rPr>
              <w:t>2</w:t>
            </w:r>
          </w:p>
        </w:tc>
        <w:tc>
          <w:tcPr>
            <w:tcW w:type="dxa" w:w="1445"/>
            <w:vAlign w:val="top"/>
            <w:shd w:val="clear" w:color="auto" w:fill="F4F7F5"/>
          </w:tcPr>
          <w:p>
            <w:pPr>
              <w:spacing w:after="30" w:before="30" w:line="240" w:lineRule="auto"/>
            </w:pPr>
            <w:r/>
            <w:r>
              <w:rPr>
                <w:sz w:val="18"/>
              </w:rPr>
              <w:t>August 11, 2026</w:t>
            </w:r>
          </w:p>
        </w:tc>
        <w:tc>
          <w:tcPr>
            <w:tcW w:type="dxa" w:w="3757"/>
            <w:vAlign w:val="top"/>
            <w:shd w:val="clear" w:color="auto" w:fill="F4F7F5"/>
          </w:tcPr>
          <w:p>
            <w:pPr>
              <w:spacing w:after="30" w:before="30" w:line="240" w:lineRule="auto"/>
            </w:pPr>
            <w:r/>
            <w:r>
              <w:rPr>
                <w:sz w:val="18"/>
              </w:rPr>
              <w:t>Two (2) surface water samples and one (1) ground water sample from the Monrovia Industrial Pack, LPRC Community, Gardnesville</w:t>
            </w:r>
          </w:p>
        </w:tc>
        <w:tc>
          <w:tcPr>
            <w:tcW w:type="dxa" w:w="3853"/>
            <w:vAlign w:val="top"/>
            <w:shd w:val="clear" w:color="auto" w:fill="F4F7F5"/>
          </w:tcPr>
          <w:p>
            <w:pPr>
              <w:spacing w:after="30" w:before="30" w:line="240" w:lineRule="auto"/>
            </w:pPr>
            <w:r/>
            <w:r>
              <w:rPr>
                <w:sz w:val="18"/>
              </w:rPr>
              <w:t>PH, ORP, EC, TDS, Salinity, and Temperature, Turbidity, sulfate, Chlorine and Bromine.</w:t>
            </w:r>
          </w:p>
        </w:tc>
      </w:tr>
      <w:tr>
        <w:tc>
          <w:tcPr>
            <w:tcW w:type="dxa" w:w="578"/>
            <w:vAlign w:val="top"/>
          </w:tcPr>
          <w:p>
            <w:pPr>
              <w:spacing w:after="30" w:before="30" w:line="240" w:lineRule="auto"/>
              <w:jc w:val="center"/>
            </w:pPr>
            <w:r/>
            <w:r>
              <w:rPr>
                <w:sz w:val="18"/>
              </w:rPr>
              <w:t>3</w:t>
            </w:r>
          </w:p>
        </w:tc>
        <w:tc>
          <w:tcPr>
            <w:tcW w:type="dxa" w:w="1445"/>
            <w:vAlign w:val="top"/>
          </w:tcPr>
          <w:p>
            <w:pPr>
              <w:spacing w:after="30" w:before="30" w:line="240" w:lineRule="auto"/>
            </w:pPr>
            <w:r/>
            <w:r>
              <w:rPr>
                <w:sz w:val="18"/>
              </w:rPr>
              <w:t>August 17, 2026</w:t>
            </w:r>
          </w:p>
        </w:tc>
        <w:tc>
          <w:tcPr>
            <w:tcW w:type="dxa" w:w="3757"/>
            <w:vAlign w:val="top"/>
          </w:tcPr>
          <w:p>
            <w:pPr>
              <w:spacing w:after="30" w:before="30" w:line="240" w:lineRule="auto"/>
            </w:pPr>
            <w:r/>
            <w:r>
              <w:rPr>
                <w:sz w:val="18"/>
              </w:rPr>
              <w:t>Eight (8) surface water samples and one (1) ground water from Bolo town, Arcelor Mittal Liberia, Nimba County</w:t>
            </w:r>
          </w:p>
        </w:tc>
        <w:tc>
          <w:tcPr>
            <w:tcW w:type="dxa" w:w="3853"/>
            <w:vAlign w:val="top"/>
          </w:tcPr>
          <w:p>
            <w:pPr>
              <w:spacing w:after="30" w:before="30" w:line="240" w:lineRule="auto"/>
            </w:pPr>
            <w:r/>
            <w:r>
              <w:rPr>
                <w:sz w:val="18"/>
              </w:rPr>
              <w:t>PH, EC, ORP, Salinity, TDS, Turbidity, Zinc, Nitrite, Chromium, Iron, Copper, Ammonia and Nitrate.</w:t>
            </w:r>
          </w:p>
        </w:tc>
      </w:tr>
      <w:tr>
        <w:tc>
          <w:tcPr>
            <w:tcW w:type="dxa" w:w="578"/>
            <w:vAlign w:val="top"/>
            <w:shd w:val="clear" w:color="auto" w:fill="F4F7F5"/>
          </w:tcPr>
          <w:p>
            <w:pPr>
              <w:spacing w:after="30" w:before="30" w:line="240" w:lineRule="auto"/>
              <w:jc w:val="center"/>
            </w:pPr>
            <w:r/>
            <w:r>
              <w:rPr>
                <w:sz w:val="18"/>
              </w:rPr>
              <w:t>4</w:t>
            </w:r>
          </w:p>
        </w:tc>
        <w:tc>
          <w:tcPr>
            <w:tcW w:type="dxa" w:w="1445"/>
            <w:vAlign w:val="top"/>
            <w:shd w:val="clear" w:color="auto" w:fill="F4F7F5"/>
          </w:tcPr>
          <w:p>
            <w:pPr>
              <w:spacing w:after="30" w:before="30" w:line="240" w:lineRule="auto"/>
            </w:pPr>
            <w:r/>
            <w:r>
              <w:rPr>
                <w:sz w:val="18"/>
              </w:rPr>
              <w:t>August 25, 2026</w:t>
            </w:r>
          </w:p>
        </w:tc>
        <w:tc>
          <w:tcPr>
            <w:tcW w:type="dxa" w:w="3757"/>
            <w:vAlign w:val="top"/>
            <w:shd w:val="clear" w:color="auto" w:fill="F4F7F5"/>
          </w:tcPr>
          <w:p>
            <w:pPr>
              <w:spacing w:after="30" w:before="30" w:line="240" w:lineRule="auto"/>
            </w:pPr>
            <w:r/>
            <w:r>
              <w:rPr>
                <w:sz w:val="18"/>
              </w:rPr>
              <w:t>Two (2) surface water samples and seven (7) ground water samples from Bea Mountain, Kinjor, Grand Cape Mount County</w:t>
            </w:r>
          </w:p>
        </w:tc>
        <w:tc>
          <w:tcPr>
            <w:tcW w:type="dxa" w:w="3853"/>
            <w:vAlign w:val="top"/>
            <w:shd w:val="clear" w:color="auto" w:fill="F4F7F5"/>
          </w:tcPr>
          <w:p>
            <w:pPr>
              <w:spacing w:after="30" w:before="30" w:line="240" w:lineRule="auto"/>
            </w:pPr>
            <w:r/>
            <w:r>
              <w:rPr>
                <w:sz w:val="18"/>
              </w:rPr>
              <w:t>PH, EC, ORP, Salinity, TDS, and Temperature.</w:t>
            </w:r>
          </w:p>
        </w:tc>
      </w:tr>
      <w:tr>
        <w:tc>
          <w:tcPr>
            <w:tcW w:type="dxa" w:w="578"/>
            <w:vAlign w:val="top"/>
          </w:tcPr>
          <w:p>
            <w:pPr>
              <w:spacing w:after="30" w:before="30" w:line="240" w:lineRule="auto"/>
              <w:jc w:val="center"/>
            </w:pPr>
            <w:r/>
            <w:r>
              <w:rPr>
                <w:sz w:val="18"/>
              </w:rPr>
              <w:t>5</w:t>
            </w:r>
          </w:p>
        </w:tc>
        <w:tc>
          <w:tcPr>
            <w:tcW w:type="dxa" w:w="1445"/>
            <w:vAlign w:val="top"/>
          </w:tcPr>
          <w:p>
            <w:pPr>
              <w:spacing w:after="30" w:before="30" w:line="240" w:lineRule="auto"/>
            </w:pPr>
            <w:r/>
            <w:r>
              <w:rPr>
                <w:sz w:val="18"/>
              </w:rPr>
              <w:t>August 28, 2026</w:t>
            </w:r>
          </w:p>
        </w:tc>
        <w:tc>
          <w:tcPr>
            <w:tcW w:type="dxa" w:w="3757"/>
            <w:vAlign w:val="top"/>
          </w:tcPr>
          <w:p>
            <w:pPr>
              <w:spacing w:after="30" w:before="30" w:line="240" w:lineRule="auto"/>
            </w:pPr>
            <w:r/>
            <w:r>
              <w:rPr>
                <w:sz w:val="18"/>
              </w:rPr>
              <w:t>Two (2) ground water samples from Golden Loaf Artisanal Bakery, Airfield Shark Junction</w:t>
            </w:r>
          </w:p>
        </w:tc>
        <w:tc>
          <w:tcPr>
            <w:tcW w:type="dxa" w:w="3853"/>
            <w:vAlign w:val="top"/>
          </w:tcPr>
          <w:p>
            <w:pPr>
              <w:spacing w:after="30" w:before="30" w:line="240" w:lineRule="auto"/>
            </w:pPr>
            <w:r/>
            <w:r>
              <w:rPr>
                <w:sz w:val="18"/>
              </w:rPr>
              <w:t>PH, EC, Salinity, Turbidity, TDS, and Temperature.</w:t>
            </w:r>
          </w:p>
        </w:tc>
      </w:tr>
      <w:tr>
        <w:tc>
          <w:tcPr>
            <w:tcW w:type="dxa" w:w="578"/>
            <w:vAlign w:val="top"/>
            <w:shd w:val="clear" w:color="auto" w:fill="F4F7F5"/>
          </w:tcPr>
          <w:p>
            <w:pPr>
              <w:spacing w:after="30" w:before="30" w:line="240" w:lineRule="auto"/>
              <w:jc w:val="center"/>
            </w:pPr>
            <w:r/>
            <w:r>
              <w:rPr>
                <w:sz w:val="18"/>
              </w:rPr>
              <w:t>6</w:t>
            </w:r>
          </w:p>
        </w:tc>
        <w:tc>
          <w:tcPr>
            <w:tcW w:type="dxa" w:w="1445"/>
            <w:vAlign w:val="top"/>
            <w:shd w:val="clear" w:color="auto" w:fill="F4F7F5"/>
          </w:tcPr>
          <w:p>
            <w:pPr>
              <w:spacing w:after="30" w:before="30" w:line="240" w:lineRule="auto"/>
            </w:pPr>
            <w:r/>
            <w:r>
              <w:rPr>
                <w:sz w:val="18"/>
              </w:rPr>
              <w:t>September 02, 2026</w:t>
            </w:r>
          </w:p>
        </w:tc>
        <w:tc>
          <w:tcPr>
            <w:tcW w:type="dxa" w:w="3757"/>
            <w:vAlign w:val="top"/>
            <w:shd w:val="clear" w:color="auto" w:fill="F4F7F5"/>
          </w:tcPr>
          <w:p>
            <w:pPr>
              <w:spacing w:after="30" w:before="30" w:line="240" w:lineRule="auto"/>
            </w:pPr>
            <w:r/>
            <w:r>
              <w:rPr>
                <w:sz w:val="18"/>
              </w:rPr>
              <w:t>One (1) surface water sample from Monrovia Club Breweries sludge pit, Montserrado County</w:t>
            </w:r>
          </w:p>
        </w:tc>
        <w:tc>
          <w:tcPr>
            <w:tcW w:type="dxa" w:w="3853"/>
            <w:vAlign w:val="top"/>
            <w:shd w:val="clear" w:color="auto" w:fill="F4F7F5"/>
          </w:tcPr>
          <w:p>
            <w:pPr>
              <w:spacing w:after="30" w:before="30" w:line="240" w:lineRule="auto"/>
            </w:pPr>
            <w:r/>
            <w:r>
              <w:rPr>
                <w:sz w:val="18"/>
              </w:rPr>
              <w:t>PH, ORP, EC, TDS, Salinity, and Temperature.</w:t>
            </w:r>
          </w:p>
        </w:tc>
      </w:tr>
    </w:tbl>
    <w:p>
      <w:pPr>
        <w:spacing w:before="0" w:after="80" w:line="269" w:lineRule="auto"/>
      </w:pPr>
    </w:p>
    <w:p>
      <w:pPr>
        <w:spacing w:before="160" w:after="40"/>
        <w:jc w:val="center"/>
      </w:pPr>
      <w:r>
        <w:drawing>
          <wp:inline xmlns:a="http://schemas.openxmlformats.org/drawingml/2006/main" xmlns:pic="http://schemas.openxmlformats.org/drawingml/2006/picture">
            <wp:extent cx="5760720" cy="4132516"/>
            <wp:docPr id="17" name="Picture 17"/>
            <wp:cNvGraphicFramePr>
              <a:graphicFrameLocks noChangeAspect="1"/>
            </wp:cNvGraphicFramePr>
            <a:graphic>
              <a:graphicData uri="http://schemas.openxmlformats.org/drawingml/2006/picture">
                <pic:pic>
                  <pic:nvPicPr>
                    <pic:cNvPr id="0" name="fig09_emr_lab_samples.png"/>
                    <pic:cNvPicPr/>
                  </pic:nvPicPr>
                  <pic:blipFill>
                    <a:blip r:embed="rId33"/>
                    <a:stretch>
                      <a:fillRect/>
                    </a:stretch>
                  </pic:blipFill>
                  <pic:spPr>
                    <a:xfrm>
                      <a:off x="0" y="0"/>
                      <a:ext cx="5760720" cy="4132516"/>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16.  Samples analysed per laboratory exercise, EMR Unit, Quarter III 2026</w:t>
      </w:r>
    </w:p>
    <w:p>
      <w:pPr>
        <w:pStyle w:val="Heading3"/>
        <w:spacing w:before="220" w:after="80" w:line="269" w:lineRule="auto"/>
      </w:pPr>
      <w:r>
        <w:rPr>
          <w:rFonts w:ascii="Times New Roman" w:hAnsi="Times New Roman"/>
          <w:b/>
          <w:i w:val="0"/>
          <w:color w:val="000000"/>
          <w:sz w:val="23"/>
        </w:rPr>
        <w:t>5.2.8  Laboratory Accreditation — Third Quarter Report (July – September)</w:t>
      </w:r>
    </w:p>
    <w:p>
      <w:pPr>
        <w:spacing w:before="160" w:after="60" w:line="269" w:lineRule="auto"/>
      </w:pPr>
      <w:r>
        <w:rPr>
          <w:rFonts w:ascii="Times New Roman" w:hAnsi="Times New Roman"/>
          <w:b/>
          <w:i w:val="0"/>
          <w:color w:val="000000"/>
          <w:sz w:val="19"/>
        </w:rPr>
        <w:t>Table 37.  Laboratory accreditation record, EMR Unit, Quarter III 2026</w:t>
      </w:r>
    </w:p>
    <w:tbl>
      <w:tblPr>
        <w:tblStyle w:val="TableGrid"/>
        <w:tblW w:type="auto" w:w="0"/>
        <w:jc w:val="left"/>
        <w:tblLayout w:type="fixed"/>
        <w:tblLook w:firstColumn="1" w:firstRow="1" w:lastColumn="0" w:lastRow="0" w:noHBand="0" w:noVBand="1" w:val="04A0"/>
      </w:tblPr>
      <w:tblGrid>
        <w:gridCol w:w="4816"/>
        <w:gridCol w:w="4816"/>
      </w:tblGrid>
      <w:tr>
        <w:trPr>
          <w:tblHeader/>
        </w:trPr>
        <w:tc>
          <w:tcPr>
            <w:tcW w:type="dxa" w:w="3275"/>
            <w:shd w:val="clear" w:color="auto" w:fill="1F4E3D"/>
            <w:vAlign w:val="center"/>
          </w:tcPr>
          <w:p>
            <w:pPr>
              <w:spacing w:after="20" w:before="20"/>
            </w:pPr>
            <w:r/>
            <w:r>
              <w:rPr>
                <w:b/>
                <w:color w:val="FFFFFF"/>
                <w:sz w:val="18"/>
              </w:rPr>
              <w:t>Field</w:t>
            </w:r>
          </w:p>
        </w:tc>
        <w:tc>
          <w:tcPr>
            <w:tcW w:type="dxa" w:w="6358"/>
            <w:shd w:val="clear" w:color="auto" w:fill="1F4E3D"/>
            <w:vAlign w:val="center"/>
          </w:tcPr>
          <w:p>
            <w:pPr>
              <w:spacing w:after="20" w:before="20"/>
            </w:pPr>
            <w:r/>
            <w:r>
              <w:rPr>
                <w:b/>
                <w:color w:val="FFFFFF"/>
                <w:sz w:val="18"/>
              </w:rPr>
              <w:t>Record</w:t>
            </w:r>
          </w:p>
        </w:tc>
      </w:tr>
      <w:tr>
        <w:tc>
          <w:tcPr>
            <w:tcW w:type="dxa" w:w="3275"/>
            <w:vAlign w:val="top"/>
          </w:tcPr>
          <w:p>
            <w:pPr>
              <w:spacing w:after="30" w:before="30" w:line="240" w:lineRule="auto"/>
            </w:pPr>
            <w:r/>
            <w:r>
              <w:rPr>
                <w:sz w:val="19"/>
              </w:rPr>
              <w:t>No.</w:t>
            </w:r>
          </w:p>
        </w:tc>
        <w:tc>
          <w:tcPr>
            <w:tcW w:type="dxa" w:w="6358"/>
            <w:vAlign w:val="top"/>
          </w:tcPr>
          <w:p>
            <w:pPr>
              <w:spacing w:after="30" w:before="30" w:line="240" w:lineRule="auto"/>
            </w:pPr>
            <w:r/>
            <w:r>
              <w:rPr>
                <w:sz w:val="19"/>
              </w:rPr>
              <w:t>1</w:t>
            </w:r>
          </w:p>
        </w:tc>
      </w:tr>
      <w:tr>
        <w:tc>
          <w:tcPr>
            <w:tcW w:type="dxa" w:w="3275"/>
            <w:vAlign w:val="top"/>
            <w:shd w:val="clear" w:color="auto" w:fill="F4F7F5"/>
          </w:tcPr>
          <w:p>
            <w:pPr>
              <w:spacing w:after="30" w:before="30" w:line="240" w:lineRule="auto"/>
            </w:pPr>
            <w:r/>
            <w:r>
              <w:rPr>
                <w:sz w:val="19"/>
              </w:rPr>
              <w:t>Proponent name</w:t>
            </w:r>
          </w:p>
        </w:tc>
        <w:tc>
          <w:tcPr>
            <w:tcW w:type="dxa" w:w="6358"/>
            <w:vAlign w:val="top"/>
            <w:shd w:val="clear" w:color="auto" w:fill="F4F7F5"/>
          </w:tcPr>
          <w:p>
            <w:pPr>
              <w:spacing w:after="30" w:before="30" w:line="240" w:lineRule="auto"/>
            </w:pPr>
            <w:r/>
            <w:r>
              <w:rPr>
                <w:sz w:val="19"/>
              </w:rPr>
              <w:t>MNG Gold Mine</w:t>
            </w:r>
          </w:p>
        </w:tc>
      </w:tr>
      <w:tr>
        <w:tc>
          <w:tcPr>
            <w:tcW w:type="dxa" w:w="3275"/>
            <w:vAlign w:val="top"/>
          </w:tcPr>
          <w:p>
            <w:pPr>
              <w:spacing w:after="30" w:before="30" w:line="240" w:lineRule="auto"/>
            </w:pPr>
            <w:r/>
            <w:r>
              <w:rPr>
                <w:sz w:val="19"/>
              </w:rPr>
              <w:t>Address</w:t>
            </w:r>
          </w:p>
        </w:tc>
        <w:tc>
          <w:tcPr>
            <w:tcW w:type="dxa" w:w="6358"/>
            <w:vAlign w:val="top"/>
          </w:tcPr>
          <w:p>
            <w:pPr>
              <w:spacing w:after="30" w:before="30" w:line="240" w:lineRule="auto"/>
            </w:pPr>
            <w:r/>
            <w:r>
              <w:rPr>
                <w:sz w:val="19"/>
              </w:rPr>
              <w:t>Congo town, Tubman boulevard</w:t>
            </w:r>
          </w:p>
        </w:tc>
      </w:tr>
      <w:tr>
        <w:tc>
          <w:tcPr>
            <w:tcW w:type="dxa" w:w="3275"/>
            <w:vAlign w:val="top"/>
            <w:shd w:val="clear" w:color="auto" w:fill="F4F7F5"/>
          </w:tcPr>
          <w:p>
            <w:pPr>
              <w:spacing w:after="30" w:before="30" w:line="240" w:lineRule="auto"/>
            </w:pPr>
            <w:r/>
            <w:r>
              <w:rPr>
                <w:sz w:val="19"/>
              </w:rPr>
              <w:t>Contact person</w:t>
            </w:r>
          </w:p>
        </w:tc>
        <w:tc>
          <w:tcPr>
            <w:tcW w:type="dxa" w:w="6358"/>
            <w:vAlign w:val="top"/>
            <w:shd w:val="clear" w:color="auto" w:fill="F4F7F5"/>
          </w:tcPr>
          <w:p>
            <w:pPr>
              <w:spacing w:after="30" w:before="30" w:line="240" w:lineRule="auto"/>
            </w:pPr>
            <w:r/>
            <w:r>
              <w:rPr>
                <w:sz w:val="19"/>
              </w:rPr>
              <w:t>Cem Aktay</w:t>
            </w:r>
          </w:p>
        </w:tc>
      </w:tr>
      <w:tr>
        <w:tc>
          <w:tcPr>
            <w:tcW w:type="dxa" w:w="3275"/>
            <w:vAlign w:val="top"/>
          </w:tcPr>
          <w:p>
            <w:pPr>
              <w:spacing w:after="30" w:before="30" w:line="240" w:lineRule="auto"/>
            </w:pPr>
            <w:r/>
            <w:r>
              <w:rPr>
                <w:sz w:val="19"/>
              </w:rPr>
              <w:t>Contact number</w:t>
            </w:r>
          </w:p>
        </w:tc>
        <w:tc>
          <w:tcPr>
            <w:tcW w:type="dxa" w:w="6358"/>
            <w:vAlign w:val="top"/>
          </w:tcPr>
          <w:p>
            <w:pPr>
              <w:spacing w:after="30" w:before="30" w:line="240" w:lineRule="auto"/>
            </w:pPr>
            <w:r/>
            <w:r>
              <w:rPr>
                <w:sz w:val="19"/>
              </w:rPr>
              <w:t>0776330358 / 0886526019</w:t>
            </w:r>
          </w:p>
        </w:tc>
      </w:tr>
      <w:tr>
        <w:tc>
          <w:tcPr>
            <w:tcW w:type="dxa" w:w="3275"/>
            <w:vAlign w:val="top"/>
            <w:shd w:val="clear" w:color="auto" w:fill="F4F7F5"/>
          </w:tcPr>
          <w:p>
            <w:pPr>
              <w:spacing w:after="30" w:before="30" w:line="240" w:lineRule="auto"/>
            </w:pPr>
            <w:r/>
            <w:r>
              <w:rPr>
                <w:sz w:val="19"/>
              </w:rPr>
              <w:t>No. of sites</w:t>
            </w:r>
          </w:p>
        </w:tc>
        <w:tc>
          <w:tcPr>
            <w:tcW w:type="dxa" w:w="6358"/>
            <w:vAlign w:val="top"/>
            <w:shd w:val="clear" w:color="auto" w:fill="F4F7F5"/>
          </w:tcPr>
          <w:p>
            <w:pPr>
              <w:spacing w:after="30" w:before="30" w:line="240" w:lineRule="auto"/>
            </w:pPr>
            <w:r/>
            <w:r>
              <w:rPr>
                <w:sz w:val="19"/>
              </w:rPr>
              <w:t>1</w:t>
            </w:r>
          </w:p>
        </w:tc>
      </w:tr>
      <w:tr>
        <w:tc>
          <w:tcPr>
            <w:tcW w:type="dxa" w:w="3275"/>
            <w:vAlign w:val="top"/>
          </w:tcPr>
          <w:p>
            <w:pPr>
              <w:spacing w:after="30" w:before="30" w:line="240" w:lineRule="auto"/>
            </w:pPr>
            <w:r/>
            <w:r>
              <w:rPr>
                <w:sz w:val="19"/>
              </w:rPr>
              <w:t>Application date</w:t>
            </w:r>
          </w:p>
        </w:tc>
        <w:tc>
          <w:tcPr>
            <w:tcW w:type="dxa" w:w="6358"/>
            <w:vAlign w:val="top"/>
          </w:tcPr>
          <w:p>
            <w:pPr>
              <w:spacing w:after="30" w:before="30" w:line="240" w:lineRule="auto"/>
            </w:pPr>
            <w:r/>
            <w:r>
              <w:rPr>
                <w:sz w:val="19"/>
              </w:rPr>
              <w:t>12/08/2026</w:t>
            </w:r>
          </w:p>
        </w:tc>
      </w:tr>
      <w:tr>
        <w:tc>
          <w:tcPr>
            <w:tcW w:type="dxa" w:w="3275"/>
            <w:vAlign w:val="top"/>
            <w:shd w:val="clear" w:color="auto" w:fill="F4F7F5"/>
          </w:tcPr>
          <w:p>
            <w:pPr>
              <w:spacing w:after="30" w:before="30" w:line="240" w:lineRule="auto"/>
            </w:pPr>
            <w:r/>
            <w:r>
              <w:rPr>
                <w:sz w:val="19"/>
              </w:rPr>
              <w:t>Response date</w:t>
            </w:r>
          </w:p>
        </w:tc>
        <w:tc>
          <w:tcPr>
            <w:tcW w:type="dxa" w:w="6358"/>
            <w:vAlign w:val="top"/>
            <w:shd w:val="clear" w:color="auto" w:fill="F4F7F5"/>
          </w:tcPr>
          <w:p>
            <w:pPr>
              <w:spacing w:after="30" w:before="30" w:line="240" w:lineRule="auto"/>
            </w:pPr>
            <w:r/>
            <w:r>
              <w:rPr>
                <w:sz w:val="19"/>
              </w:rPr>
              <w:t>17/08/2026</w:t>
            </w:r>
          </w:p>
        </w:tc>
      </w:tr>
      <w:tr>
        <w:tc>
          <w:tcPr>
            <w:tcW w:type="dxa" w:w="3275"/>
            <w:vAlign w:val="top"/>
          </w:tcPr>
          <w:p>
            <w:pPr>
              <w:spacing w:after="30" w:before="30" w:line="240" w:lineRule="auto"/>
            </w:pPr>
            <w:r/>
            <w:r>
              <w:rPr>
                <w:sz w:val="19"/>
              </w:rPr>
              <w:t>Amount paid (USD)</w:t>
            </w:r>
          </w:p>
        </w:tc>
        <w:tc>
          <w:tcPr>
            <w:tcW w:type="dxa" w:w="6358"/>
            <w:vAlign w:val="top"/>
          </w:tcPr>
          <w:p>
            <w:pPr>
              <w:spacing w:after="30" w:before="30" w:line="240" w:lineRule="auto"/>
            </w:pPr>
            <w:r/>
            <w:r>
              <w:rPr>
                <w:sz w:val="19"/>
              </w:rPr>
              <w:t>2,525.00</w:t>
            </w:r>
          </w:p>
        </w:tc>
      </w:tr>
      <w:tr>
        <w:tc>
          <w:tcPr>
            <w:tcW w:type="dxa" w:w="3275"/>
            <w:vAlign w:val="top"/>
            <w:shd w:val="clear" w:color="auto" w:fill="F4F7F5"/>
          </w:tcPr>
          <w:p>
            <w:pPr>
              <w:spacing w:after="30" w:before="30" w:line="240" w:lineRule="auto"/>
            </w:pPr>
            <w:r/>
            <w:r>
              <w:rPr>
                <w:sz w:val="19"/>
              </w:rPr>
              <w:t>Receipt no.</w:t>
            </w:r>
          </w:p>
        </w:tc>
        <w:tc>
          <w:tcPr>
            <w:tcW w:type="dxa" w:w="6358"/>
            <w:vAlign w:val="top"/>
            <w:shd w:val="clear" w:color="auto" w:fill="F4F7F5"/>
          </w:tcPr>
          <w:p>
            <w:pPr>
              <w:spacing w:after="30" w:before="30" w:line="240" w:lineRule="auto"/>
            </w:pPr>
            <w:r/>
            <w:r>
              <w:rPr>
                <w:sz w:val="19"/>
              </w:rPr>
              <w:t>4789</w:t>
            </w:r>
          </w:p>
        </w:tc>
      </w:tr>
      <w:tr>
        <w:tc>
          <w:tcPr>
            <w:tcW w:type="dxa" w:w="3275"/>
            <w:vAlign w:val="top"/>
          </w:tcPr>
          <w:p>
            <w:pPr>
              <w:spacing w:after="30" w:before="30" w:line="240" w:lineRule="auto"/>
            </w:pPr>
            <w:r/>
            <w:r>
              <w:rPr>
                <w:sz w:val="19"/>
              </w:rPr>
              <w:t>Payment date</w:t>
            </w:r>
          </w:p>
        </w:tc>
        <w:tc>
          <w:tcPr>
            <w:tcW w:type="dxa" w:w="6358"/>
            <w:vAlign w:val="top"/>
          </w:tcPr>
          <w:p>
            <w:pPr>
              <w:spacing w:after="30" w:before="30" w:line="240" w:lineRule="auto"/>
            </w:pPr>
            <w:r/>
            <w:r>
              <w:rPr>
                <w:sz w:val="19"/>
              </w:rPr>
              <w:t>07/09/2026</w:t>
            </w:r>
          </w:p>
        </w:tc>
      </w:tr>
      <w:tr>
        <w:tc>
          <w:tcPr>
            <w:tcW w:type="dxa" w:w="3275"/>
            <w:vAlign w:val="top"/>
            <w:shd w:val="clear" w:color="auto" w:fill="F4F7F5"/>
          </w:tcPr>
          <w:p>
            <w:pPr>
              <w:spacing w:after="30" w:before="30" w:line="240" w:lineRule="auto"/>
            </w:pPr>
            <w:r/>
            <w:r>
              <w:rPr>
                <w:sz w:val="19"/>
              </w:rPr>
              <w:t>Certification date</w:t>
            </w:r>
          </w:p>
        </w:tc>
        <w:tc>
          <w:tcPr>
            <w:tcW w:type="dxa" w:w="6358"/>
            <w:vAlign w:val="top"/>
            <w:shd w:val="clear" w:color="auto" w:fill="F4F7F5"/>
          </w:tcPr>
          <w:p>
            <w:pPr>
              <w:spacing w:after="30" w:before="30" w:line="240" w:lineRule="auto"/>
            </w:pPr>
            <w:r/>
            <w:r>
              <w:rPr>
                <w:sz w:val="19"/>
              </w:rPr>
              <w:t>07/09/2026</w:t>
            </w:r>
          </w:p>
        </w:tc>
      </w:tr>
      <w:tr>
        <w:tc>
          <w:tcPr>
            <w:tcW w:type="dxa" w:w="3275"/>
            <w:vAlign w:val="top"/>
          </w:tcPr>
          <w:p>
            <w:pPr>
              <w:spacing w:after="30" w:before="30" w:line="240" w:lineRule="auto"/>
            </w:pPr>
            <w:r/>
            <w:r>
              <w:rPr>
                <w:sz w:val="19"/>
              </w:rPr>
              <w:t>Expiration date</w:t>
            </w:r>
          </w:p>
        </w:tc>
        <w:tc>
          <w:tcPr>
            <w:tcW w:type="dxa" w:w="6358"/>
            <w:vAlign w:val="top"/>
          </w:tcPr>
          <w:p>
            <w:pPr>
              <w:spacing w:after="30" w:before="30" w:line="240" w:lineRule="auto"/>
            </w:pPr>
            <w:r/>
            <w:r>
              <w:rPr>
                <w:sz w:val="19"/>
              </w:rPr>
              <w:t>06/09/2026</w:t>
            </w:r>
          </w:p>
        </w:tc>
      </w:tr>
    </w:tbl>
    <w:p>
      <w:pPr>
        <w:spacing w:before="60" w:after="200" w:line="252" w:lineRule="auto"/>
      </w:pPr>
      <w:r>
        <w:rPr>
          <w:rFonts w:ascii="Times New Roman" w:hAnsi="Times New Roman"/>
          <w:b w:val="0"/>
          <w:i w:val="0"/>
          <w:color w:val="000000"/>
          <w:sz w:val="18"/>
        </w:rPr>
        <w:t>Note: All values reproduced exactly as recorded in the source unit report.</w:t>
      </w:r>
    </w:p>
    <w:p>
      <w:pPr>
        <w:spacing w:before="180" w:after="60" w:line="269" w:lineRule="auto"/>
      </w:pPr>
      <w:r>
        <w:rPr>
          <w:rFonts w:ascii="Times New Roman" w:hAnsi="Times New Roman"/>
          <w:b/>
          <w:i w:val="0"/>
          <w:color w:val="000000"/>
          <w:sz w:val="21"/>
        </w:rPr>
        <w:t>5.2.8.1  Administrative Notes</w:t>
      </w:r>
    </w:p>
    <w:p>
      <w:pPr>
        <w:pStyle w:val="ListBullet"/>
        <w:spacing w:after="60" w:line="264" w:lineRule="auto"/>
        <w:ind w:left="403"/>
        <w:jc w:val="both"/>
      </w:pPr>
      <w:r>
        <w:rPr>
          <w:color w:val="000000"/>
          <w:sz w:val="22"/>
        </w:rPr>
        <w:t>Application Date: Date the written application/expression of interest is officially received.</w:t>
      </w:r>
    </w:p>
    <w:p>
      <w:pPr>
        <w:pStyle w:val="ListBullet"/>
        <w:spacing w:after="60" w:line="264" w:lineRule="auto"/>
        <w:ind w:left="403"/>
        <w:jc w:val="both"/>
      </w:pPr>
      <w:r>
        <w:rPr>
          <w:color w:val="000000"/>
          <w:sz w:val="22"/>
        </w:rPr>
        <w:t>Response Date: Date of EPA/ERRS formal response to the proponent.</w:t>
      </w:r>
    </w:p>
    <w:p>
      <w:pPr>
        <w:pStyle w:val="ListBullet"/>
        <w:spacing w:after="60" w:line="264" w:lineRule="auto"/>
        <w:ind w:left="403"/>
        <w:jc w:val="both"/>
      </w:pPr>
      <w:r>
        <w:rPr>
          <w:color w:val="000000"/>
          <w:sz w:val="22"/>
        </w:rPr>
        <w:t>Amount Paid, Receipt No. and Payment Date: Verify against the official payment/financial record.</w:t>
      </w:r>
    </w:p>
    <w:p>
      <w:pPr>
        <w:pStyle w:val="ListBullet"/>
        <w:spacing w:after="60" w:line="264" w:lineRule="auto"/>
        <w:ind w:left="403"/>
        <w:jc w:val="both"/>
      </w:pPr>
      <w:r>
        <w:rPr>
          <w:color w:val="000000"/>
          <w:sz w:val="22"/>
        </w:rPr>
        <w:t>Certification Date: Date the accreditation certificate is issued.</w:t>
      </w:r>
    </w:p>
    <w:p>
      <w:pPr>
        <w:pStyle w:val="ListBullet"/>
        <w:spacing w:after="60" w:line="264" w:lineRule="auto"/>
        <w:ind w:left="403"/>
        <w:jc w:val="both"/>
      </w:pPr>
      <w:r>
        <w:rPr>
          <w:color w:val="000000"/>
          <w:sz w:val="22"/>
        </w:rPr>
        <w:t>Expiration Date: Date the accreditation certificate expires in accordance with the approved validity period.</w:t>
      </w:r>
    </w:p>
    <w:p>
      <w:pPr>
        <w:spacing w:before="0" w:after="80" w:line="269" w:lineRule="auto"/>
      </w:pPr>
    </w:p>
    <w:p>
      <w:pPr>
        <w:pStyle w:val="Heading3"/>
        <w:spacing w:before="220" w:after="80" w:line="269" w:lineRule="auto"/>
      </w:pPr>
      <w:r>
        <w:rPr>
          <w:rFonts w:ascii="Times New Roman" w:hAnsi="Times New Roman"/>
          <w:b/>
          <w:i w:val="0"/>
          <w:color w:val="000000"/>
          <w:sz w:val="23"/>
        </w:rPr>
        <w:t>5.2.9  Third Quarter Surveillance Reports</w:t>
      </w:r>
    </w:p>
    <w:p>
      <w:pPr>
        <w:spacing w:before="180" w:after="60" w:line="269" w:lineRule="auto"/>
      </w:pPr>
      <w:r>
        <w:rPr>
          <w:rFonts w:ascii="Times New Roman" w:hAnsi="Times New Roman"/>
          <w:b/>
          <w:i w:val="0"/>
          <w:color w:val="000000"/>
          <w:sz w:val="21"/>
        </w:rPr>
        <w:t>5.2.9.1  Summary of the Third Quarter, 2026</w:t>
      </w:r>
    </w:p>
    <w:p>
      <w:pPr>
        <w:pStyle w:val="ListBullet"/>
        <w:spacing w:after="60" w:line="264" w:lineRule="auto"/>
        <w:ind w:left="403"/>
        <w:jc w:val="both"/>
      </w:pPr>
      <w:r>
        <w:rPr>
          <w:color w:val="000000"/>
          <w:sz w:val="22"/>
        </w:rPr>
        <w:t>Total number of reports received = 26</w:t>
      </w:r>
    </w:p>
    <w:p>
      <w:pPr>
        <w:pStyle w:val="ListBullet"/>
        <w:spacing w:after="60" w:line="264" w:lineRule="auto"/>
        <w:ind w:left="403"/>
        <w:jc w:val="both"/>
      </w:pPr>
      <w:r>
        <w:rPr>
          <w:color w:val="000000"/>
          <w:sz w:val="22"/>
        </w:rPr>
        <w:t>Diseases or events reported = Water Quality; Soil Quality; Air Quality</w:t>
      </w:r>
    </w:p>
    <w:p>
      <w:pPr>
        <w:pStyle w:val="ListBullet"/>
        <w:spacing w:after="60" w:line="264" w:lineRule="auto"/>
        <w:ind w:left="403"/>
        <w:jc w:val="both"/>
      </w:pPr>
      <w:r>
        <w:rPr>
          <w:color w:val="000000"/>
          <w:sz w:val="22"/>
        </w:rPr>
        <w:t>Total number of reporting site/proponents = 40</w:t>
      </w:r>
    </w:p>
    <w:p>
      <w:pPr>
        <w:pStyle w:val="ListBullet"/>
        <w:spacing w:after="60" w:line="264" w:lineRule="auto"/>
        <w:ind w:left="403"/>
        <w:jc w:val="both"/>
      </w:pPr>
      <w:r>
        <w:rPr>
          <w:color w:val="000000"/>
          <w:sz w:val="22"/>
        </w:rPr>
        <w:t>Number of reporting site/proponents that did not report = n/a</w:t>
      </w:r>
    </w:p>
    <w:p>
      <w:pPr>
        <w:spacing w:before="0" w:after="80" w:line="269" w:lineRule="auto"/>
      </w:pPr>
    </w:p>
    <w:p>
      <w:pPr>
        <w:spacing w:before="180" w:after="60" w:line="269" w:lineRule="auto"/>
      </w:pPr>
      <w:r>
        <w:rPr>
          <w:rFonts w:ascii="Times New Roman" w:hAnsi="Times New Roman"/>
          <w:b/>
          <w:i w:val="0"/>
          <w:color w:val="000000"/>
          <w:sz w:val="21"/>
        </w:rPr>
        <w:t>5.2.9.2  Summary of July, 2026</w:t>
      </w:r>
    </w:p>
    <w:p>
      <w:pPr>
        <w:pStyle w:val="ListBullet"/>
        <w:spacing w:after="60" w:line="264" w:lineRule="auto"/>
        <w:ind w:left="403"/>
        <w:jc w:val="both"/>
      </w:pPr>
      <w:r>
        <w:rPr>
          <w:color w:val="000000"/>
          <w:sz w:val="22"/>
        </w:rPr>
        <w:t>Total number of reports received = 7</w:t>
      </w:r>
    </w:p>
    <w:p>
      <w:pPr>
        <w:pStyle w:val="ListBullet"/>
        <w:spacing w:after="60" w:line="264" w:lineRule="auto"/>
        <w:ind w:left="403"/>
        <w:jc w:val="both"/>
      </w:pPr>
      <w:r>
        <w:rPr>
          <w:color w:val="000000"/>
          <w:sz w:val="22"/>
        </w:rPr>
        <w:t>Diseases or events reported = Water Quality; Soil Quality; Air Quality</w:t>
      </w:r>
    </w:p>
    <w:p>
      <w:pPr>
        <w:pStyle w:val="ListBullet"/>
        <w:spacing w:after="60" w:line="264" w:lineRule="auto"/>
        <w:ind w:left="403"/>
        <w:jc w:val="both"/>
      </w:pPr>
      <w:r>
        <w:rPr>
          <w:color w:val="000000"/>
          <w:sz w:val="22"/>
        </w:rPr>
        <w:t>Total number of reporting site/proponents = 9</w:t>
      </w:r>
    </w:p>
    <w:p>
      <w:pPr>
        <w:pStyle w:val="ListBullet"/>
        <w:spacing w:after="60" w:line="264" w:lineRule="auto"/>
        <w:ind w:left="403"/>
        <w:jc w:val="both"/>
      </w:pPr>
      <w:r>
        <w:rPr>
          <w:color w:val="000000"/>
          <w:sz w:val="22"/>
        </w:rPr>
        <w:t>Number of reporting site/proponents that did not report = n/a</w:t>
      </w:r>
    </w:p>
    <w:p>
      <w:pPr>
        <w:spacing w:before="0" w:after="80" w:line="269" w:lineRule="auto"/>
      </w:pPr>
    </w:p>
    <w:p>
      <w:pPr>
        <w:spacing w:before="160" w:after="60" w:line="269" w:lineRule="auto"/>
      </w:pPr>
      <w:r>
        <w:rPr>
          <w:rFonts w:ascii="Times New Roman" w:hAnsi="Times New Roman"/>
          <w:b/>
          <w:i w:val="0"/>
          <w:color w:val="000000"/>
          <w:sz w:val="19"/>
        </w:rPr>
        <w:t>Table 38.  Water quality — timeliness and completeness of reporting by companies, July 2026</w:t>
      </w:r>
    </w:p>
    <w:tbl>
      <w:tblPr>
        <w:tblStyle w:val="TableGrid"/>
        <w:tblW w:type="auto" w:w="0"/>
        <w:jc w:val="left"/>
        <w:tblLayout w:type="fixed"/>
        <w:tblLook w:firstColumn="1" w:firstRow="1" w:lastColumn="0" w:lastRow="0" w:noHBand="0" w:noVBand="1" w:val="04A0"/>
      </w:tblPr>
      <w:tblGrid>
        <w:gridCol w:w="1605"/>
        <w:gridCol w:w="1605"/>
        <w:gridCol w:w="1605"/>
        <w:gridCol w:w="1605"/>
        <w:gridCol w:w="1605"/>
        <w:gridCol w:w="1605"/>
      </w:tblGrid>
      <w:tr>
        <w:trPr>
          <w:tblHeader/>
        </w:trPr>
        <w:tc>
          <w:tcPr>
            <w:tcW w:type="dxa" w:w="578"/>
            <w:shd w:val="clear" w:color="auto" w:fill="1F4E3D"/>
            <w:vAlign w:val="center"/>
          </w:tcPr>
          <w:p>
            <w:pPr>
              <w:spacing w:after="20" w:before="20"/>
              <w:jc w:val="center"/>
            </w:pPr>
            <w:r/>
            <w:r>
              <w:rPr>
                <w:b/>
                <w:color w:val="FFFFFF"/>
                <w:sz w:val="18"/>
              </w:rPr>
              <w:t>No.</w:t>
            </w:r>
          </w:p>
        </w:tc>
        <w:tc>
          <w:tcPr>
            <w:tcW w:type="dxa" w:w="3275"/>
            <w:shd w:val="clear" w:color="auto" w:fill="1F4E3D"/>
            <w:vAlign w:val="center"/>
          </w:tcPr>
          <w:p>
            <w:pPr>
              <w:spacing w:after="20" w:before="20"/>
            </w:pPr>
            <w:r/>
            <w:r>
              <w:rPr>
                <w:b/>
                <w:color w:val="FFFFFF"/>
                <w:sz w:val="18"/>
              </w:rPr>
              <w:t>Reporting proponents</w:t>
            </w:r>
          </w:p>
        </w:tc>
        <w:tc>
          <w:tcPr>
            <w:tcW w:type="dxa" w:w="1445"/>
            <w:shd w:val="clear" w:color="auto" w:fill="1F4E3D"/>
            <w:vAlign w:val="center"/>
          </w:tcPr>
          <w:p>
            <w:pPr>
              <w:spacing w:after="20" w:before="20"/>
              <w:jc w:val="center"/>
            </w:pPr>
            <w:r/>
            <w:r>
              <w:rPr>
                <w:b/>
                <w:color w:val="FFFFFF"/>
                <w:sz w:val="18"/>
              </w:rPr>
              <w:t>Current monthly</w:t>
            </w:r>
            <w:r>
              <w:br/>
            </w:r>
            <w:r>
              <w:rPr>
                <w:b/>
                <w:color w:val="FFFFFF"/>
                <w:sz w:val="18"/>
              </w:rPr>
              <w:t>(Timeliness)</w:t>
            </w:r>
          </w:p>
        </w:tc>
        <w:tc>
          <w:tcPr>
            <w:tcW w:type="dxa" w:w="1445"/>
            <w:shd w:val="clear" w:color="auto" w:fill="1F4E3D"/>
            <w:vAlign w:val="center"/>
          </w:tcPr>
          <w:p>
            <w:pPr>
              <w:spacing w:after="20" w:before="20"/>
              <w:jc w:val="center"/>
            </w:pPr>
            <w:r/>
            <w:r>
              <w:rPr>
                <w:b/>
                <w:color w:val="FFFFFF"/>
                <w:sz w:val="18"/>
              </w:rPr>
              <w:t>Current monthly</w:t>
            </w:r>
            <w:r>
              <w:br/>
            </w:r>
            <w:r>
              <w:rPr>
                <w:b/>
                <w:color w:val="FFFFFF"/>
                <w:sz w:val="18"/>
              </w:rPr>
              <w:t>(Completeness)</w:t>
            </w:r>
          </w:p>
        </w:tc>
        <w:tc>
          <w:tcPr>
            <w:tcW w:type="dxa" w:w="1445"/>
            <w:shd w:val="clear" w:color="auto" w:fill="1F4E3D"/>
            <w:vAlign w:val="center"/>
          </w:tcPr>
          <w:p>
            <w:pPr>
              <w:spacing w:after="20" w:before="20"/>
              <w:jc w:val="center"/>
            </w:pPr>
            <w:r/>
            <w:r>
              <w:rPr>
                <w:b/>
                <w:color w:val="FFFFFF"/>
                <w:sz w:val="18"/>
              </w:rPr>
              <w:t>% Cumulative</w:t>
            </w:r>
            <w:r>
              <w:br/>
            </w:r>
            <w:r>
              <w:rPr>
                <w:b/>
                <w:color w:val="FFFFFF"/>
                <w:sz w:val="18"/>
              </w:rPr>
              <w:t>timeliness</w:t>
            </w:r>
          </w:p>
        </w:tc>
        <w:tc>
          <w:tcPr>
            <w:tcW w:type="dxa" w:w="1445"/>
            <w:shd w:val="clear" w:color="auto" w:fill="1F4E3D"/>
            <w:vAlign w:val="center"/>
          </w:tcPr>
          <w:p>
            <w:pPr>
              <w:spacing w:after="20" w:before="20"/>
              <w:jc w:val="center"/>
            </w:pPr>
            <w:r/>
            <w:r>
              <w:rPr>
                <w:b/>
                <w:color w:val="FFFFFF"/>
                <w:sz w:val="18"/>
              </w:rPr>
              <w:t>% Cumulative</w:t>
            </w:r>
            <w:r>
              <w:br/>
            </w:r>
            <w:r>
              <w:rPr>
                <w:b/>
                <w:color w:val="FFFFFF"/>
                <w:sz w:val="18"/>
              </w:rPr>
              <w:t>completeness</w:t>
            </w:r>
          </w:p>
        </w:tc>
      </w:tr>
      <w:tr>
        <w:tc>
          <w:tcPr>
            <w:tcW w:type="dxa" w:w="578"/>
            <w:vAlign w:val="top"/>
          </w:tcPr>
          <w:p>
            <w:pPr>
              <w:spacing w:after="30" w:before="30" w:line="240" w:lineRule="auto"/>
              <w:jc w:val="center"/>
            </w:pPr>
            <w:r/>
            <w:r>
              <w:rPr>
                <w:sz w:val="18"/>
              </w:rPr>
              <w:t>1</w:t>
            </w:r>
          </w:p>
        </w:tc>
        <w:tc>
          <w:tcPr>
            <w:tcW w:type="dxa" w:w="3275"/>
            <w:vAlign w:val="top"/>
          </w:tcPr>
          <w:p>
            <w:pPr>
              <w:spacing w:after="30" w:before="30" w:line="240" w:lineRule="auto"/>
            </w:pPr>
            <w:r/>
            <w:r>
              <w:rPr>
                <w:sz w:val="18"/>
              </w:rPr>
              <w:t>Sethi Ferro Fabrik</w:t>
            </w:r>
          </w:p>
        </w:tc>
        <w:tc>
          <w:tcPr>
            <w:tcW w:type="dxa" w:w="1445"/>
            <w:vAlign w:val="top"/>
          </w:tcPr>
          <w:p>
            <w:pPr>
              <w:spacing w:after="30" w:before="30" w:line="240" w:lineRule="auto"/>
              <w:jc w:val="center"/>
            </w:pPr>
            <w:r/>
            <w:r>
              <w:rPr>
                <w:sz w:val="18"/>
              </w:rPr>
              <w:t>L</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50%</w:t>
            </w:r>
          </w:p>
        </w:tc>
        <w:tc>
          <w:tcPr>
            <w:tcW w:type="dxa" w:w="1445"/>
            <w:vAlign w:val="top"/>
          </w:tcPr>
          <w:p>
            <w:pPr>
              <w:spacing w:after="30" w:before="30" w:line="240" w:lineRule="auto"/>
              <w:jc w:val="center"/>
            </w:pPr>
            <w:r/>
            <w:r>
              <w:rPr>
                <w:sz w:val="18"/>
              </w:rPr>
              <w:t>75%</w:t>
            </w:r>
          </w:p>
        </w:tc>
      </w:tr>
      <w:tr>
        <w:tc>
          <w:tcPr>
            <w:tcW w:type="dxa" w:w="578"/>
            <w:vAlign w:val="top"/>
            <w:shd w:val="clear" w:color="auto" w:fill="F4F7F5"/>
          </w:tcPr>
          <w:p>
            <w:pPr>
              <w:spacing w:after="30" w:before="30" w:line="240" w:lineRule="auto"/>
              <w:jc w:val="center"/>
            </w:pPr>
            <w:r/>
            <w:r>
              <w:rPr>
                <w:sz w:val="18"/>
              </w:rPr>
              <w:t>2</w:t>
            </w:r>
          </w:p>
        </w:tc>
        <w:tc>
          <w:tcPr>
            <w:tcW w:type="dxa" w:w="3275"/>
            <w:vAlign w:val="top"/>
            <w:shd w:val="clear" w:color="auto" w:fill="F4F7F5"/>
          </w:tcPr>
          <w:p>
            <w:pPr>
              <w:spacing w:after="30" w:before="30" w:line="240" w:lineRule="auto"/>
            </w:pPr>
            <w:r/>
            <w:r>
              <w:rPr>
                <w:sz w:val="18"/>
              </w:rPr>
              <w:t>Cavalla Resources Liberia INC-Geo Fantro</w:t>
            </w:r>
          </w:p>
        </w:tc>
        <w:tc>
          <w:tcPr>
            <w:tcW w:type="dxa" w:w="1445"/>
            <w:vAlign w:val="top"/>
            <w:shd w:val="clear" w:color="auto" w:fill="F4F7F5"/>
          </w:tcPr>
          <w:p>
            <w:pPr>
              <w:spacing w:after="30" w:before="30" w:line="240" w:lineRule="auto"/>
              <w:jc w:val="center"/>
            </w:pPr>
            <w:r/>
            <w:r>
              <w:rPr>
                <w:sz w:val="18"/>
              </w:rPr>
              <w:t>T</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r>
      <w:tr>
        <w:tc>
          <w:tcPr>
            <w:tcW w:type="dxa" w:w="578"/>
            <w:vAlign w:val="top"/>
          </w:tcPr>
          <w:p>
            <w:pPr>
              <w:spacing w:after="30" w:before="30" w:line="240" w:lineRule="auto"/>
              <w:jc w:val="center"/>
            </w:pPr>
            <w:r/>
            <w:r>
              <w:rPr>
                <w:sz w:val="18"/>
              </w:rPr>
              <w:t>3</w:t>
            </w:r>
          </w:p>
        </w:tc>
        <w:tc>
          <w:tcPr>
            <w:tcW w:type="dxa" w:w="3275"/>
            <w:vAlign w:val="top"/>
          </w:tcPr>
          <w:p>
            <w:pPr>
              <w:spacing w:after="30" w:before="30" w:line="240" w:lineRule="auto"/>
            </w:pPr>
            <w:r/>
            <w:r>
              <w:rPr>
                <w:sz w:val="18"/>
              </w:rPr>
              <w:t>Cavalla Resources Liberia Inc-Kitoma</w:t>
            </w:r>
          </w:p>
        </w:tc>
        <w:tc>
          <w:tcPr>
            <w:tcW w:type="dxa" w:w="1445"/>
            <w:vAlign w:val="top"/>
          </w:tcPr>
          <w:p>
            <w:pPr>
              <w:spacing w:after="30" w:before="30" w:line="240" w:lineRule="auto"/>
              <w:jc w:val="center"/>
            </w:pPr>
            <w:r/>
            <w:r>
              <w:rPr>
                <w:sz w:val="18"/>
              </w:rPr>
              <w:t>T</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100%</w:t>
            </w:r>
          </w:p>
        </w:tc>
      </w:tr>
      <w:tr>
        <w:tc>
          <w:tcPr>
            <w:tcW w:type="dxa" w:w="578"/>
            <w:vAlign w:val="top"/>
            <w:shd w:val="clear" w:color="auto" w:fill="F4F7F5"/>
          </w:tcPr>
          <w:p>
            <w:pPr>
              <w:spacing w:after="30" w:before="30" w:line="240" w:lineRule="auto"/>
              <w:jc w:val="center"/>
            </w:pPr>
            <w:r/>
            <w:r>
              <w:rPr>
                <w:sz w:val="18"/>
              </w:rPr>
              <w:t>4</w:t>
            </w:r>
          </w:p>
        </w:tc>
        <w:tc>
          <w:tcPr>
            <w:tcW w:type="dxa" w:w="3275"/>
            <w:vAlign w:val="top"/>
            <w:shd w:val="clear" w:color="auto" w:fill="F4F7F5"/>
          </w:tcPr>
          <w:p>
            <w:pPr>
              <w:spacing w:after="30" w:before="30" w:line="240" w:lineRule="auto"/>
            </w:pPr>
            <w:r/>
            <w:r>
              <w:rPr>
                <w:sz w:val="18"/>
              </w:rPr>
              <w:t>Rainbow Paint Factory</w:t>
            </w:r>
          </w:p>
        </w:tc>
        <w:tc>
          <w:tcPr>
            <w:tcW w:type="dxa" w:w="1445"/>
            <w:vAlign w:val="top"/>
            <w:shd w:val="clear" w:color="auto" w:fill="F4F7F5"/>
          </w:tcPr>
          <w:p>
            <w:pPr>
              <w:spacing w:after="30" w:before="30" w:line="240" w:lineRule="auto"/>
              <w:jc w:val="center"/>
            </w:pPr>
            <w:r/>
            <w:r>
              <w:rPr>
                <w:sz w:val="18"/>
              </w:rPr>
              <w:t>T</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r>
      <w:tr>
        <w:tc>
          <w:tcPr>
            <w:tcW w:type="dxa" w:w="578"/>
            <w:vAlign w:val="top"/>
          </w:tcPr>
          <w:p>
            <w:pPr>
              <w:spacing w:after="30" w:before="30" w:line="240" w:lineRule="auto"/>
              <w:jc w:val="center"/>
            </w:pPr>
            <w:r/>
            <w:r>
              <w:rPr>
                <w:sz w:val="18"/>
              </w:rPr>
              <w:t>5</w:t>
            </w:r>
          </w:p>
        </w:tc>
        <w:tc>
          <w:tcPr>
            <w:tcW w:type="dxa" w:w="3275"/>
            <w:vAlign w:val="top"/>
          </w:tcPr>
          <w:p>
            <w:pPr>
              <w:spacing w:after="30" w:before="30" w:line="240" w:lineRule="auto"/>
            </w:pPr>
            <w:r/>
            <w:r>
              <w:rPr>
                <w:sz w:val="18"/>
              </w:rPr>
              <w:t>BUMU International Liberia INC</w:t>
            </w:r>
          </w:p>
        </w:tc>
        <w:tc>
          <w:tcPr>
            <w:tcW w:type="dxa" w:w="1445"/>
            <w:vAlign w:val="top"/>
          </w:tcPr>
          <w:p>
            <w:pPr>
              <w:spacing w:after="30" w:before="30" w:line="240" w:lineRule="auto"/>
              <w:jc w:val="center"/>
            </w:pPr>
            <w:r/>
            <w:r>
              <w:rPr>
                <w:sz w:val="18"/>
              </w:rPr>
              <w:t>L</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50%</w:t>
            </w:r>
          </w:p>
        </w:tc>
        <w:tc>
          <w:tcPr>
            <w:tcW w:type="dxa" w:w="1445"/>
            <w:vAlign w:val="top"/>
          </w:tcPr>
          <w:p>
            <w:pPr>
              <w:spacing w:after="30" w:before="30" w:line="240" w:lineRule="auto"/>
              <w:jc w:val="center"/>
            </w:pPr>
            <w:r/>
            <w:r>
              <w:rPr>
                <w:sz w:val="18"/>
              </w:rPr>
              <w:t>75%</w:t>
            </w:r>
          </w:p>
        </w:tc>
      </w:tr>
      <w:tr>
        <w:tc>
          <w:tcPr>
            <w:tcW w:type="dxa" w:w="578"/>
            <w:vAlign w:val="top"/>
            <w:shd w:val="clear" w:color="auto" w:fill="F4F7F5"/>
          </w:tcPr>
          <w:p>
            <w:pPr>
              <w:spacing w:after="30" w:before="30" w:line="240" w:lineRule="auto"/>
              <w:jc w:val="center"/>
            </w:pPr>
            <w:r/>
            <w:r>
              <w:rPr>
                <w:sz w:val="18"/>
              </w:rPr>
              <w:t>6</w:t>
            </w:r>
          </w:p>
        </w:tc>
        <w:tc>
          <w:tcPr>
            <w:tcW w:type="dxa" w:w="3275"/>
            <w:vAlign w:val="top"/>
            <w:shd w:val="clear" w:color="auto" w:fill="F4F7F5"/>
          </w:tcPr>
          <w:p>
            <w:pPr>
              <w:spacing w:after="30" w:before="30" w:line="240" w:lineRule="auto"/>
            </w:pPr>
            <w:r/>
            <w:r>
              <w:rPr>
                <w:sz w:val="18"/>
              </w:rPr>
              <w:t>Atlantic Shipping Liberia Company Limited Incorporated</w:t>
            </w:r>
          </w:p>
        </w:tc>
        <w:tc>
          <w:tcPr>
            <w:tcW w:type="dxa" w:w="1445"/>
            <w:vAlign w:val="top"/>
            <w:shd w:val="clear" w:color="auto" w:fill="F4F7F5"/>
          </w:tcPr>
          <w:p>
            <w:pPr>
              <w:spacing w:after="30" w:before="30" w:line="240" w:lineRule="auto"/>
              <w:jc w:val="center"/>
            </w:pPr>
            <w:r/>
            <w:r>
              <w:rPr>
                <w:sz w:val="18"/>
              </w:rPr>
              <w:t>L</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50%</w:t>
            </w:r>
          </w:p>
        </w:tc>
        <w:tc>
          <w:tcPr>
            <w:tcW w:type="dxa" w:w="1445"/>
            <w:vAlign w:val="top"/>
            <w:shd w:val="clear" w:color="auto" w:fill="F4F7F5"/>
          </w:tcPr>
          <w:p>
            <w:pPr>
              <w:spacing w:after="30" w:before="30" w:line="240" w:lineRule="auto"/>
              <w:jc w:val="center"/>
            </w:pPr>
            <w:r/>
            <w:r>
              <w:rPr>
                <w:sz w:val="18"/>
              </w:rPr>
              <w:t>75%</w:t>
            </w:r>
          </w:p>
        </w:tc>
      </w:tr>
      <w:tr>
        <w:tc>
          <w:tcPr>
            <w:tcW w:type="dxa" w:w="578"/>
            <w:vAlign w:val="top"/>
          </w:tcPr>
          <w:p>
            <w:pPr>
              <w:spacing w:after="30" w:before="30" w:line="240" w:lineRule="auto"/>
              <w:jc w:val="center"/>
            </w:pPr>
            <w:r/>
            <w:r>
              <w:rPr>
                <w:sz w:val="18"/>
              </w:rPr>
              <w:t>7</w:t>
            </w:r>
          </w:p>
        </w:tc>
        <w:tc>
          <w:tcPr>
            <w:tcW w:type="dxa" w:w="3275"/>
            <w:vAlign w:val="top"/>
          </w:tcPr>
          <w:p>
            <w:pPr>
              <w:spacing w:after="30" w:before="30" w:line="240" w:lineRule="auto"/>
            </w:pPr>
            <w:r/>
            <w:r>
              <w:rPr>
                <w:sz w:val="18"/>
              </w:rPr>
              <w:t>International Aluminium Factory</w:t>
            </w:r>
          </w:p>
        </w:tc>
        <w:tc>
          <w:tcPr>
            <w:tcW w:type="dxa" w:w="1445"/>
            <w:vAlign w:val="top"/>
          </w:tcPr>
          <w:p>
            <w:pPr>
              <w:spacing w:after="30" w:before="30" w:line="240" w:lineRule="auto"/>
              <w:jc w:val="center"/>
            </w:pPr>
            <w:r/>
            <w:r>
              <w:rPr>
                <w:sz w:val="18"/>
              </w:rPr>
              <w:t>T</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100%</w:t>
            </w:r>
          </w:p>
        </w:tc>
      </w:tr>
      <w:tr>
        <w:tc>
          <w:tcPr>
            <w:tcW w:type="dxa" w:w="578"/>
            <w:vAlign w:val="top"/>
            <w:shd w:val="clear" w:color="auto" w:fill="F4F7F5"/>
          </w:tcPr>
          <w:p>
            <w:pPr>
              <w:spacing w:after="30" w:before="30" w:line="240" w:lineRule="auto"/>
              <w:jc w:val="center"/>
            </w:pPr>
            <w:r/>
            <w:r>
              <w:rPr>
                <w:sz w:val="18"/>
              </w:rPr>
              <w:t>8</w:t>
            </w:r>
          </w:p>
        </w:tc>
        <w:tc>
          <w:tcPr>
            <w:tcW w:type="dxa" w:w="3275"/>
            <w:vAlign w:val="top"/>
            <w:shd w:val="clear" w:color="auto" w:fill="F4F7F5"/>
          </w:tcPr>
          <w:p>
            <w:pPr>
              <w:spacing w:after="30" w:before="30" w:line="240" w:lineRule="auto"/>
            </w:pPr>
            <w:r/>
            <w:r>
              <w:rPr>
                <w:sz w:val="18"/>
              </w:rPr>
              <w:t>International Aluminium Factory</w:t>
            </w:r>
          </w:p>
        </w:tc>
        <w:tc>
          <w:tcPr>
            <w:tcW w:type="dxa" w:w="1445"/>
            <w:vAlign w:val="top"/>
            <w:shd w:val="clear" w:color="auto" w:fill="F4F7F5"/>
          </w:tcPr>
          <w:p>
            <w:pPr>
              <w:spacing w:after="30" w:before="30" w:line="240" w:lineRule="auto"/>
              <w:jc w:val="center"/>
            </w:pPr>
            <w:r/>
            <w:r>
              <w:rPr>
                <w:sz w:val="18"/>
              </w:rPr>
              <w:t>T</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r>
      <w:tr>
        <w:tc>
          <w:tcPr>
            <w:tcW w:type="dxa" w:w="578"/>
            <w:vAlign w:val="top"/>
          </w:tcPr>
          <w:p>
            <w:pPr>
              <w:spacing w:after="30" w:before="30" w:line="240" w:lineRule="auto"/>
              <w:jc w:val="center"/>
            </w:pPr>
            <w:r/>
            <w:r>
              <w:rPr>
                <w:sz w:val="18"/>
              </w:rPr>
              <w:t>9</w:t>
            </w:r>
          </w:p>
        </w:tc>
        <w:tc>
          <w:tcPr>
            <w:tcW w:type="dxa" w:w="3275"/>
            <w:vAlign w:val="top"/>
          </w:tcPr>
          <w:p>
            <w:pPr>
              <w:spacing w:after="30" w:before="30" w:line="240" w:lineRule="auto"/>
            </w:pPr>
            <w:r/>
            <w:r>
              <w:rPr>
                <w:sz w:val="18"/>
              </w:rPr>
              <w:t>Golden SIFCA Incorporated</w:t>
            </w:r>
          </w:p>
        </w:tc>
        <w:tc>
          <w:tcPr>
            <w:tcW w:type="dxa" w:w="1445"/>
            <w:vAlign w:val="top"/>
          </w:tcPr>
          <w:p>
            <w:pPr>
              <w:spacing w:after="30" w:before="30" w:line="240" w:lineRule="auto"/>
              <w:jc w:val="center"/>
            </w:pPr>
            <w:r/>
            <w:r>
              <w:rPr>
                <w:sz w:val="18"/>
              </w:rPr>
              <w:t>L</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50%</w:t>
            </w:r>
          </w:p>
        </w:tc>
        <w:tc>
          <w:tcPr>
            <w:tcW w:type="dxa" w:w="1445"/>
            <w:vAlign w:val="top"/>
          </w:tcPr>
          <w:p>
            <w:pPr>
              <w:spacing w:after="30" w:before="30" w:line="240" w:lineRule="auto"/>
              <w:jc w:val="center"/>
            </w:pPr>
            <w:r/>
            <w:r>
              <w:rPr>
                <w:sz w:val="18"/>
              </w:rPr>
              <w:t>75%</w:t>
            </w:r>
          </w:p>
        </w:tc>
      </w:tr>
    </w:tbl>
    <w:p>
      <w:pPr>
        <w:spacing w:before="0" w:after="80" w:line="269" w:lineRule="auto"/>
      </w:pPr>
    </w:p>
    <w:p>
      <w:pPr>
        <w:spacing w:before="160" w:after="60" w:line="269" w:lineRule="auto"/>
      </w:pPr>
      <w:r>
        <w:rPr>
          <w:rFonts w:ascii="Times New Roman" w:hAnsi="Times New Roman"/>
          <w:b/>
          <w:i w:val="0"/>
          <w:color w:val="000000"/>
          <w:sz w:val="19"/>
        </w:rPr>
        <w:t>Table 39.  Legend — reporting timeliness and completeness classification</w:t>
      </w:r>
    </w:p>
    <w:tbl>
      <w:tblPr>
        <w:tblStyle w:val="TableGrid"/>
        <w:tblW w:type="auto" w:w="0"/>
        <w:jc w:val="left"/>
        <w:tblLayout w:type="fixed"/>
        <w:tblLook w:firstColumn="1" w:firstRow="1" w:lastColumn="0" w:lastRow="0" w:noHBand="0" w:noVBand="1" w:val="04A0"/>
      </w:tblPr>
      <w:tblGrid>
        <w:gridCol w:w="2408"/>
        <w:gridCol w:w="2408"/>
        <w:gridCol w:w="2408"/>
        <w:gridCol w:w="2408"/>
      </w:tblGrid>
      <w:tr>
        <w:trPr>
          <w:tblHeader/>
        </w:trPr>
        <w:tc>
          <w:tcPr>
            <w:tcW w:type="dxa" w:w="2697"/>
            <w:shd w:val="clear" w:color="auto" w:fill="1F4E3D"/>
            <w:vAlign w:val="center"/>
          </w:tcPr>
          <w:p>
            <w:pPr>
              <w:spacing w:after="20" w:before="20"/>
            </w:pPr>
            <w:r/>
            <w:r>
              <w:rPr>
                <w:b/>
                <w:color w:val="FFFFFF"/>
                <w:sz w:val="18"/>
              </w:rPr>
              <w:t>Classification</w:t>
            </w:r>
          </w:p>
        </w:tc>
        <w:tc>
          <w:tcPr>
            <w:tcW w:type="dxa" w:w="1156"/>
            <w:shd w:val="clear" w:color="auto" w:fill="1F4E3D"/>
            <w:vAlign w:val="center"/>
          </w:tcPr>
          <w:p>
            <w:pPr>
              <w:spacing w:after="20" w:before="20"/>
              <w:jc w:val="center"/>
            </w:pPr>
            <w:r/>
            <w:r>
              <w:rPr>
                <w:b/>
                <w:color w:val="FFFFFF"/>
                <w:sz w:val="18"/>
              </w:rPr>
              <w:t>Code</w:t>
            </w:r>
          </w:p>
        </w:tc>
        <w:tc>
          <w:tcPr>
            <w:tcW w:type="dxa" w:w="3853"/>
            <w:shd w:val="clear" w:color="auto" w:fill="1F4E3D"/>
            <w:vAlign w:val="center"/>
          </w:tcPr>
          <w:p>
            <w:pPr>
              <w:spacing w:after="20" w:before="20"/>
            </w:pPr>
            <w:r/>
            <w:r>
              <w:rPr>
                <w:b/>
                <w:color w:val="FFFFFF"/>
                <w:sz w:val="18"/>
              </w:rPr>
              <w:t>Cumulative performance band</w:t>
            </w:r>
          </w:p>
        </w:tc>
        <w:tc>
          <w:tcPr>
            <w:tcW w:type="dxa" w:w="1927"/>
            <w:shd w:val="clear" w:color="auto" w:fill="1F4E3D"/>
            <w:vAlign w:val="center"/>
          </w:tcPr>
          <w:p>
            <w:pPr>
              <w:spacing w:after="20" w:before="20"/>
              <w:jc w:val="center"/>
            </w:pPr>
            <w:r/>
            <w:r>
              <w:rPr>
                <w:b/>
                <w:color w:val="FFFFFF"/>
                <w:sz w:val="18"/>
              </w:rPr>
              <w:t>Range</w:t>
            </w:r>
          </w:p>
        </w:tc>
      </w:tr>
      <w:tr>
        <w:tc>
          <w:tcPr>
            <w:tcW w:type="dxa" w:w="2697"/>
            <w:vAlign w:val="top"/>
          </w:tcPr>
          <w:p>
            <w:pPr>
              <w:spacing w:after="30" w:before="30" w:line="240" w:lineRule="auto"/>
            </w:pPr>
            <w:r/>
            <w:r>
              <w:rPr>
                <w:sz w:val="19"/>
              </w:rPr>
              <w:t>On time</w:t>
            </w:r>
          </w:p>
        </w:tc>
        <w:tc>
          <w:tcPr>
            <w:tcW w:type="dxa" w:w="1156"/>
            <w:vAlign w:val="top"/>
          </w:tcPr>
          <w:p>
            <w:pPr>
              <w:spacing w:after="30" w:before="30" w:line="240" w:lineRule="auto"/>
              <w:jc w:val="center"/>
            </w:pPr>
            <w:r/>
            <w:r>
              <w:rPr>
                <w:sz w:val="19"/>
              </w:rPr>
              <w:t>T</w:t>
            </w:r>
          </w:p>
        </w:tc>
        <w:tc>
          <w:tcPr>
            <w:tcW w:type="dxa" w:w="3853"/>
            <w:vAlign w:val="top"/>
          </w:tcPr>
          <w:p>
            <w:pPr>
              <w:spacing w:after="30" w:before="30" w:line="240" w:lineRule="auto"/>
            </w:pPr>
            <w:r/>
            <w:r>
              <w:rPr>
                <w:sz w:val="19"/>
              </w:rPr>
              <w:t>≥ 80% on time / complete</w:t>
            </w:r>
          </w:p>
        </w:tc>
        <w:tc>
          <w:tcPr>
            <w:tcW w:type="dxa" w:w="1927"/>
            <w:vAlign w:val="top"/>
          </w:tcPr>
          <w:p>
            <w:pPr>
              <w:spacing w:after="30" w:before="30" w:line="240" w:lineRule="auto"/>
              <w:jc w:val="center"/>
            </w:pPr>
            <w:r/>
            <w:r>
              <w:rPr>
                <w:sz w:val="19"/>
              </w:rPr>
              <w:t>High</w:t>
            </w:r>
          </w:p>
        </w:tc>
      </w:tr>
      <w:tr>
        <w:tc>
          <w:tcPr>
            <w:tcW w:type="dxa" w:w="2697"/>
            <w:vAlign w:val="top"/>
            <w:shd w:val="clear" w:color="auto" w:fill="F4F7F5"/>
          </w:tcPr>
          <w:p>
            <w:pPr>
              <w:spacing w:after="30" w:before="30" w:line="240" w:lineRule="auto"/>
            </w:pPr>
            <w:r/>
            <w:r>
              <w:rPr>
                <w:sz w:val="19"/>
              </w:rPr>
              <w:t>Late</w:t>
            </w:r>
          </w:p>
        </w:tc>
        <w:tc>
          <w:tcPr>
            <w:tcW w:type="dxa" w:w="1156"/>
            <w:vAlign w:val="top"/>
            <w:shd w:val="clear" w:color="auto" w:fill="F4F7F5"/>
          </w:tcPr>
          <w:p>
            <w:pPr>
              <w:spacing w:after="30" w:before="30" w:line="240" w:lineRule="auto"/>
              <w:jc w:val="center"/>
            </w:pPr>
            <w:r/>
            <w:r>
              <w:rPr>
                <w:sz w:val="19"/>
              </w:rPr>
              <w:t>L</w:t>
            </w:r>
          </w:p>
        </w:tc>
        <w:tc>
          <w:tcPr>
            <w:tcW w:type="dxa" w:w="3853"/>
            <w:vAlign w:val="top"/>
            <w:shd w:val="clear" w:color="auto" w:fill="F4F7F5"/>
          </w:tcPr>
          <w:p>
            <w:pPr>
              <w:spacing w:after="30" w:before="30" w:line="240" w:lineRule="auto"/>
            </w:pPr>
            <w:r/>
            <w:r>
              <w:rPr>
                <w:sz w:val="19"/>
              </w:rPr>
              <w:t>≥ 50 – 79.9% on time / complete</w:t>
            </w:r>
          </w:p>
        </w:tc>
        <w:tc>
          <w:tcPr>
            <w:tcW w:type="dxa" w:w="1927"/>
            <w:vAlign w:val="top"/>
            <w:shd w:val="clear" w:color="auto" w:fill="F4F7F5"/>
          </w:tcPr>
          <w:p>
            <w:pPr>
              <w:spacing w:after="30" w:before="30" w:line="240" w:lineRule="auto"/>
              <w:jc w:val="center"/>
            </w:pPr>
            <w:r/>
            <w:r>
              <w:rPr>
                <w:sz w:val="19"/>
              </w:rPr>
              <w:t>Moderate</w:t>
            </w:r>
          </w:p>
        </w:tc>
      </w:tr>
      <w:tr>
        <w:tc>
          <w:tcPr>
            <w:tcW w:type="dxa" w:w="2697"/>
            <w:vAlign w:val="top"/>
          </w:tcPr>
          <w:p>
            <w:pPr>
              <w:spacing w:after="30" w:before="30" w:line="240" w:lineRule="auto"/>
            </w:pPr>
            <w:r/>
            <w:r>
              <w:rPr>
                <w:sz w:val="19"/>
              </w:rPr>
              <w:t>No report received</w:t>
            </w:r>
          </w:p>
        </w:tc>
        <w:tc>
          <w:tcPr>
            <w:tcW w:type="dxa" w:w="1156"/>
            <w:vAlign w:val="top"/>
          </w:tcPr>
          <w:p>
            <w:pPr>
              <w:spacing w:after="30" w:before="30" w:line="240" w:lineRule="auto"/>
              <w:jc w:val="center"/>
            </w:pPr>
            <w:r/>
            <w:r>
              <w:rPr>
                <w:sz w:val="19"/>
              </w:rPr>
              <w:t>NR</w:t>
            </w:r>
          </w:p>
        </w:tc>
        <w:tc>
          <w:tcPr>
            <w:tcW w:type="dxa" w:w="3853"/>
            <w:vAlign w:val="top"/>
          </w:tcPr>
          <w:p>
            <w:pPr>
              <w:spacing w:after="30" w:before="30" w:line="240" w:lineRule="auto"/>
            </w:pPr>
            <w:r/>
            <w:r>
              <w:rPr>
                <w:sz w:val="19"/>
              </w:rPr>
              <w:t>&lt; 50% on time / complete</w:t>
            </w:r>
          </w:p>
        </w:tc>
        <w:tc>
          <w:tcPr>
            <w:tcW w:type="dxa" w:w="1927"/>
            <w:vAlign w:val="top"/>
          </w:tcPr>
          <w:p>
            <w:pPr>
              <w:spacing w:after="30" w:before="30" w:line="240" w:lineRule="auto"/>
              <w:jc w:val="center"/>
            </w:pPr>
            <w:r/>
            <w:r>
              <w:rPr>
                <w:sz w:val="19"/>
              </w:rPr>
              <w:t>Low</w:t>
            </w:r>
          </w:p>
        </w:tc>
      </w:tr>
    </w:tbl>
    <w:p>
      <w:pPr>
        <w:spacing w:before="0" w:after="80" w:line="269" w:lineRule="auto"/>
      </w:pPr>
    </w:p>
    <w:p>
      <w:pPr>
        <w:spacing w:before="160" w:after="60" w:line="269" w:lineRule="auto"/>
      </w:pPr>
      <w:r>
        <w:rPr>
          <w:rFonts w:ascii="Times New Roman" w:hAnsi="Times New Roman"/>
          <w:b/>
          <w:i w:val="0"/>
          <w:color w:val="000000"/>
          <w:sz w:val="19"/>
        </w:rPr>
        <w:t>Table 40.  Soil quality — timeliness and completeness of reporting by companies, July 2026</w:t>
      </w:r>
    </w:p>
    <w:tbl>
      <w:tblPr>
        <w:tblStyle w:val="TableGrid"/>
        <w:tblW w:type="auto" w:w="0"/>
        <w:jc w:val="left"/>
        <w:tblLayout w:type="fixed"/>
        <w:tblLook w:firstColumn="1" w:firstRow="1" w:lastColumn="0" w:lastRow="0" w:noHBand="0" w:noVBand="1" w:val="04A0"/>
      </w:tblPr>
      <w:tblGrid>
        <w:gridCol w:w="1605"/>
        <w:gridCol w:w="1605"/>
        <w:gridCol w:w="1605"/>
        <w:gridCol w:w="1605"/>
        <w:gridCol w:w="1605"/>
        <w:gridCol w:w="1605"/>
      </w:tblGrid>
      <w:tr>
        <w:trPr>
          <w:tblHeader/>
        </w:trPr>
        <w:tc>
          <w:tcPr>
            <w:tcW w:type="dxa" w:w="578"/>
            <w:shd w:val="clear" w:color="auto" w:fill="1F4E3D"/>
            <w:vAlign w:val="center"/>
          </w:tcPr>
          <w:p>
            <w:pPr>
              <w:spacing w:after="20" w:before="20"/>
              <w:jc w:val="center"/>
            </w:pPr>
            <w:r/>
            <w:r>
              <w:rPr>
                <w:b/>
                <w:color w:val="FFFFFF"/>
                <w:sz w:val="18"/>
              </w:rPr>
              <w:t>No.</w:t>
            </w:r>
          </w:p>
        </w:tc>
        <w:tc>
          <w:tcPr>
            <w:tcW w:type="dxa" w:w="3275"/>
            <w:shd w:val="clear" w:color="auto" w:fill="1F4E3D"/>
            <w:vAlign w:val="center"/>
          </w:tcPr>
          <w:p>
            <w:pPr>
              <w:spacing w:after="20" w:before="20"/>
            </w:pPr>
            <w:r/>
            <w:r>
              <w:rPr>
                <w:b/>
                <w:color w:val="FFFFFF"/>
                <w:sz w:val="18"/>
              </w:rPr>
              <w:t>Reporting proponents</w:t>
            </w:r>
          </w:p>
        </w:tc>
        <w:tc>
          <w:tcPr>
            <w:tcW w:type="dxa" w:w="1445"/>
            <w:shd w:val="clear" w:color="auto" w:fill="1F4E3D"/>
            <w:vAlign w:val="center"/>
          </w:tcPr>
          <w:p>
            <w:pPr>
              <w:spacing w:after="20" w:before="20"/>
              <w:jc w:val="center"/>
            </w:pPr>
            <w:r/>
            <w:r>
              <w:rPr>
                <w:b/>
                <w:color w:val="FFFFFF"/>
                <w:sz w:val="18"/>
              </w:rPr>
              <w:t>Current monthly</w:t>
            </w:r>
            <w:r>
              <w:br/>
            </w:r>
            <w:r>
              <w:rPr>
                <w:b/>
                <w:color w:val="FFFFFF"/>
                <w:sz w:val="18"/>
              </w:rPr>
              <w:t>(Timeliness)</w:t>
            </w:r>
          </w:p>
        </w:tc>
        <w:tc>
          <w:tcPr>
            <w:tcW w:type="dxa" w:w="1445"/>
            <w:shd w:val="clear" w:color="auto" w:fill="1F4E3D"/>
            <w:vAlign w:val="center"/>
          </w:tcPr>
          <w:p>
            <w:pPr>
              <w:spacing w:after="20" w:before="20"/>
              <w:jc w:val="center"/>
            </w:pPr>
            <w:r/>
            <w:r>
              <w:rPr>
                <w:b/>
                <w:color w:val="FFFFFF"/>
                <w:sz w:val="18"/>
              </w:rPr>
              <w:t>Current monthly</w:t>
            </w:r>
            <w:r>
              <w:br/>
            </w:r>
            <w:r>
              <w:rPr>
                <w:b/>
                <w:color w:val="FFFFFF"/>
                <w:sz w:val="18"/>
              </w:rPr>
              <w:t>(Completeness)</w:t>
            </w:r>
          </w:p>
        </w:tc>
        <w:tc>
          <w:tcPr>
            <w:tcW w:type="dxa" w:w="1445"/>
            <w:shd w:val="clear" w:color="auto" w:fill="1F4E3D"/>
            <w:vAlign w:val="center"/>
          </w:tcPr>
          <w:p>
            <w:pPr>
              <w:spacing w:after="20" w:before="20"/>
              <w:jc w:val="center"/>
            </w:pPr>
            <w:r/>
            <w:r>
              <w:rPr>
                <w:b/>
                <w:color w:val="FFFFFF"/>
                <w:sz w:val="18"/>
              </w:rPr>
              <w:t>% Cumulative</w:t>
            </w:r>
            <w:r>
              <w:br/>
            </w:r>
            <w:r>
              <w:rPr>
                <w:b/>
                <w:color w:val="FFFFFF"/>
                <w:sz w:val="18"/>
              </w:rPr>
              <w:t>timeliness</w:t>
            </w:r>
          </w:p>
        </w:tc>
        <w:tc>
          <w:tcPr>
            <w:tcW w:type="dxa" w:w="1445"/>
            <w:shd w:val="clear" w:color="auto" w:fill="1F4E3D"/>
            <w:vAlign w:val="center"/>
          </w:tcPr>
          <w:p>
            <w:pPr>
              <w:spacing w:after="20" w:before="20"/>
              <w:jc w:val="center"/>
            </w:pPr>
            <w:r/>
            <w:r>
              <w:rPr>
                <w:b/>
                <w:color w:val="FFFFFF"/>
                <w:sz w:val="18"/>
              </w:rPr>
              <w:t>% Cumulative</w:t>
            </w:r>
            <w:r>
              <w:br/>
            </w:r>
            <w:r>
              <w:rPr>
                <w:b/>
                <w:color w:val="FFFFFF"/>
                <w:sz w:val="18"/>
              </w:rPr>
              <w:t>completeness</w:t>
            </w:r>
          </w:p>
        </w:tc>
      </w:tr>
      <w:tr>
        <w:tc>
          <w:tcPr>
            <w:tcW w:type="dxa" w:w="578"/>
            <w:vAlign w:val="top"/>
          </w:tcPr>
          <w:p>
            <w:pPr>
              <w:spacing w:after="30" w:before="30" w:line="240" w:lineRule="auto"/>
              <w:jc w:val="center"/>
            </w:pPr>
            <w:r/>
            <w:r>
              <w:rPr>
                <w:sz w:val="18"/>
              </w:rPr>
              <w:t>1</w:t>
            </w:r>
          </w:p>
        </w:tc>
        <w:tc>
          <w:tcPr>
            <w:tcW w:type="dxa" w:w="3275"/>
            <w:vAlign w:val="top"/>
          </w:tcPr>
          <w:p>
            <w:pPr>
              <w:spacing w:after="30" w:before="30" w:line="240" w:lineRule="auto"/>
            </w:pPr>
            <w:r/>
            <w:r>
              <w:rPr>
                <w:sz w:val="18"/>
              </w:rPr>
              <w:t>Sethi Ferro Fabrik</w:t>
            </w:r>
          </w:p>
        </w:tc>
        <w:tc>
          <w:tcPr>
            <w:tcW w:type="dxa" w:w="1445"/>
            <w:vAlign w:val="top"/>
          </w:tcPr>
          <w:p>
            <w:pPr>
              <w:spacing w:after="30" w:before="30" w:line="240" w:lineRule="auto"/>
              <w:jc w:val="center"/>
            </w:pPr>
            <w:r/>
            <w:r>
              <w:rPr>
                <w:sz w:val="18"/>
              </w:rPr>
              <w:t>NR</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0%</w:t>
            </w:r>
          </w:p>
        </w:tc>
      </w:tr>
      <w:tr>
        <w:tc>
          <w:tcPr>
            <w:tcW w:type="dxa" w:w="578"/>
            <w:vAlign w:val="top"/>
            <w:shd w:val="clear" w:color="auto" w:fill="F4F7F5"/>
          </w:tcPr>
          <w:p>
            <w:pPr>
              <w:spacing w:after="30" w:before="30" w:line="240" w:lineRule="auto"/>
              <w:jc w:val="center"/>
            </w:pPr>
            <w:r/>
            <w:r>
              <w:rPr>
                <w:sz w:val="18"/>
              </w:rPr>
              <w:t>2</w:t>
            </w:r>
          </w:p>
        </w:tc>
        <w:tc>
          <w:tcPr>
            <w:tcW w:type="dxa" w:w="3275"/>
            <w:vAlign w:val="top"/>
            <w:shd w:val="clear" w:color="auto" w:fill="F4F7F5"/>
          </w:tcPr>
          <w:p>
            <w:pPr>
              <w:spacing w:after="30" w:before="30" w:line="240" w:lineRule="auto"/>
            </w:pPr>
            <w:r/>
            <w:r>
              <w:rPr>
                <w:sz w:val="18"/>
              </w:rPr>
              <w:t>Cavalla Resources Liberia INC-Geo Fantro</w:t>
            </w:r>
          </w:p>
        </w:tc>
        <w:tc>
          <w:tcPr>
            <w:tcW w:type="dxa" w:w="1445"/>
            <w:vAlign w:val="top"/>
            <w:shd w:val="clear" w:color="auto" w:fill="F4F7F5"/>
          </w:tcPr>
          <w:p>
            <w:pPr>
              <w:spacing w:after="30" w:before="30" w:line="240" w:lineRule="auto"/>
              <w:jc w:val="center"/>
            </w:pPr>
            <w:r/>
            <w:r>
              <w:rPr>
                <w:sz w:val="18"/>
              </w:rPr>
              <w:t>T</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r>
      <w:tr>
        <w:tc>
          <w:tcPr>
            <w:tcW w:type="dxa" w:w="578"/>
            <w:vAlign w:val="top"/>
          </w:tcPr>
          <w:p>
            <w:pPr>
              <w:spacing w:after="30" w:before="30" w:line="240" w:lineRule="auto"/>
              <w:jc w:val="center"/>
            </w:pPr>
            <w:r/>
            <w:r>
              <w:rPr>
                <w:sz w:val="18"/>
              </w:rPr>
              <w:t>3</w:t>
            </w:r>
          </w:p>
        </w:tc>
        <w:tc>
          <w:tcPr>
            <w:tcW w:type="dxa" w:w="3275"/>
            <w:vAlign w:val="top"/>
          </w:tcPr>
          <w:p>
            <w:pPr>
              <w:spacing w:after="30" w:before="30" w:line="240" w:lineRule="auto"/>
            </w:pPr>
            <w:r/>
            <w:r>
              <w:rPr>
                <w:sz w:val="18"/>
              </w:rPr>
              <w:t>Cavalla Resources Liberia Inc-Kitoma</w:t>
            </w:r>
          </w:p>
        </w:tc>
        <w:tc>
          <w:tcPr>
            <w:tcW w:type="dxa" w:w="1445"/>
            <w:vAlign w:val="top"/>
          </w:tcPr>
          <w:p>
            <w:pPr>
              <w:spacing w:after="30" w:before="30" w:line="240" w:lineRule="auto"/>
              <w:jc w:val="center"/>
            </w:pPr>
            <w:r/>
            <w:r>
              <w:rPr>
                <w:sz w:val="18"/>
              </w:rPr>
              <w:t>T</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100%</w:t>
            </w:r>
          </w:p>
        </w:tc>
      </w:tr>
      <w:tr>
        <w:tc>
          <w:tcPr>
            <w:tcW w:type="dxa" w:w="578"/>
            <w:vAlign w:val="top"/>
            <w:shd w:val="clear" w:color="auto" w:fill="F4F7F5"/>
          </w:tcPr>
          <w:p>
            <w:pPr>
              <w:spacing w:after="30" w:before="30" w:line="240" w:lineRule="auto"/>
              <w:jc w:val="center"/>
            </w:pPr>
            <w:r/>
            <w:r>
              <w:rPr>
                <w:sz w:val="18"/>
              </w:rPr>
              <w:t>4</w:t>
            </w:r>
          </w:p>
        </w:tc>
        <w:tc>
          <w:tcPr>
            <w:tcW w:type="dxa" w:w="3275"/>
            <w:vAlign w:val="top"/>
            <w:shd w:val="clear" w:color="auto" w:fill="F4F7F5"/>
          </w:tcPr>
          <w:p>
            <w:pPr>
              <w:spacing w:after="30" w:before="30" w:line="240" w:lineRule="auto"/>
            </w:pPr>
            <w:r/>
            <w:r>
              <w:rPr>
                <w:sz w:val="18"/>
              </w:rPr>
              <w:t>Rainbow Paint Factory</w:t>
            </w:r>
          </w:p>
        </w:tc>
        <w:tc>
          <w:tcPr>
            <w:tcW w:type="dxa" w:w="1445"/>
            <w:vAlign w:val="top"/>
            <w:shd w:val="clear" w:color="auto" w:fill="F4F7F5"/>
          </w:tcPr>
          <w:p>
            <w:pPr>
              <w:spacing w:after="30" w:before="30" w:line="240" w:lineRule="auto"/>
              <w:jc w:val="center"/>
            </w:pPr>
            <w:r/>
            <w:r>
              <w:rPr>
                <w:sz w:val="18"/>
              </w:rPr>
              <w:t>T</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r>
      <w:tr>
        <w:tc>
          <w:tcPr>
            <w:tcW w:type="dxa" w:w="578"/>
            <w:vAlign w:val="top"/>
          </w:tcPr>
          <w:p>
            <w:pPr>
              <w:spacing w:after="30" w:before="30" w:line="240" w:lineRule="auto"/>
              <w:jc w:val="center"/>
            </w:pPr>
            <w:r/>
            <w:r>
              <w:rPr>
                <w:sz w:val="18"/>
              </w:rPr>
              <w:t>5</w:t>
            </w:r>
          </w:p>
        </w:tc>
        <w:tc>
          <w:tcPr>
            <w:tcW w:type="dxa" w:w="3275"/>
            <w:vAlign w:val="top"/>
          </w:tcPr>
          <w:p>
            <w:pPr>
              <w:spacing w:after="30" w:before="30" w:line="240" w:lineRule="auto"/>
            </w:pPr>
            <w:r/>
            <w:r>
              <w:rPr>
                <w:sz w:val="18"/>
              </w:rPr>
              <w:t>BUMU International Liberia INC</w:t>
            </w:r>
          </w:p>
        </w:tc>
        <w:tc>
          <w:tcPr>
            <w:tcW w:type="dxa" w:w="1445"/>
            <w:vAlign w:val="top"/>
          </w:tcPr>
          <w:p>
            <w:pPr>
              <w:spacing w:after="30" w:before="30" w:line="240" w:lineRule="auto"/>
              <w:jc w:val="center"/>
            </w:pPr>
            <w:r/>
            <w:r>
              <w:rPr>
                <w:sz w:val="18"/>
              </w:rPr>
              <w:t>NR</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0%</w:t>
            </w:r>
          </w:p>
        </w:tc>
      </w:tr>
      <w:tr>
        <w:tc>
          <w:tcPr>
            <w:tcW w:type="dxa" w:w="578"/>
            <w:vAlign w:val="top"/>
            <w:shd w:val="clear" w:color="auto" w:fill="F4F7F5"/>
          </w:tcPr>
          <w:p>
            <w:pPr>
              <w:spacing w:after="30" w:before="30" w:line="240" w:lineRule="auto"/>
              <w:jc w:val="center"/>
            </w:pPr>
            <w:r/>
            <w:r>
              <w:rPr>
                <w:sz w:val="18"/>
              </w:rPr>
              <w:t>6</w:t>
            </w:r>
          </w:p>
        </w:tc>
        <w:tc>
          <w:tcPr>
            <w:tcW w:type="dxa" w:w="3275"/>
            <w:vAlign w:val="top"/>
            <w:shd w:val="clear" w:color="auto" w:fill="F4F7F5"/>
          </w:tcPr>
          <w:p>
            <w:pPr>
              <w:spacing w:after="30" w:before="30" w:line="240" w:lineRule="auto"/>
            </w:pPr>
            <w:r/>
            <w:r>
              <w:rPr>
                <w:sz w:val="18"/>
              </w:rPr>
              <w:t>Atlantic Shipping Liberia Company Limited Incorporated</w:t>
            </w:r>
          </w:p>
        </w:tc>
        <w:tc>
          <w:tcPr>
            <w:tcW w:type="dxa" w:w="1445"/>
            <w:vAlign w:val="top"/>
            <w:shd w:val="clear" w:color="auto" w:fill="F4F7F5"/>
          </w:tcPr>
          <w:p>
            <w:pPr>
              <w:spacing w:after="30" w:before="30" w:line="240" w:lineRule="auto"/>
              <w:jc w:val="center"/>
            </w:pPr>
            <w:r/>
            <w:r>
              <w:rPr>
                <w:sz w:val="18"/>
              </w:rPr>
              <w:t>L</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50%</w:t>
            </w:r>
          </w:p>
        </w:tc>
        <w:tc>
          <w:tcPr>
            <w:tcW w:type="dxa" w:w="1445"/>
            <w:vAlign w:val="top"/>
            <w:shd w:val="clear" w:color="auto" w:fill="F4F7F5"/>
          </w:tcPr>
          <w:p>
            <w:pPr>
              <w:spacing w:after="30" w:before="30" w:line="240" w:lineRule="auto"/>
              <w:jc w:val="center"/>
            </w:pPr>
            <w:r/>
            <w:r>
              <w:rPr>
                <w:sz w:val="18"/>
              </w:rPr>
              <w:t>75%</w:t>
            </w:r>
          </w:p>
        </w:tc>
      </w:tr>
      <w:tr>
        <w:tc>
          <w:tcPr>
            <w:tcW w:type="dxa" w:w="578"/>
            <w:vAlign w:val="top"/>
          </w:tcPr>
          <w:p>
            <w:pPr>
              <w:spacing w:after="30" w:before="30" w:line="240" w:lineRule="auto"/>
              <w:jc w:val="center"/>
            </w:pPr>
            <w:r/>
            <w:r>
              <w:rPr>
                <w:sz w:val="18"/>
              </w:rPr>
              <w:t>7</w:t>
            </w:r>
          </w:p>
        </w:tc>
        <w:tc>
          <w:tcPr>
            <w:tcW w:type="dxa" w:w="3275"/>
            <w:vAlign w:val="top"/>
          </w:tcPr>
          <w:p>
            <w:pPr>
              <w:spacing w:after="30" w:before="30" w:line="240" w:lineRule="auto"/>
            </w:pPr>
            <w:r/>
            <w:r>
              <w:rPr>
                <w:sz w:val="18"/>
              </w:rPr>
              <w:t>International Aluminium Factory</w:t>
            </w:r>
          </w:p>
        </w:tc>
        <w:tc>
          <w:tcPr>
            <w:tcW w:type="dxa" w:w="1445"/>
            <w:vAlign w:val="top"/>
          </w:tcPr>
          <w:p>
            <w:pPr>
              <w:spacing w:after="30" w:before="30" w:line="240" w:lineRule="auto"/>
              <w:jc w:val="center"/>
            </w:pPr>
            <w:r/>
            <w:r>
              <w:rPr>
                <w:sz w:val="18"/>
              </w:rPr>
              <w:t>T</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100%</w:t>
            </w:r>
          </w:p>
        </w:tc>
      </w:tr>
      <w:tr>
        <w:tc>
          <w:tcPr>
            <w:tcW w:type="dxa" w:w="578"/>
            <w:vAlign w:val="top"/>
            <w:shd w:val="clear" w:color="auto" w:fill="F4F7F5"/>
          </w:tcPr>
          <w:p>
            <w:pPr>
              <w:spacing w:after="30" w:before="30" w:line="240" w:lineRule="auto"/>
              <w:jc w:val="center"/>
            </w:pPr>
            <w:r/>
            <w:r>
              <w:rPr>
                <w:sz w:val="18"/>
              </w:rPr>
              <w:t>8</w:t>
            </w:r>
          </w:p>
        </w:tc>
        <w:tc>
          <w:tcPr>
            <w:tcW w:type="dxa" w:w="3275"/>
            <w:vAlign w:val="top"/>
            <w:shd w:val="clear" w:color="auto" w:fill="F4F7F5"/>
          </w:tcPr>
          <w:p>
            <w:pPr>
              <w:spacing w:after="30" w:before="30" w:line="240" w:lineRule="auto"/>
            </w:pPr>
            <w:r/>
            <w:r>
              <w:rPr>
                <w:sz w:val="18"/>
              </w:rPr>
              <w:t>International Aluminium Factory</w:t>
            </w:r>
          </w:p>
        </w:tc>
        <w:tc>
          <w:tcPr>
            <w:tcW w:type="dxa" w:w="1445"/>
            <w:vAlign w:val="top"/>
            <w:shd w:val="clear" w:color="auto" w:fill="F4F7F5"/>
          </w:tcPr>
          <w:p>
            <w:pPr>
              <w:spacing w:after="30" w:before="30" w:line="240" w:lineRule="auto"/>
              <w:jc w:val="center"/>
            </w:pPr>
            <w:r/>
            <w:r>
              <w:rPr>
                <w:sz w:val="18"/>
              </w:rPr>
              <w:t>NR</w:t>
            </w:r>
          </w:p>
        </w:tc>
        <w:tc>
          <w:tcPr>
            <w:tcW w:type="dxa" w:w="1445"/>
            <w:vAlign w:val="top"/>
            <w:shd w:val="clear" w:color="auto" w:fill="F4F7F5"/>
          </w:tcPr>
          <w:p>
            <w:pPr>
              <w:spacing w:after="30" w:before="30" w:line="240" w:lineRule="auto"/>
              <w:jc w:val="center"/>
            </w:pPr>
            <w:r/>
            <w:r>
              <w:rPr>
                <w:sz w:val="18"/>
              </w:rPr>
              <w:t>0%</w:t>
            </w:r>
          </w:p>
        </w:tc>
        <w:tc>
          <w:tcPr>
            <w:tcW w:type="dxa" w:w="1445"/>
            <w:vAlign w:val="top"/>
            <w:shd w:val="clear" w:color="auto" w:fill="F4F7F5"/>
          </w:tcPr>
          <w:p>
            <w:pPr>
              <w:spacing w:after="30" w:before="30" w:line="240" w:lineRule="auto"/>
              <w:jc w:val="center"/>
            </w:pPr>
            <w:r/>
            <w:r>
              <w:rPr>
                <w:sz w:val="18"/>
              </w:rPr>
              <w:t>0%</w:t>
            </w:r>
          </w:p>
        </w:tc>
        <w:tc>
          <w:tcPr>
            <w:tcW w:type="dxa" w:w="1445"/>
            <w:vAlign w:val="top"/>
            <w:shd w:val="clear" w:color="auto" w:fill="F4F7F5"/>
          </w:tcPr>
          <w:p>
            <w:pPr>
              <w:spacing w:after="30" w:before="30" w:line="240" w:lineRule="auto"/>
              <w:jc w:val="center"/>
            </w:pPr>
            <w:r/>
            <w:r>
              <w:rPr>
                <w:sz w:val="18"/>
              </w:rPr>
              <w:t>0%</w:t>
            </w:r>
          </w:p>
        </w:tc>
      </w:tr>
      <w:tr>
        <w:tc>
          <w:tcPr>
            <w:tcW w:type="dxa" w:w="578"/>
            <w:vAlign w:val="top"/>
          </w:tcPr>
          <w:p>
            <w:pPr>
              <w:spacing w:after="30" w:before="30" w:line="240" w:lineRule="auto"/>
              <w:jc w:val="center"/>
            </w:pPr>
            <w:r/>
            <w:r>
              <w:rPr>
                <w:sz w:val="18"/>
              </w:rPr>
              <w:t>9</w:t>
            </w:r>
          </w:p>
        </w:tc>
        <w:tc>
          <w:tcPr>
            <w:tcW w:type="dxa" w:w="3275"/>
            <w:vAlign w:val="top"/>
          </w:tcPr>
          <w:p>
            <w:pPr>
              <w:spacing w:after="30" w:before="30" w:line="240" w:lineRule="auto"/>
            </w:pPr>
            <w:r/>
            <w:r>
              <w:rPr>
                <w:sz w:val="18"/>
              </w:rPr>
              <w:t>Golden SIFCA Incorporated</w:t>
            </w:r>
          </w:p>
        </w:tc>
        <w:tc>
          <w:tcPr>
            <w:tcW w:type="dxa" w:w="1445"/>
            <w:vAlign w:val="top"/>
          </w:tcPr>
          <w:p>
            <w:pPr>
              <w:spacing w:after="30" w:before="30" w:line="240" w:lineRule="auto"/>
              <w:jc w:val="center"/>
            </w:pPr>
            <w:r/>
            <w:r>
              <w:rPr>
                <w:sz w:val="18"/>
              </w:rPr>
              <w:t>L</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50%</w:t>
            </w:r>
          </w:p>
        </w:tc>
        <w:tc>
          <w:tcPr>
            <w:tcW w:type="dxa" w:w="1445"/>
            <w:vAlign w:val="top"/>
          </w:tcPr>
          <w:p>
            <w:pPr>
              <w:spacing w:after="30" w:before="30" w:line="240" w:lineRule="auto"/>
              <w:jc w:val="center"/>
            </w:pPr>
            <w:r/>
            <w:r>
              <w:rPr>
                <w:sz w:val="18"/>
              </w:rPr>
              <w:t>75%</w:t>
            </w:r>
          </w:p>
        </w:tc>
      </w:tr>
    </w:tbl>
    <w:p>
      <w:pPr>
        <w:spacing w:before="0" w:after="80" w:line="269" w:lineRule="auto"/>
      </w:pPr>
    </w:p>
    <w:p>
      <w:pPr>
        <w:sectPr>
          <w:headerReference w:type="default" r:id="rId16"/>
          <w:footerReference w:type="default" r:id="rId17"/>
          <w:pgSz w:w="11909" w:h="16834"/>
          <w:pgMar w:top="1253" w:right="1138" w:bottom="1138" w:left="1138" w:header="720" w:footer="720" w:gutter="0"/>
          <w:cols w:space="720"/>
          <w:docGrid w:linePitch="360"/>
        </w:sectPr>
      </w:pPr>
    </w:p>
    <w:p>
      <w:pPr>
        <w:spacing w:before="160" w:after="60" w:line="269" w:lineRule="auto"/>
      </w:pPr>
      <w:r>
        <w:rPr>
          <w:rFonts w:ascii="Times New Roman" w:hAnsi="Times New Roman"/>
          <w:b/>
          <w:i w:val="0"/>
          <w:color w:val="000000"/>
          <w:sz w:val="19"/>
        </w:rPr>
        <w:t>Table 41.  Summary of water, soil and air quality analysis reported by each proponent to EPA-Liberia for July, 2026</w:t>
      </w:r>
    </w:p>
    <w:tbl>
      <w:tblPr>
        <w:tblStyle w:val="TableGrid"/>
        <w:tblW w:type="auto" w:w="0"/>
        <w:jc w:val="left"/>
        <w:tblLayout w:type="fixed"/>
        <w:tblLook w:firstColumn="1" w:firstRow="1" w:lastColumn="0" w:lastRow="0" w:noHBand="0" w:noVBand="1" w:val="04A0"/>
      </w:tblPr>
      <w:tblGrid>
        <w:gridCol w:w="971"/>
        <w:gridCol w:w="971"/>
        <w:gridCol w:w="971"/>
        <w:gridCol w:w="971"/>
        <w:gridCol w:w="971"/>
        <w:gridCol w:w="971"/>
        <w:gridCol w:w="971"/>
        <w:gridCol w:w="971"/>
        <w:gridCol w:w="971"/>
        <w:gridCol w:w="971"/>
        <w:gridCol w:w="971"/>
        <w:gridCol w:w="971"/>
        <w:gridCol w:w="971"/>
        <w:gridCol w:w="971"/>
        <w:gridCol w:w="971"/>
      </w:tblGrid>
      <w:tr>
        <w:tc>
          <w:tcPr>
            <w:tcW w:type="dxa" w:w="2940"/>
            <w:shd w:val="clear" w:color="auto" w:fill="2E7D5B"/>
            <w:vAlign w:val="center"/>
          </w:tcPr>
          <w:p>
            <w:pPr>
              <w:spacing w:after="20" w:before="20"/>
              <w:jc w:val="center"/>
            </w:pPr>
            <w:r/>
            <w:r>
              <w:rPr>
                <w:b/>
                <w:color w:val="FFFFFF"/>
                <w:sz w:val="15"/>
              </w:rPr>
            </w:r>
          </w:p>
        </w:tc>
        <w:tc>
          <w:tcPr>
            <w:tcW w:type="dxa" w:w="3232"/>
            <w:gridSpan w:val="4"/>
            <w:shd w:val="clear" w:color="auto" w:fill="2E7D5B"/>
            <w:vAlign w:val="center"/>
          </w:tcPr>
          <w:p>
            <w:pPr>
              <w:spacing w:after="20" w:before="20"/>
              <w:jc w:val="center"/>
            </w:pPr>
            <w:r/>
            <w:r>
              <w:rPr>
                <w:b/>
                <w:color w:val="FFFFFF"/>
                <w:sz w:val="15"/>
              </w:rPr>
              <w:t>Water Quality</w:t>
            </w:r>
          </w:p>
        </w:tc>
        <w:tc>
          <w:tcPr>
            <w:tcW w:type="dxa" w:w="4628"/>
            <w:gridSpan w:val="5"/>
            <w:shd w:val="clear" w:color="auto" w:fill="2E7D5B"/>
            <w:vAlign w:val="center"/>
          </w:tcPr>
          <w:p>
            <w:pPr>
              <w:spacing w:after="20" w:before="20"/>
              <w:jc w:val="center"/>
            </w:pPr>
            <w:r/>
            <w:r>
              <w:rPr>
                <w:b/>
                <w:color w:val="FFFFFF"/>
                <w:sz w:val="15"/>
              </w:rPr>
              <w:t>Air Quality</w:t>
            </w:r>
          </w:p>
        </w:tc>
        <w:tc>
          <w:tcPr>
            <w:tcW w:type="dxa" w:w="4040"/>
            <w:gridSpan w:val="5"/>
            <w:shd w:val="clear" w:color="auto" w:fill="2E7D5B"/>
            <w:vAlign w:val="center"/>
          </w:tcPr>
          <w:p>
            <w:pPr>
              <w:spacing w:after="20" w:before="20"/>
              <w:jc w:val="center"/>
            </w:pPr>
            <w:r/>
            <w:r>
              <w:rPr>
                <w:b/>
                <w:color w:val="FFFFFF"/>
                <w:sz w:val="15"/>
              </w:rPr>
              <w:t>Soil Quality</w:t>
            </w:r>
          </w:p>
        </w:tc>
      </w:tr>
      <w:tr>
        <w:trPr>
          <w:tblHeader/>
        </w:trPr>
        <w:tc>
          <w:tcPr>
            <w:tcW w:type="dxa" w:w="2940"/>
            <w:shd w:val="clear" w:color="auto" w:fill="1F4E3D"/>
            <w:vAlign w:val="center"/>
          </w:tcPr>
          <w:p>
            <w:pPr>
              <w:spacing w:after="20" w:before="20"/>
            </w:pPr>
            <w:r/>
            <w:r>
              <w:rPr>
                <w:b/>
                <w:color w:val="FFFFFF"/>
                <w:sz w:val="15"/>
              </w:rPr>
              <w:t>Company</w:t>
            </w:r>
          </w:p>
        </w:tc>
        <w:tc>
          <w:tcPr>
            <w:tcW w:type="dxa" w:w="808"/>
            <w:shd w:val="clear" w:color="auto" w:fill="1F4E3D"/>
            <w:vAlign w:val="center"/>
          </w:tcPr>
          <w:p>
            <w:pPr>
              <w:spacing w:after="20" w:before="20"/>
              <w:jc w:val="center"/>
            </w:pPr>
            <w:r/>
            <w:r>
              <w:rPr>
                <w:b/>
                <w:color w:val="FFFFFF"/>
                <w:sz w:val="15"/>
              </w:rPr>
              <w:t>pH</w:t>
            </w:r>
          </w:p>
        </w:tc>
        <w:tc>
          <w:tcPr>
            <w:tcW w:type="dxa" w:w="808"/>
            <w:shd w:val="clear" w:color="auto" w:fill="1F4E3D"/>
            <w:vAlign w:val="center"/>
          </w:tcPr>
          <w:p>
            <w:pPr>
              <w:spacing w:after="20" w:before="20"/>
              <w:jc w:val="center"/>
            </w:pPr>
            <w:r/>
            <w:r>
              <w:rPr>
                <w:b/>
                <w:color w:val="FFFFFF"/>
                <w:sz w:val="15"/>
              </w:rPr>
              <w:t>SS</w:t>
            </w:r>
          </w:p>
        </w:tc>
        <w:tc>
          <w:tcPr>
            <w:tcW w:type="dxa" w:w="808"/>
            <w:shd w:val="clear" w:color="auto" w:fill="1F4E3D"/>
            <w:vAlign w:val="center"/>
          </w:tcPr>
          <w:p>
            <w:pPr>
              <w:spacing w:after="20" w:before="20"/>
              <w:jc w:val="center"/>
            </w:pPr>
            <w:r/>
            <w:r>
              <w:rPr>
                <w:b/>
                <w:color w:val="FFFFFF"/>
                <w:sz w:val="15"/>
              </w:rPr>
              <w:t>NH₄</w:t>
            </w:r>
          </w:p>
        </w:tc>
        <w:tc>
          <w:tcPr>
            <w:tcW w:type="dxa" w:w="808"/>
            <w:shd w:val="clear" w:color="auto" w:fill="1F4E3D"/>
            <w:vAlign w:val="center"/>
          </w:tcPr>
          <w:p>
            <w:pPr>
              <w:spacing w:after="20" w:before="20"/>
              <w:jc w:val="center"/>
            </w:pPr>
            <w:r/>
            <w:r>
              <w:rPr>
                <w:b/>
                <w:color w:val="FFFFFF"/>
                <w:sz w:val="15"/>
              </w:rPr>
              <w:t>NO₃</w:t>
            </w:r>
          </w:p>
        </w:tc>
        <w:tc>
          <w:tcPr>
            <w:tcW w:type="dxa" w:w="955"/>
            <w:shd w:val="clear" w:color="auto" w:fill="1F4E3D"/>
            <w:vAlign w:val="center"/>
          </w:tcPr>
          <w:p>
            <w:pPr>
              <w:spacing w:after="20" w:before="20"/>
              <w:jc w:val="center"/>
            </w:pPr>
            <w:r/>
            <w:r>
              <w:rPr>
                <w:b/>
                <w:color w:val="FFFFFF"/>
                <w:sz w:val="15"/>
              </w:rPr>
              <w:t>CO</w:t>
            </w:r>
          </w:p>
        </w:tc>
        <w:tc>
          <w:tcPr>
            <w:tcW w:type="dxa" w:w="1102"/>
            <w:shd w:val="clear" w:color="auto" w:fill="1F4E3D"/>
            <w:vAlign w:val="center"/>
          </w:tcPr>
          <w:p>
            <w:pPr>
              <w:spacing w:after="20" w:before="20"/>
              <w:jc w:val="center"/>
            </w:pPr>
            <w:r/>
            <w:r>
              <w:rPr>
                <w:b/>
                <w:color w:val="FFFFFF"/>
                <w:sz w:val="15"/>
              </w:rPr>
              <w:t>CO₂</w:t>
            </w:r>
          </w:p>
        </w:tc>
        <w:tc>
          <w:tcPr>
            <w:tcW w:type="dxa" w:w="808"/>
            <w:shd w:val="clear" w:color="auto" w:fill="1F4E3D"/>
            <w:vAlign w:val="center"/>
          </w:tcPr>
          <w:p>
            <w:pPr>
              <w:spacing w:after="20" w:before="20"/>
              <w:jc w:val="center"/>
            </w:pPr>
            <w:r/>
            <w:r>
              <w:rPr>
                <w:b/>
                <w:color w:val="FFFFFF"/>
                <w:sz w:val="15"/>
              </w:rPr>
              <w:t>NO₂</w:t>
            </w:r>
          </w:p>
        </w:tc>
        <w:tc>
          <w:tcPr>
            <w:tcW w:type="dxa" w:w="955"/>
            <w:shd w:val="clear" w:color="auto" w:fill="1F4E3D"/>
            <w:vAlign w:val="center"/>
          </w:tcPr>
          <w:p>
            <w:pPr>
              <w:spacing w:after="20" w:before="20"/>
              <w:jc w:val="center"/>
            </w:pPr>
            <w:r/>
            <w:r>
              <w:rPr>
                <w:b/>
                <w:color w:val="FFFFFF"/>
                <w:sz w:val="15"/>
              </w:rPr>
              <w:t>VOC</w:t>
            </w:r>
          </w:p>
        </w:tc>
        <w:tc>
          <w:tcPr>
            <w:tcW w:type="dxa" w:w="808"/>
            <w:shd w:val="clear" w:color="auto" w:fill="1F4E3D"/>
            <w:vAlign w:val="center"/>
          </w:tcPr>
          <w:p>
            <w:pPr>
              <w:spacing w:after="20" w:before="20"/>
              <w:jc w:val="center"/>
            </w:pPr>
            <w:r/>
            <w:r>
              <w:rPr>
                <w:b/>
                <w:color w:val="FFFFFF"/>
                <w:sz w:val="15"/>
              </w:rPr>
              <w:t>PM2.5</w:t>
            </w:r>
          </w:p>
        </w:tc>
        <w:tc>
          <w:tcPr>
            <w:tcW w:type="dxa" w:w="808"/>
            <w:shd w:val="clear" w:color="auto" w:fill="1F4E3D"/>
            <w:vAlign w:val="center"/>
          </w:tcPr>
          <w:p>
            <w:pPr>
              <w:spacing w:after="20" w:before="20"/>
              <w:jc w:val="center"/>
            </w:pPr>
            <w:r/>
            <w:r>
              <w:rPr>
                <w:b/>
                <w:color w:val="FFFFFF"/>
                <w:sz w:val="15"/>
              </w:rPr>
              <w:t>pH</w:t>
            </w:r>
          </w:p>
        </w:tc>
        <w:tc>
          <w:tcPr>
            <w:tcW w:type="dxa" w:w="808"/>
            <w:shd w:val="clear" w:color="auto" w:fill="1F4E3D"/>
            <w:vAlign w:val="center"/>
          </w:tcPr>
          <w:p>
            <w:pPr>
              <w:spacing w:after="20" w:before="20"/>
              <w:jc w:val="center"/>
            </w:pPr>
            <w:r/>
            <w:r>
              <w:rPr>
                <w:b/>
                <w:color w:val="FFFFFF"/>
                <w:sz w:val="15"/>
              </w:rPr>
              <w:t>NO₂</w:t>
            </w:r>
          </w:p>
        </w:tc>
        <w:tc>
          <w:tcPr>
            <w:tcW w:type="dxa" w:w="808"/>
            <w:shd w:val="clear" w:color="auto" w:fill="1F4E3D"/>
            <w:vAlign w:val="center"/>
          </w:tcPr>
          <w:p>
            <w:pPr>
              <w:spacing w:after="20" w:before="20"/>
              <w:jc w:val="center"/>
            </w:pPr>
            <w:r/>
            <w:r>
              <w:rPr>
                <w:b/>
                <w:color w:val="FFFFFF"/>
                <w:sz w:val="15"/>
              </w:rPr>
              <w:t>NO₃</w:t>
            </w:r>
          </w:p>
        </w:tc>
        <w:tc>
          <w:tcPr>
            <w:tcW w:type="dxa" w:w="808"/>
            <w:shd w:val="clear" w:color="auto" w:fill="1F4E3D"/>
            <w:vAlign w:val="center"/>
          </w:tcPr>
          <w:p>
            <w:pPr>
              <w:spacing w:after="20" w:before="20"/>
              <w:jc w:val="center"/>
            </w:pPr>
            <w:r/>
            <w:r>
              <w:rPr>
                <w:b/>
                <w:color w:val="FFFFFF"/>
                <w:sz w:val="15"/>
              </w:rPr>
              <w:t>NH₄</w:t>
            </w:r>
          </w:p>
        </w:tc>
        <w:tc>
          <w:tcPr>
            <w:tcW w:type="dxa" w:w="808"/>
            <w:shd w:val="clear" w:color="auto" w:fill="1F4E3D"/>
            <w:vAlign w:val="center"/>
          </w:tcPr>
          <w:p>
            <w:pPr>
              <w:spacing w:after="20" w:before="20"/>
              <w:jc w:val="center"/>
            </w:pPr>
            <w:r/>
            <w:r>
              <w:rPr>
                <w:b/>
                <w:color w:val="FFFFFF"/>
                <w:sz w:val="15"/>
              </w:rPr>
              <w:t>CEC</w:t>
            </w:r>
          </w:p>
        </w:tc>
      </w:tr>
      <w:tr>
        <w:tc>
          <w:tcPr>
            <w:tcW w:type="dxa" w:w="2940"/>
            <w:vAlign w:val="top"/>
          </w:tcPr>
          <w:p>
            <w:pPr>
              <w:spacing w:after="30" w:before="30" w:line="240" w:lineRule="auto"/>
            </w:pPr>
            <w:r/>
            <w:r>
              <w:rPr>
                <w:sz w:val="15"/>
              </w:rPr>
              <w:t>Permissible range / limit</w:t>
            </w:r>
          </w:p>
        </w:tc>
        <w:tc>
          <w:tcPr>
            <w:tcW w:type="dxa" w:w="808"/>
            <w:vAlign w:val="top"/>
          </w:tcPr>
          <w:p>
            <w:pPr>
              <w:spacing w:after="30" w:before="30" w:line="240" w:lineRule="auto"/>
              <w:jc w:val="center"/>
            </w:pPr>
            <w:r/>
            <w:r>
              <w:rPr>
                <w:sz w:val="15"/>
              </w:rPr>
              <w:t>6.5–8.0</w:t>
            </w:r>
          </w:p>
        </w:tc>
        <w:tc>
          <w:tcPr>
            <w:tcW w:type="dxa" w:w="808"/>
            <w:vAlign w:val="top"/>
          </w:tcPr>
          <w:p>
            <w:pPr>
              <w:spacing w:after="30" w:before="30" w:line="240" w:lineRule="auto"/>
              <w:jc w:val="center"/>
            </w:pPr>
            <w:r/>
            <w:r>
              <w:rPr>
                <w:sz w:val="15"/>
              </w:rPr>
              <w:t>≤ 10.0</w:t>
            </w:r>
            <w:r>
              <w:br/>
            </w:r>
            <w:r>
              <w:rPr>
                <w:sz w:val="15"/>
              </w:rPr>
              <w:t>(mg/l)</w:t>
            </w:r>
          </w:p>
        </w:tc>
        <w:tc>
          <w:tcPr>
            <w:tcW w:type="dxa" w:w="808"/>
            <w:vAlign w:val="top"/>
          </w:tcPr>
          <w:p>
            <w:pPr>
              <w:spacing w:after="30" w:before="30" w:line="240" w:lineRule="auto"/>
              <w:jc w:val="center"/>
            </w:pPr>
            <w:r/>
            <w:r>
              <w:rPr>
                <w:sz w:val="15"/>
              </w:rPr>
              <w:t>≤ 1.0</w:t>
            </w:r>
            <w:r>
              <w:br/>
            </w:r>
            <w:r>
              <w:rPr>
                <w:sz w:val="15"/>
              </w:rPr>
              <w:t>(mg/l)</w:t>
            </w:r>
          </w:p>
        </w:tc>
        <w:tc>
          <w:tcPr>
            <w:tcW w:type="dxa" w:w="808"/>
            <w:vAlign w:val="top"/>
          </w:tcPr>
          <w:p>
            <w:pPr>
              <w:spacing w:after="30" w:before="30" w:line="240" w:lineRule="auto"/>
              <w:jc w:val="center"/>
            </w:pPr>
            <w:r/>
            <w:r>
              <w:rPr>
                <w:sz w:val="15"/>
              </w:rPr>
              <w:t>≤ 40.0</w:t>
            </w:r>
            <w:r>
              <w:br/>
            </w:r>
            <w:r>
              <w:rPr>
                <w:sz w:val="15"/>
              </w:rPr>
              <w:t>(mg/l)</w:t>
            </w:r>
          </w:p>
        </w:tc>
        <w:tc>
          <w:tcPr>
            <w:tcW w:type="dxa" w:w="955"/>
            <w:vAlign w:val="top"/>
          </w:tcPr>
          <w:p>
            <w:pPr>
              <w:spacing w:after="30" w:before="30" w:line="240" w:lineRule="auto"/>
              <w:jc w:val="center"/>
            </w:pPr>
            <w:r/>
            <w:r>
              <w:rPr>
                <w:sz w:val="15"/>
              </w:rPr>
              <w:t>50</w:t>
            </w:r>
            <w:r>
              <w:br/>
            </w:r>
            <w:r>
              <w:rPr>
                <w:sz w:val="15"/>
              </w:rPr>
              <w:t>(ppm)</w:t>
            </w:r>
          </w:p>
        </w:tc>
        <w:tc>
          <w:tcPr>
            <w:tcW w:type="dxa" w:w="1102"/>
            <w:vAlign w:val="top"/>
          </w:tcPr>
          <w:p>
            <w:pPr>
              <w:spacing w:after="30" w:before="30" w:line="240" w:lineRule="auto"/>
              <w:jc w:val="center"/>
            </w:pPr>
            <w:r/>
            <w:r>
              <w:rPr>
                <w:sz w:val="15"/>
              </w:rPr>
              <w:t>350–1000</w:t>
            </w:r>
            <w:r>
              <w:br/>
            </w:r>
            <w:r>
              <w:rPr>
                <w:sz w:val="15"/>
              </w:rPr>
              <w:t>(ppm)</w:t>
            </w:r>
          </w:p>
        </w:tc>
        <w:tc>
          <w:tcPr>
            <w:tcW w:type="dxa" w:w="808"/>
            <w:vAlign w:val="top"/>
          </w:tcPr>
          <w:p>
            <w:pPr>
              <w:spacing w:after="30" w:before="30" w:line="240" w:lineRule="auto"/>
              <w:jc w:val="center"/>
            </w:pPr>
            <w:r/>
            <w:r>
              <w:rPr>
                <w:sz w:val="15"/>
              </w:rPr>
              <w:t>5</w:t>
            </w:r>
            <w:r>
              <w:br/>
            </w:r>
            <w:r>
              <w:rPr>
                <w:sz w:val="15"/>
              </w:rPr>
              <w:t>(ppm)</w:t>
            </w:r>
          </w:p>
        </w:tc>
        <w:tc>
          <w:tcPr>
            <w:tcW w:type="dxa" w:w="955"/>
            <w:vAlign w:val="top"/>
          </w:tcPr>
          <w:p>
            <w:pPr>
              <w:spacing w:after="30" w:before="30" w:line="240" w:lineRule="auto"/>
              <w:jc w:val="center"/>
            </w:pPr>
            <w:r/>
            <w:r>
              <w:rPr>
                <w:sz w:val="15"/>
              </w:rPr>
              <w:t>0.6–1.0</w:t>
            </w:r>
            <w:r>
              <w:br/>
            </w:r>
            <w:r>
              <w:rPr>
                <w:sz w:val="15"/>
              </w:rPr>
              <w:t>(ppm)</w:t>
            </w:r>
          </w:p>
        </w:tc>
        <w:tc>
          <w:tcPr>
            <w:tcW w:type="dxa" w:w="808"/>
            <w:vAlign w:val="top"/>
          </w:tcPr>
          <w:p>
            <w:pPr>
              <w:spacing w:after="30" w:before="30" w:line="240" w:lineRule="auto"/>
              <w:jc w:val="center"/>
            </w:pPr>
            <w:r/>
            <w:r>
              <w:rPr>
                <w:sz w:val="15"/>
              </w:rPr>
              <w:t>10</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n/a</w:t>
            </w:r>
          </w:p>
        </w:tc>
      </w:tr>
      <w:tr>
        <w:tc>
          <w:tcPr>
            <w:tcW w:type="dxa" w:w="2940"/>
            <w:vAlign w:val="top"/>
            <w:shd w:val="clear" w:color="auto" w:fill="F4F7F5"/>
          </w:tcPr>
          <w:p>
            <w:pPr>
              <w:spacing w:after="30" w:before="30" w:line="240" w:lineRule="auto"/>
            </w:pPr>
            <w:r/>
            <w:r>
              <w:rPr>
                <w:sz w:val="15"/>
              </w:rPr>
              <w:t>Sethi Ferro Fabrik</w:t>
            </w:r>
          </w:p>
        </w:tc>
        <w:tc>
          <w:tcPr>
            <w:tcW w:type="dxa" w:w="808"/>
            <w:vAlign w:val="top"/>
            <w:shd w:val="clear" w:color="auto" w:fill="F4F7F5"/>
          </w:tcPr>
          <w:p>
            <w:pPr>
              <w:spacing w:after="30" w:before="30" w:line="240" w:lineRule="auto"/>
              <w:jc w:val="center"/>
            </w:pPr>
            <w:r/>
            <w:r>
              <w:rPr>
                <w:sz w:val="15"/>
              </w:rPr>
              <w:t>7.07</w:t>
            </w:r>
          </w:p>
        </w:tc>
        <w:tc>
          <w:tcPr>
            <w:tcW w:type="dxa" w:w="808"/>
            <w:vAlign w:val="top"/>
            <w:shd w:val="clear" w:color="auto" w:fill="F4F7F5"/>
          </w:tcPr>
          <w:p>
            <w:pPr>
              <w:spacing w:after="30" w:before="30" w:line="240" w:lineRule="auto"/>
              <w:jc w:val="center"/>
            </w:pPr>
            <w:r/>
            <w:r>
              <w:rPr>
                <w:sz w:val="15"/>
              </w:rPr>
              <w:t>8.57</w:t>
            </w:r>
          </w:p>
        </w:tc>
        <w:tc>
          <w:tcPr>
            <w:tcW w:type="dxa" w:w="808"/>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0.48</w:t>
            </w:r>
          </w:p>
        </w:tc>
        <w:tc>
          <w:tcPr>
            <w:tcW w:type="dxa" w:w="955"/>
            <w:vAlign w:val="top"/>
            <w:shd w:val="clear" w:color="auto" w:fill="F4F7F5"/>
          </w:tcPr>
          <w:p>
            <w:pPr>
              <w:spacing w:after="30" w:before="30" w:line="240" w:lineRule="auto"/>
              <w:jc w:val="center"/>
            </w:pPr>
            <w:r/>
            <w:r>
              <w:rPr>
                <w:sz w:val="15"/>
              </w:rPr>
              <w:t>165</w:t>
            </w:r>
          </w:p>
        </w:tc>
        <w:tc>
          <w:tcPr>
            <w:tcW w:type="dxa" w:w="1102"/>
            <w:vAlign w:val="top"/>
            <w:shd w:val="clear" w:color="auto" w:fill="F4F7F5"/>
          </w:tcPr>
          <w:p>
            <w:pPr>
              <w:spacing w:after="30" w:before="30" w:line="240" w:lineRule="auto"/>
              <w:jc w:val="center"/>
            </w:pPr>
            <w:r/>
            <w:r>
              <w:rPr>
                <w:sz w:val="15"/>
              </w:rPr>
              <w:t>421</w:t>
            </w:r>
          </w:p>
        </w:tc>
        <w:tc>
          <w:tcPr>
            <w:tcW w:type="dxa" w:w="808"/>
            <w:vAlign w:val="top"/>
            <w:shd w:val="clear" w:color="auto" w:fill="F4F7F5"/>
          </w:tcPr>
          <w:p>
            <w:pPr>
              <w:spacing w:after="30" w:before="30" w:line="240" w:lineRule="auto"/>
              <w:jc w:val="center"/>
            </w:pPr>
            <w:r/>
            <w:r>
              <w:rPr>
                <w:sz w:val="15"/>
              </w:rPr>
              <w:t>1.65</w:t>
            </w:r>
          </w:p>
        </w:tc>
        <w:tc>
          <w:tcPr>
            <w:tcW w:type="dxa" w:w="955"/>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12.1</w:t>
            </w:r>
          </w:p>
        </w:tc>
        <w:tc>
          <w:tcPr>
            <w:tcW w:type="dxa" w:w="808"/>
            <w:vAlign w:val="top"/>
            <w:shd w:val="clear" w:color="auto" w:fill="F4F7F5"/>
          </w:tcPr>
          <w:p>
            <w:pPr>
              <w:spacing w:after="30" w:before="30" w:line="240" w:lineRule="auto"/>
              <w:jc w:val="center"/>
            </w:pPr>
            <w:r/>
            <w:r>
              <w:rPr>
                <w:sz w:val="15"/>
              </w:rPr>
              <w:t>NR</w:t>
            </w:r>
          </w:p>
        </w:tc>
        <w:tc>
          <w:tcPr>
            <w:tcW w:type="dxa" w:w="808"/>
            <w:vAlign w:val="top"/>
            <w:shd w:val="clear" w:color="auto" w:fill="F4F7F5"/>
          </w:tcPr>
          <w:p>
            <w:pPr>
              <w:spacing w:after="30" w:before="30" w:line="240" w:lineRule="auto"/>
              <w:jc w:val="center"/>
            </w:pPr>
            <w:r/>
            <w:r>
              <w:rPr>
                <w:sz w:val="15"/>
              </w:rPr>
              <w:t>NR</w:t>
            </w:r>
          </w:p>
        </w:tc>
        <w:tc>
          <w:tcPr>
            <w:tcW w:type="dxa" w:w="808"/>
            <w:vAlign w:val="top"/>
            <w:shd w:val="clear" w:color="auto" w:fill="F4F7F5"/>
          </w:tcPr>
          <w:p>
            <w:pPr>
              <w:spacing w:after="30" w:before="30" w:line="240" w:lineRule="auto"/>
              <w:jc w:val="center"/>
            </w:pPr>
            <w:r/>
            <w:r>
              <w:rPr>
                <w:sz w:val="15"/>
              </w:rPr>
              <w:t>NR</w:t>
            </w:r>
          </w:p>
        </w:tc>
        <w:tc>
          <w:tcPr>
            <w:tcW w:type="dxa" w:w="808"/>
            <w:vAlign w:val="top"/>
            <w:shd w:val="clear" w:color="auto" w:fill="F4F7F5"/>
          </w:tcPr>
          <w:p>
            <w:pPr>
              <w:spacing w:after="30" w:before="30" w:line="240" w:lineRule="auto"/>
              <w:jc w:val="center"/>
            </w:pPr>
            <w:r/>
            <w:r>
              <w:rPr>
                <w:sz w:val="15"/>
              </w:rPr>
              <w:t>NR</w:t>
            </w:r>
          </w:p>
        </w:tc>
        <w:tc>
          <w:tcPr>
            <w:tcW w:type="dxa" w:w="808"/>
            <w:vAlign w:val="top"/>
            <w:shd w:val="clear" w:color="auto" w:fill="F4F7F5"/>
          </w:tcPr>
          <w:p>
            <w:pPr>
              <w:spacing w:after="30" w:before="30" w:line="240" w:lineRule="auto"/>
              <w:jc w:val="center"/>
            </w:pPr>
            <w:r/>
            <w:r>
              <w:rPr>
                <w:sz w:val="15"/>
              </w:rPr>
              <w:t>NR</w:t>
            </w:r>
          </w:p>
        </w:tc>
      </w:tr>
      <w:tr>
        <w:tc>
          <w:tcPr>
            <w:tcW w:type="dxa" w:w="2940"/>
            <w:vAlign w:val="top"/>
          </w:tcPr>
          <w:p>
            <w:pPr>
              <w:spacing w:after="30" w:before="30" w:line="240" w:lineRule="auto"/>
            </w:pPr>
            <w:r/>
            <w:r>
              <w:rPr>
                <w:sz w:val="15"/>
              </w:rPr>
              <w:t>Cavalla Resources Liberia INC-Geo Fantro</w:t>
            </w:r>
          </w:p>
        </w:tc>
        <w:tc>
          <w:tcPr>
            <w:tcW w:type="dxa" w:w="808"/>
            <w:vAlign w:val="top"/>
          </w:tcPr>
          <w:p>
            <w:pPr>
              <w:spacing w:after="30" w:before="30" w:line="240" w:lineRule="auto"/>
              <w:jc w:val="center"/>
            </w:pPr>
            <w:r/>
            <w:r>
              <w:rPr>
                <w:sz w:val="15"/>
              </w:rPr>
              <w:t>6.5</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0.01</w:t>
            </w:r>
          </w:p>
        </w:tc>
        <w:tc>
          <w:tcPr>
            <w:tcW w:type="dxa" w:w="808"/>
            <w:vAlign w:val="top"/>
          </w:tcPr>
          <w:p>
            <w:pPr>
              <w:spacing w:after="30" w:before="30" w:line="240" w:lineRule="auto"/>
              <w:jc w:val="center"/>
            </w:pPr>
            <w:r/>
            <w:r>
              <w:rPr>
                <w:sz w:val="15"/>
              </w:rPr>
              <w:t>0.735</w:t>
            </w:r>
          </w:p>
        </w:tc>
        <w:tc>
          <w:tcPr>
            <w:tcW w:type="dxa" w:w="955"/>
            <w:vAlign w:val="top"/>
          </w:tcPr>
          <w:p>
            <w:pPr>
              <w:spacing w:after="30" w:before="30" w:line="240" w:lineRule="auto"/>
              <w:jc w:val="center"/>
            </w:pPr>
            <w:r/>
            <w:r>
              <w:rPr>
                <w:sz w:val="15"/>
              </w:rPr>
              <w:t>NR</w:t>
            </w:r>
          </w:p>
        </w:tc>
        <w:tc>
          <w:tcPr>
            <w:tcW w:type="dxa" w:w="1102"/>
            <w:vAlign w:val="top"/>
          </w:tcPr>
          <w:p>
            <w:pPr>
              <w:spacing w:after="30" w:before="30" w:line="240" w:lineRule="auto"/>
              <w:jc w:val="center"/>
            </w:pPr>
            <w:r/>
            <w:r>
              <w:rPr>
                <w:sz w:val="15"/>
              </w:rPr>
              <w:t>NR</w:t>
            </w:r>
          </w:p>
        </w:tc>
        <w:tc>
          <w:tcPr>
            <w:tcW w:type="dxa" w:w="808"/>
            <w:vAlign w:val="top"/>
          </w:tcPr>
          <w:p>
            <w:pPr>
              <w:spacing w:after="30" w:before="30" w:line="240" w:lineRule="auto"/>
              <w:jc w:val="center"/>
            </w:pPr>
            <w:r/>
            <w:r>
              <w:rPr>
                <w:sz w:val="15"/>
              </w:rPr>
              <w:t>NR</w:t>
            </w:r>
          </w:p>
        </w:tc>
        <w:tc>
          <w:tcPr>
            <w:tcW w:type="dxa" w:w="955"/>
            <w:vAlign w:val="top"/>
          </w:tcPr>
          <w:p>
            <w:pPr>
              <w:spacing w:after="30" w:before="30" w:line="240" w:lineRule="auto"/>
              <w:jc w:val="center"/>
            </w:pPr>
            <w:r/>
            <w:r>
              <w:rPr>
                <w:sz w:val="15"/>
              </w:rPr>
              <w:t>NR</w:t>
            </w:r>
          </w:p>
        </w:tc>
        <w:tc>
          <w:tcPr>
            <w:tcW w:type="dxa" w:w="808"/>
            <w:vAlign w:val="top"/>
          </w:tcPr>
          <w:p>
            <w:pPr>
              <w:spacing w:after="30" w:before="30" w:line="240" w:lineRule="auto"/>
              <w:jc w:val="center"/>
            </w:pPr>
            <w:r/>
            <w:r>
              <w:rPr>
                <w:sz w:val="15"/>
              </w:rPr>
              <w:t>NR</w:t>
            </w:r>
          </w:p>
        </w:tc>
        <w:tc>
          <w:tcPr>
            <w:tcW w:type="dxa" w:w="808"/>
            <w:vAlign w:val="top"/>
          </w:tcPr>
          <w:p>
            <w:pPr>
              <w:spacing w:after="30" w:before="30" w:line="240" w:lineRule="auto"/>
              <w:jc w:val="center"/>
            </w:pPr>
            <w:r/>
            <w:r>
              <w:rPr>
                <w:sz w:val="15"/>
              </w:rPr>
              <w:t>4.75</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4.5</w:t>
            </w:r>
          </w:p>
        </w:tc>
      </w:tr>
      <w:tr>
        <w:tc>
          <w:tcPr>
            <w:tcW w:type="dxa" w:w="2940"/>
            <w:vAlign w:val="top"/>
            <w:shd w:val="clear" w:color="auto" w:fill="F4F7F5"/>
          </w:tcPr>
          <w:p>
            <w:pPr>
              <w:spacing w:after="30" w:before="30" w:line="240" w:lineRule="auto"/>
            </w:pPr>
            <w:r/>
            <w:r>
              <w:rPr>
                <w:sz w:val="15"/>
              </w:rPr>
              <w:t>Cavalla Resources Liberia Inc-Kitoma</w:t>
            </w:r>
          </w:p>
        </w:tc>
        <w:tc>
          <w:tcPr>
            <w:tcW w:type="dxa" w:w="808"/>
            <w:vAlign w:val="top"/>
            <w:shd w:val="clear" w:color="auto" w:fill="F4F7F5"/>
          </w:tcPr>
          <w:p>
            <w:pPr>
              <w:spacing w:after="30" w:before="30" w:line="240" w:lineRule="auto"/>
              <w:jc w:val="center"/>
            </w:pPr>
            <w:r/>
            <w:r>
              <w:rPr>
                <w:sz w:val="15"/>
              </w:rPr>
              <w:t>&lt;0.05</w:t>
            </w:r>
          </w:p>
        </w:tc>
        <w:tc>
          <w:tcPr>
            <w:tcW w:type="dxa" w:w="808"/>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0.15</w:t>
            </w:r>
          </w:p>
        </w:tc>
        <w:tc>
          <w:tcPr>
            <w:tcW w:type="dxa" w:w="808"/>
            <w:vAlign w:val="top"/>
            <w:shd w:val="clear" w:color="auto" w:fill="F4F7F5"/>
          </w:tcPr>
          <w:p>
            <w:pPr>
              <w:spacing w:after="30" w:before="30" w:line="240" w:lineRule="auto"/>
              <w:jc w:val="center"/>
            </w:pPr>
            <w:r/>
            <w:r>
              <w:rPr>
                <w:sz w:val="15"/>
              </w:rPr>
              <w:t>0.543</w:t>
            </w:r>
          </w:p>
        </w:tc>
        <w:tc>
          <w:tcPr>
            <w:tcW w:type="dxa" w:w="955"/>
            <w:vAlign w:val="top"/>
            <w:shd w:val="clear" w:color="auto" w:fill="F4F7F5"/>
          </w:tcPr>
          <w:p>
            <w:pPr>
              <w:spacing w:after="30" w:before="30" w:line="240" w:lineRule="auto"/>
              <w:jc w:val="center"/>
            </w:pPr>
            <w:r/>
            <w:r>
              <w:rPr>
                <w:sz w:val="15"/>
              </w:rPr>
              <w:t>NR</w:t>
            </w:r>
          </w:p>
        </w:tc>
        <w:tc>
          <w:tcPr>
            <w:tcW w:type="dxa" w:w="1102"/>
            <w:vAlign w:val="top"/>
            <w:shd w:val="clear" w:color="auto" w:fill="F4F7F5"/>
          </w:tcPr>
          <w:p>
            <w:pPr>
              <w:spacing w:after="30" w:before="30" w:line="240" w:lineRule="auto"/>
              <w:jc w:val="center"/>
            </w:pPr>
            <w:r/>
            <w:r>
              <w:rPr>
                <w:sz w:val="15"/>
              </w:rPr>
              <w:t>NR</w:t>
            </w:r>
          </w:p>
        </w:tc>
        <w:tc>
          <w:tcPr>
            <w:tcW w:type="dxa" w:w="808"/>
            <w:vAlign w:val="top"/>
            <w:shd w:val="clear" w:color="auto" w:fill="F4F7F5"/>
          </w:tcPr>
          <w:p>
            <w:pPr>
              <w:spacing w:after="30" w:before="30" w:line="240" w:lineRule="auto"/>
              <w:jc w:val="center"/>
            </w:pPr>
            <w:r/>
            <w:r>
              <w:rPr>
                <w:sz w:val="15"/>
              </w:rPr>
              <w:t>NR</w:t>
            </w:r>
          </w:p>
        </w:tc>
        <w:tc>
          <w:tcPr>
            <w:tcW w:type="dxa" w:w="955"/>
            <w:vAlign w:val="top"/>
            <w:shd w:val="clear" w:color="auto" w:fill="F4F7F5"/>
          </w:tcPr>
          <w:p>
            <w:pPr>
              <w:spacing w:after="30" w:before="30" w:line="240" w:lineRule="auto"/>
              <w:jc w:val="center"/>
            </w:pPr>
            <w:r/>
            <w:r>
              <w:rPr>
                <w:sz w:val="15"/>
              </w:rPr>
              <w:t>NR</w:t>
            </w:r>
          </w:p>
        </w:tc>
        <w:tc>
          <w:tcPr>
            <w:tcW w:type="dxa" w:w="808"/>
            <w:vAlign w:val="top"/>
            <w:shd w:val="clear" w:color="auto" w:fill="F4F7F5"/>
          </w:tcPr>
          <w:p>
            <w:pPr>
              <w:spacing w:after="30" w:before="30" w:line="240" w:lineRule="auto"/>
              <w:jc w:val="center"/>
            </w:pPr>
            <w:r/>
            <w:r>
              <w:rPr>
                <w:sz w:val="15"/>
              </w:rPr>
              <w:t>NR</w:t>
            </w:r>
          </w:p>
        </w:tc>
        <w:tc>
          <w:tcPr>
            <w:tcW w:type="dxa" w:w="808"/>
            <w:vAlign w:val="top"/>
            <w:shd w:val="clear" w:color="auto" w:fill="F4F7F5"/>
          </w:tcPr>
          <w:p>
            <w:pPr>
              <w:spacing w:after="30" w:before="30" w:line="240" w:lineRule="auto"/>
              <w:jc w:val="center"/>
            </w:pPr>
            <w:r/>
            <w:r>
              <w:rPr>
                <w:sz w:val="15"/>
              </w:rPr>
              <w:t>4.43</w:t>
            </w:r>
          </w:p>
        </w:tc>
        <w:tc>
          <w:tcPr>
            <w:tcW w:type="dxa" w:w="808"/>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7.1</w:t>
            </w:r>
          </w:p>
        </w:tc>
      </w:tr>
      <w:tr>
        <w:tc>
          <w:tcPr>
            <w:tcW w:type="dxa" w:w="2940"/>
            <w:vAlign w:val="top"/>
          </w:tcPr>
          <w:p>
            <w:pPr>
              <w:spacing w:after="30" w:before="30" w:line="240" w:lineRule="auto"/>
            </w:pPr>
            <w:r/>
            <w:r>
              <w:rPr>
                <w:sz w:val="15"/>
              </w:rPr>
              <w:t>Rainbow Paint Factory</w:t>
            </w:r>
          </w:p>
        </w:tc>
        <w:tc>
          <w:tcPr>
            <w:tcW w:type="dxa" w:w="808"/>
            <w:vAlign w:val="top"/>
          </w:tcPr>
          <w:p>
            <w:pPr>
              <w:spacing w:after="30" w:before="30" w:line="240" w:lineRule="auto"/>
              <w:jc w:val="center"/>
            </w:pPr>
            <w:r/>
            <w:r>
              <w:rPr>
                <w:sz w:val="15"/>
              </w:rPr>
              <w:t>7.18</w:t>
            </w:r>
          </w:p>
        </w:tc>
        <w:tc>
          <w:tcPr>
            <w:tcW w:type="dxa" w:w="808"/>
            <w:vAlign w:val="top"/>
          </w:tcPr>
          <w:p>
            <w:pPr>
              <w:spacing w:after="30" w:before="30" w:line="240" w:lineRule="auto"/>
              <w:jc w:val="center"/>
            </w:pPr>
            <w:r/>
            <w:r>
              <w:rPr>
                <w:sz w:val="15"/>
              </w:rPr>
              <w:t>0.43</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0.003</w:t>
            </w:r>
          </w:p>
        </w:tc>
        <w:tc>
          <w:tcPr>
            <w:tcW w:type="dxa" w:w="955"/>
            <w:vAlign w:val="top"/>
          </w:tcPr>
          <w:p>
            <w:pPr>
              <w:spacing w:after="30" w:before="30" w:line="240" w:lineRule="auto"/>
              <w:jc w:val="center"/>
            </w:pPr>
            <w:r/>
            <w:r>
              <w:rPr>
                <w:sz w:val="15"/>
              </w:rPr>
              <w:t>16</w:t>
            </w:r>
          </w:p>
        </w:tc>
        <w:tc>
          <w:tcPr>
            <w:tcW w:type="dxa" w:w="1102"/>
            <w:vAlign w:val="top"/>
          </w:tcPr>
          <w:p>
            <w:pPr>
              <w:spacing w:after="30" w:before="30" w:line="240" w:lineRule="auto"/>
              <w:jc w:val="center"/>
            </w:pPr>
            <w:r/>
            <w:r>
              <w:rPr>
                <w:sz w:val="15"/>
              </w:rPr>
              <w:t>178.5</w:t>
            </w:r>
          </w:p>
        </w:tc>
        <w:tc>
          <w:tcPr>
            <w:tcW w:type="dxa" w:w="808"/>
            <w:vAlign w:val="top"/>
          </w:tcPr>
          <w:p>
            <w:pPr>
              <w:spacing w:after="30" w:before="30" w:line="240" w:lineRule="auto"/>
              <w:jc w:val="center"/>
            </w:pPr>
            <w:r/>
            <w:r>
              <w:rPr>
                <w:sz w:val="15"/>
              </w:rPr>
              <w:t>1.7</w:t>
            </w:r>
          </w:p>
        </w:tc>
        <w:tc>
          <w:tcPr>
            <w:tcW w:type="dxa" w:w="955"/>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5.25</w:t>
            </w:r>
          </w:p>
        </w:tc>
        <w:tc>
          <w:tcPr>
            <w:tcW w:type="dxa" w:w="808"/>
            <w:vAlign w:val="top"/>
          </w:tcPr>
          <w:p>
            <w:pPr>
              <w:spacing w:after="30" w:before="30" w:line="240" w:lineRule="auto"/>
              <w:jc w:val="center"/>
            </w:pPr>
            <w:r/>
            <w:r>
              <w:rPr>
                <w:sz w:val="15"/>
              </w:rPr>
              <w:t>5.88</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n/a</w:t>
            </w:r>
          </w:p>
        </w:tc>
      </w:tr>
      <w:tr>
        <w:tc>
          <w:tcPr>
            <w:tcW w:type="dxa" w:w="2940"/>
            <w:vAlign w:val="top"/>
            <w:shd w:val="clear" w:color="auto" w:fill="F4F7F5"/>
          </w:tcPr>
          <w:p>
            <w:pPr>
              <w:spacing w:after="30" w:before="30" w:line="240" w:lineRule="auto"/>
            </w:pPr>
            <w:r/>
            <w:r>
              <w:rPr>
                <w:sz w:val="15"/>
              </w:rPr>
              <w:t>BUMU International Liberia INC</w:t>
            </w:r>
          </w:p>
        </w:tc>
        <w:tc>
          <w:tcPr>
            <w:tcW w:type="dxa" w:w="808"/>
            <w:vAlign w:val="top"/>
            <w:shd w:val="clear" w:color="auto" w:fill="F4F7F5"/>
          </w:tcPr>
          <w:p>
            <w:pPr>
              <w:spacing w:after="30" w:before="30" w:line="240" w:lineRule="auto"/>
              <w:jc w:val="center"/>
            </w:pPr>
            <w:r/>
            <w:r>
              <w:rPr>
                <w:sz w:val="15"/>
              </w:rPr>
              <w:t>7.3</w:t>
            </w:r>
          </w:p>
        </w:tc>
        <w:tc>
          <w:tcPr>
            <w:tcW w:type="dxa" w:w="808"/>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2.6</w:t>
            </w:r>
          </w:p>
        </w:tc>
        <w:tc>
          <w:tcPr>
            <w:tcW w:type="dxa" w:w="955"/>
            <w:vAlign w:val="top"/>
            <w:shd w:val="clear" w:color="auto" w:fill="F4F7F5"/>
          </w:tcPr>
          <w:p>
            <w:pPr>
              <w:spacing w:after="30" w:before="30" w:line="240" w:lineRule="auto"/>
              <w:jc w:val="center"/>
            </w:pPr>
            <w:r/>
            <w:r>
              <w:rPr>
                <w:sz w:val="15"/>
              </w:rPr>
              <w:t>n/a</w:t>
            </w:r>
          </w:p>
        </w:tc>
        <w:tc>
          <w:tcPr>
            <w:tcW w:type="dxa" w:w="1102"/>
            <w:vAlign w:val="top"/>
            <w:shd w:val="clear" w:color="auto" w:fill="F4F7F5"/>
          </w:tcPr>
          <w:p>
            <w:pPr>
              <w:spacing w:after="30" w:before="30" w:line="240" w:lineRule="auto"/>
              <w:jc w:val="center"/>
            </w:pPr>
            <w:r/>
            <w:r>
              <w:rPr>
                <w:sz w:val="15"/>
              </w:rPr>
              <w:t>46.2</w:t>
            </w:r>
          </w:p>
        </w:tc>
        <w:tc>
          <w:tcPr>
            <w:tcW w:type="dxa" w:w="808"/>
            <w:vAlign w:val="top"/>
            <w:shd w:val="clear" w:color="auto" w:fill="F4F7F5"/>
          </w:tcPr>
          <w:p>
            <w:pPr>
              <w:spacing w:after="30" w:before="30" w:line="240" w:lineRule="auto"/>
              <w:jc w:val="center"/>
            </w:pPr>
            <w:r/>
            <w:r>
              <w:rPr>
                <w:sz w:val="15"/>
              </w:rPr>
              <w:t>0.35</w:t>
            </w:r>
          </w:p>
        </w:tc>
        <w:tc>
          <w:tcPr>
            <w:tcW w:type="dxa" w:w="955"/>
            <w:vAlign w:val="top"/>
            <w:shd w:val="clear" w:color="auto" w:fill="F4F7F5"/>
          </w:tcPr>
          <w:p>
            <w:pPr>
              <w:spacing w:after="30" w:before="30" w:line="240" w:lineRule="auto"/>
              <w:jc w:val="center"/>
            </w:pPr>
            <w:r/>
            <w:r>
              <w:rPr>
                <w:sz w:val="15"/>
              </w:rPr>
              <w:t>0.056</w:t>
            </w:r>
          </w:p>
        </w:tc>
        <w:tc>
          <w:tcPr>
            <w:tcW w:type="dxa" w:w="808"/>
            <w:vAlign w:val="top"/>
            <w:shd w:val="clear" w:color="auto" w:fill="F4F7F5"/>
          </w:tcPr>
          <w:p>
            <w:pPr>
              <w:spacing w:after="30" w:before="30" w:line="240" w:lineRule="auto"/>
              <w:jc w:val="center"/>
            </w:pPr>
            <w:r/>
            <w:r>
              <w:rPr>
                <w:sz w:val="15"/>
              </w:rPr>
              <w:t>17</w:t>
            </w:r>
          </w:p>
        </w:tc>
        <w:tc>
          <w:tcPr>
            <w:tcW w:type="dxa" w:w="808"/>
            <w:vAlign w:val="top"/>
            <w:shd w:val="clear" w:color="auto" w:fill="F4F7F5"/>
          </w:tcPr>
          <w:p>
            <w:pPr>
              <w:spacing w:after="30" w:before="30" w:line="240" w:lineRule="auto"/>
              <w:jc w:val="center"/>
            </w:pPr>
            <w:r/>
            <w:r>
              <w:rPr>
                <w:sz w:val="15"/>
              </w:rPr>
              <w:t>NR</w:t>
            </w:r>
          </w:p>
        </w:tc>
        <w:tc>
          <w:tcPr>
            <w:tcW w:type="dxa" w:w="808"/>
            <w:vAlign w:val="top"/>
            <w:shd w:val="clear" w:color="auto" w:fill="F4F7F5"/>
          </w:tcPr>
          <w:p>
            <w:pPr>
              <w:spacing w:after="30" w:before="30" w:line="240" w:lineRule="auto"/>
              <w:jc w:val="center"/>
            </w:pPr>
            <w:r/>
            <w:r>
              <w:rPr>
                <w:sz w:val="15"/>
              </w:rPr>
              <w:t>—</w:t>
            </w:r>
          </w:p>
        </w:tc>
        <w:tc>
          <w:tcPr>
            <w:tcW w:type="dxa" w:w="808"/>
            <w:vAlign w:val="top"/>
            <w:shd w:val="clear" w:color="auto" w:fill="F4F7F5"/>
          </w:tcPr>
          <w:p>
            <w:pPr>
              <w:spacing w:after="30" w:before="30" w:line="240" w:lineRule="auto"/>
              <w:jc w:val="center"/>
            </w:pPr>
            <w:r/>
            <w:r>
              <w:rPr>
                <w:sz w:val="15"/>
              </w:rPr>
              <w:t>NR</w:t>
            </w:r>
          </w:p>
        </w:tc>
        <w:tc>
          <w:tcPr>
            <w:tcW w:type="dxa" w:w="808"/>
            <w:vAlign w:val="top"/>
            <w:shd w:val="clear" w:color="auto" w:fill="F4F7F5"/>
          </w:tcPr>
          <w:p>
            <w:pPr>
              <w:spacing w:after="30" w:before="30" w:line="240" w:lineRule="auto"/>
              <w:jc w:val="center"/>
            </w:pPr>
            <w:r/>
            <w:r>
              <w:rPr>
                <w:sz w:val="15"/>
              </w:rPr>
              <w:t>NR</w:t>
            </w:r>
          </w:p>
        </w:tc>
        <w:tc>
          <w:tcPr>
            <w:tcW w:type="dxa" w:w="808"/>
            <w:vAlign w:val="top"/>
            <w:shd w:val="clear" w:color="auto" w:fill="F4F7F5"/>
          </w:tcPr>
          <w:p>
            <w:pPr>
              <w:spacing w:after="30" w:before="30" w:line="240" w:lineRule="auto"/>
              <w:jc w:val="center"/>
            </w:pPr>
            <w:r/>
            <w:r>
              <w:rPr>
                <w:sz w:val="15"/>
              </w:rPr>
              <w:t>NR</w:t>
            </w:r>
          </w:p>
        </w:tc>
      </w:tr>
      <w:tr>
        <w:tc>
          <w:tcPr>
            <w:tcW w:type="dxa" w:w="2940"/>
            <w:vAlign w:val="top"/>
          </w:tcPr>
          <w:p>
            <w:pPr>
              <w:spacing w:after="30" w:before="30" w:line="240" w:lineRule="auto"/>
            </w:pPr>
            <w:r/>
            <w:r>
              <w:rPr>
                <w:sz w:val="15"/>
              </w:rPr>
              <w:t>Atlantic Shipping Liberia Company Limited Incorporated</w:t>
            </w:r>
          </w:p>
        </w:tc>
        <w:tc>
          <w:tcPr>
            <w:tcW w:type="dxa" w:w="808"/>
            <w:vAlign w:val="top"/>
          </w:tcPr>
          <w:p>
            <w:pPr>
              <w:spacing w:after="30" w:before="30" w:line="240" w:lineRule="auto"/>
              <w:jc w:val="center"/>
            </w:pPr>
            <w:r/>
            <w:r>
              <w:rPr>
                <w:sz w:val="15"/>
              </w:rPr>
              <w:t>7.35</w:t>
            </w:r>
          </w:p>
        </w:tc>
        <w:tc>
          <w:tcPr>
            <w:tcW w:type="dxa" w:w="808"/>
            <w:vAlign w:val="top"/>
          </w:tcPr>
          <w:p>
            <w:pPr>
              <w:spacing w:after="30" w:before="30" w:line="240" w:lineRule="auto"/>
              <w:jc w:val="center"/>
            </w:pPr>
            <w:r/>
            <w:r>
              <w:rPr>
                <w:sz w:val="15"/>
              </w:rPr>
              <w:t>9.27</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0.5</w:t>
            </w:r>
          </w:p>
        </w:tc>
        <w:tc>
          <w:tcPr>
            <w:tcW w:type="dxa" w:w="955"/>
            <w:vAlign w:val="top"/>
          </w:tcPr>
          <w:p>
            <w:pPr>
              <w:spacing w:after="30" w:before="30" w:line="240" w:lineRule="auto"/>
              <w:jc w:val="center"/>
            </w:pPr>
            <w:r/>
            <w:r>
              <w:rPr>
                <w:sz w:val="15"/>
              </w:rPr>
              <w:t>5</w:t>
            </w:r>
          </w:p>
        </w:tc>
        <w:tc>
          <w:tcPr>
            <w:tcW w:type="dxa" w:w="1102"/>
            <w:vAlign w:val="top"/>
          </w:tcPr>
          <w:p>
            <w:pPr>
              <w:spacing w:after="30" w:before="30" w:line="240" w:lineRule="auto"/>
              <w:jc w:val="center"/>
            </w:pPr>
            <w:r/>
            <w:r>
              <w:rPr>
                <w:sz w:val="15"/>
              </w:rPr>
              <w:t>5.25</w:t>
            </w:r>
          </w:p>
        </w:tc>
        <w:tc>
          <w:tcPr>
            <w:tcW w:type="dxa" w:w="808"/>
            <w:vAlign w:val="top"/>
          </w:tcPr>
          <w:p>
            <w:pPr>
              <w:spacing w:after="30" w:before="30" w:line="240" w:lineRule="auto"/>
              <w:jc w:val="center"/>
            </w:pPr>
            <w:r/>
            <w:r>
              <w:rPr>
                <w:sz w:val="15"/>
              </w:rPr>
              <w:t>0.03</w:t>
            </w:r>
          </w:p>
        </w:tc>
        <w:tc>
          <w:tcPr>
            <w:tcW w:type="dxa" w:w="955"/>
            <w:vAlign w:val="top"/>
          </w:tcPr>
          <w:p>
            <w:pPr>
              <w:spacing w:after="30" w:before="30" w:line="240" w:lineRule="auto"/>
              <w:jc w:val="center"/>
            </w:pPr>
            <w:r/>
            <w:r>
              <w:rPr>
                <w:sz w:val="15"/>
              </w:rPr>
              <w:t>0.001</w:t>
            </w:r>
          </w:p>
        </w:tc>
        <w:tc>
          <w:tcPr>
            <w:tcW w:type="dxa" w:w="808"/>
            <w:vAlign w:val="top"/>
          </w:tcPr>
          <w:p>
            <w:pPr>
              <w:spacing w:after="30" w:before="30" w:line="240" w:lineRule="auto"/>
              <w:jc w:val="center"/>
            </w:pPr>
            <w:r/>
            <w:r>
              <w:rPr>
                <w:sz w:val="15"/>
              </w:rPr>
              <w:t>4.67</w:t>
            </w:r>
          </w:p>
        </w:tc>
        <w:tc>
          <w:tcPr>
            <w:tcW w:type="dxa" w:w="808"/>
            <w:vAlign w:val="top"/>
          </w:tcPr>
          <w:p>
            <w:pPr>
              <w:spacing w:after="30" w:before="30" w:line="240" w:lineRule="auto"/>
              <w:jc w:val="center"/>
            </w:pPr>
            <w:r/>
            <w:r>
              <w:rPr>
                <w:sz w:val="15"/>
              </w:rPr>
              <w:t>6.56</w:t>
            </w:r>
          </w:p>
        </w:tc>
        <w:tc>
          <w:tcPr>
            <w:tcW w:type="dxa" w:w="808"/>
            <w:vAlign w:val="top"/>
          </w:tcPr>
          <w:p>
            <w:pPr>
              <w:spacing w:after="30" w:before="30" w:line="240" w:lineRule="auto"/>
              <w:jc w:val="center"/>
            </w:pPr>
            <w:r/>
            <w:r>
              <w:rPr>
                <w:sz w:val="15"/>
              </w:rPr>
              <w:t>0.45</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48.3</w:t>
            </w:r>
          </w:p>
        </w:tc>
      </w:tr>
      <w:tr>
        <w:tc>
          <w:tcPr>
            <w:tcW w:type="dxa" w:w="2940"/>
            <w:vAlign w:val="top"/>
            <w:shd w:val="clear" w:color="auto" w:fill="F4F7F5"/>
          </w:tcPr>
          <w:p>
            <w:pPr>
              <w:spacing w:after="30" w:before="30" w:line="240" w:lineRule="auto"/>
            </w:pPr>
            <w:r/>
            <w:r>
              <w:rPr>
                <w:sz w:val="15"/>
              </w:rPr>
              <w:t>International Aluminium Factory</w:t>
            </w:r>
          </w:p>
        </w:tc>
        <w:tc>
          <w:tcPr>
            <w:tcW w:type="dxa" w:w="808"/>
            <w:vAlign w:val="top"/>
            <w:shd w:val="clear" w:color="auto" w:fill="F4F7F5"/>
          </w:tcPr>
          <w:p>
            <w:pPr>
              <w:spacing w:after="30" w:before="30" w:line="240" w:lineRule="auto"/>
              <w:jc w:val="center"/>
            </w:pPr>
            <w:r/>
            <w:r>
              <w:rPr>
                <w:sz w:val="15"/>
              </w:rPr>
              <w:t>7.25</w:t>
            </w:r>
          </w:p>
        </w:tc>
        <w:tc>
          <w:tcPr>
            <w:tcW w:type="dxa" w:w="808"/>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0.4</w:t>
            </w:r>
          </w:p>
        </w:tc>
        <w:tc>
          <w:tcPr>
            <w:tcW w:type="dxa" w:w="955"/>
            <w:vAlign w:val="top"/>
            <w:shd w:val="clear" w:color="auto" w:fill="F4F7F5"/>
          </w:tcPr>
          <w:p>
            <w:pPr>
              <w:spacing w:after="30" w:before="30" w:line="240" w:lineRule="auto"/>
              <w:jc w:val="center"/>
            </w:pPr>
            <w:r/>
            <w:r>
              <w:rPr>
                <w:sz w:val="15"/>
              </w:rPr>
              <w:t>482.25</w:t>
            </w:r>
          </w:p>
        </w:tc>
        <w:tc>
          <w:tcPr>
            <w:tcW w:type="dxa" w:w="1102"/>
            <w:vAlign w:val="top"/>
            <w:shd w:val="clear" w:color="auto" w:fill="F4F7F5"/>
          </w:tcPr>
          <w:p>
            <w:pPr>
              <w:spacing w:after="30" w:before="30" w:line="240" w:lineRule="auto"/>
              <w:jc w:val="center"/>
            </w:pPr>
            <w:r/>
            <w:r>
              <w:rPr>
                <w:sz w:val="15"/>
              </w:rPr>
              <w:t>5.15</w:t>
            </w:r>
          </w:p>
        </w:tc>
        <w:tc>
          <w:tcPr>
            <w:tcW w:type="dxa" w:w="808"/>
            <w:vAlign w:val="top"/>
            <w:shd w:val="clear" w:color="auto" w:fill="F4F7F5"/>
          </w:tcPr>
          <w:p>
            <w:pPr>
              <w:spacing w:after="30" w:before="30" w:line="240" w:lineRule="auto"/>
              <w:jc w:val="center"/>
            </w:pPr>
            <w:r/>
            <w:r>
              <w:rPr>
                <w:sz w:val="15"/>
              </w:rPr>
              <w:t>n/a</w:t>
            </w:r>
          </w:p>
        </w:tc>
        <w:tc>
          <w:tcPr>
            <w:tcW w:type="dxa" w:w="955"/>
            <w:vAlign w:val="top"/>
            <w:shd w:val="clear" w:color="auto" w:fill="F4F7F5"/>
          </w:tcPr>
          <w:p>
            <w:pPr>
              <w:spacing w:after="30" w:before="30" w:line="240" w:lineRule="auto"/>
              <w:jc w:val="center"/>
            </w:pPr>
            <w:r/>
            <w:r>
              <w:rPr>
                <w:sz w:val="15"/>
              </w:rPr>
              <w:t>0.08</w:t>
            </w:r>
          </w:p>
        </w:tc>
        <w:tc>
          <w:tcPr>
            <w:tcW w:type="dxa" w:w="808"/>
            <w:vAlign w:val="top"/>
            <w:shd w:val="clear" w:color="auto" w:fill="F4F7F5"/>
          </w:tcPr>
          <w:p>
            <w:pPr>
              <w:spacing w:after="30" w:before="30" w:line="240" w:lineRule="auto"/>
              <w:jc w:val="center"/>
            </w:pPr>
            <w:r/>
            <w:r>
              <w:rPr>
                <w:sz w:val="15"/>
              </w:rPr>
              <w:t>6.55</w:t>
            </w:r>
          </w:p>
        </w:tc>
        <w:tc>
          <w:tcPr>
            <w:tcW w:type="dxa" w:w="808"/>
            <w:vAlign w:val="top"/>
            <w:shd w:val="clear" w:color="auto" w:fill="F4F7F5"/>
          </w:tcPr>
          <w:p>
            <w:pPr>
              <w:spacing w:after="30" w:before="30" w:line="240" w:lineRule="auto"/>
              <w:jc w:val="center"/>
            </w:pPr>
            <w:r/>
            <w:r>
              <w:rPr>
                <w:sz w:val="15"/>
              </w:rPr>
              <w:t>5.52</w:t>
            </w:r>
          </w:p>
        </w:tc>
        <w:tc>
          <w:tcPr>
            <w:tcW w:type="dxa" w:w="808"/>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110.2</w:t>
            </w:r>
          </w:p>
        </w:tc>
      </w:tr>
      <w:tr>
        <w:tc>
          <w:tcPr>
            <w:tcW w:type="dxa" w:w="2940"/>
            <w:vAlign w:val="top"/>
          </w:tcPr>
          <w:p>
            <w:pPr>
              <w:spacing w:after="30" w:before="30" w:line="240" w:lineRule="auto"/>
            </w:pPr>
            <w:r/>
            <w:r>
              <w:rPr>
                <w:sz w:val="15"/>
              </w:rPr>
              <w:t>International Aluminium Factory</w:t>
            </w:r>
          </w:p>
        </w:tc>
        <w:tc>
          <w:tcPr>
            <w:tcW w:type="dxa" w:w="808"/>
            <w:vAlign w:val="top"/>
          </w:tcPr>
          <w:p>
            <w:pPr>
              <w:spacing w:after="30" w:before="30" w:line="240" w:lineRule="auto"/>
              <w:jc w:val="center"/>
            </w:pPr>
            <w:r/>
            <w:r>
              <w:rPr>
                <w:sz w:val="15"/>
              </w:rPr>
              <w:t>7.25</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n/a</w:t>
            </w:r>
          </w:p>
        </w:tc>
        <w:tc>
          <w:tcPr>
            <w:tcW w:type="dxa" w:w="808"/>
            <w:vAlign w:val="top"/>
          </w:tcPr>
          <w:p>
            <w:pPr>
              <w:spacing w:after="30" w:before="30" w:line="240" w:lineRule="auto"/>
              <w:jc w:val="center"/>
            </w:pPr>
            <w:r/>
            <w:r>
              <w:rPr>
                <w:sz w:val="15"/>
              </w:rPr>
              <w:t>0.4</w:t>
            </w:r>
          </w:p>
        </w:tc>
        <w:tc>
          <w:tcPr>
            <w:tcW w:type="dxa" w:w="955"/>
            <w:vAlign w:val="top"/>
          </w:tcPr>
          <w:p>
            <w:pPr>
              <w:spacing w:after="30" w:before="30" w:line="240" w:lineRule="auto"/>
              <w:jc w:val="center"/>
            </w:pPr>
            <w:r/>
            <w:r>
              <w:rPr>
                <w:sz w:val="15"/>
              </w:rPr>
              <w:t>11</w:t>
            </w:r>
          </w:p>
        </w:tc>
        <w:tc>
          <w:tcPr>
            <w:tcW w:type="dxa" w:w="1102"/>
            <w:vAlign w:val="top"/>
          </w:tcPr>
          <w:p>
            <w:pPr>
              <w:spacing w:after="30" w:before="30" w:line="240" w:lineRule="auto"/>
              <w:jc w:val="center"/>
            </w:pPr>
            <w:r/>
            <w:r>
              <w:rPr>
                <w:sz w:val="15"/>
              </w:rPr>
              <w:t>540.4</w:t>
            </w:r>
          </w:p>
        </w:tc>
        <w:tc>
          <w:tcPr>
            <w:tcW w:type="dxa" w:w="808"/>
            <w:vAlign w:val="top"/>
          </w:tcPr>
          <w:p>
            <w:pPr>
              <w:spacing w:after="30" w:before="30" w:line="240" w:lineRule="auto"/>
              <w:jc w:val="center"/>
            </w:pPr>
            <w:r/>
            <w:r>
              <w:rPr>
                <w:sz w:val="15"/>
              </w:rPr>
              <w:t>0.006</w:t>
            </w:r>
          </w:p>
        </w:tc>
        <w:tc>
          <w:tcPr>
            <w:tcW w:type="dxa" w:w="955"/>
            <w:vAlign w:val="top"/>
          </w:tcPr>
          <w:p>
            <w:pPr>
              <w:spacing w:after="30" w:before="30" w:line="240" w:lineRule="auto"/>
              <w:jc w:val="center"/>
            </w:pPr>
            <w:r/>
            <w:r>
              <w:rPr>
                <w:sz w:val="15"/>
              </w:rPr>
              <w:t>&lt;0.001</w:t>
            </w:r>
          </w:p>
        </w:tc>
        <w:tc>
          <w:tcPr>
            <w:tcW w:type="dxa" w:w="808"/>
            <w:vAlign w:val="top"/>
          </w:tcPr>
          <w:p>
            <w:pPr>
              <w:spacing w:after="30" w:before="30" w:line="240" w:lineRule="auto"/>
              <w:jc w:val="center"/>
            </w:pPr>
            <w:r/>
            <w:r>
              <w:rPr>
                <w:sz w:val="15"/>
              </w:rPr>
              <w:t>5.29</w:t>
            </w:r>
          </w:p>
        </w:tc>
        <w:tc>
          <w:tcPr>
            <w:tcW w:type="dxa" w:w="808"/>
            <w:vAlign w:val="top"/>
          </w:tcPr>
          <w:p>
            <w:pPr>
              <w:spacing w:after="30" w:before="30" w:line="240" w:lineRule="auto"/>
              <w:jc w:val="center"/>
            </w:pPr>
            <w:r/>
            <w:r>
              <w:rPr>
                <w:sz w:val="15"/>
              </w:rPr>
              <w:t>NR</w:t>
            </w:r>
          </w:p>
        </w:tc>
        <w:tc>
          <w:tcPr>
            <w:tcW w:type="dxa" w:w="808"/>
            <w:vAlign w:val="top"/>
          </w:tcPr>
          <w:p>
            <w:pPr>
              <w:spacing w:after="30" w:before="30" w:line="240" w:lineRule="auto"/>
              <w:jc w:val="center"/>
            </w:pPr>
            <w:r/>
            <w:r>
              <w:rPr>
                <w:sz w:val="15"/>
              </w:rPr>
              <w:t>NR</w:t>
            </w:r>
          </w:p>
        </w:tc>
        <w:tc>
          <w:tcPr>
            <w:tcW w:type="dxa" w:w="808"/>
            <w:vAlign w:val="top"/>
          </w:tcPr>
          <w:p>
            <w:pPr>
              <w:spacing w:after="30" w:before="30" w:line="240" w:lineRule="auto"/>
              <w:jc w:val="center"/>
            </w:pPr>
            <w:r/>
            <w:r>
              <w:rPr>
                <w:sz w:val="15"/>
              </w:rPr>
              <w:t>NR</w:t>
            </w:r>
          </w:p>
        </w:tc>
        <w:tc>
          <w:tcPr>
            <w:tcW w:type="dxa" w:w="808"/>
            <w:vAlign w:val="top"/>
          </w:tcPr>
          <w:p>
            <w:pPr>
              <w:spacing w:after="30" w:before="30" w:line="240" w:lineRule="auto"/>
              <w:jc w:val="center"/>
            </w:pPr>
            <w:r/>
            <w:r>
              <w:rPr>
                <w:sz w:val="15"/>
              </w:rPr>
              <w:t>NR</w:t>
            </w:r>
          </w:p>
        </w:tc>
        <w:tc>
          <w:tcPr>
            <w:tcW w:type="dxa" w:w="808"/>
            <w:vAlign w:val="top"/>
          </w:tcPr>
          <w:p>
            <w:pPr>
              <w:spacing w:after="30" w:before="30" w:line="240" w:lineRule="auto"/>
              <w:jc w:val="center"/>
            </w:pPr>
            <w:r/>
            <w:r>
              <w:rPr>
                <w:sz w:val="15"/>
              </w:rPr>
              <w:t>NR</w:t>
            </w:r>
          </w:p>
        </w:tc>
      </w:tr>
      <w:tr>
        <w:tc>
          <w:tcPr>
            <w:tcW w:type="dxa" w:w="2940"/>
            <w:vAlign w:val="top"/>
            <w:shd w:val="clear" w:color="auto" w:fill="F4F7F5"/>
          </w:tcPr>
          <w:p>
            <w:pPr>
              <w:spacing w:after="30" w:before="30" w:line="240" w:lineRule="auto"/>
            </w:pPr>
            <w:r/>
            <w:r>
              <w:rPr>
                <w:sz w:val="15"/>
              </w:rPr>
              <w:t>Golden SIFCA Incorporated</w:t>
            </w:r>
          </w:p>
        </w:tc>
        <w:tc>
          <w:tcPr>
            <w:tcW w:type="dxa" w:w="808"/>
            <w:vAlign w:val="top"/>
            <w:shd w:val="clear" w:color="auto" w:fill="F4F7F5"/>
          </w:tcPr>
          <w:p>
            <w:pPr>
              <w:spacing w:after="30" w:before="30" w:line="240" w:lineRule="auto"/>
              <w:jc w:val="center"/>
            </w:pPr>
            <w:r/>
            <w:r>
              <w:rPr>
                <w:sz w:val="15"/>
              </w:rPr>
              <w:t>6.84</w:t>
            </w:r>
          </w:p>
        </w:tc>
        <w:tc>
          <w:tcPr>
            <w:tcW w:type="dxa" w:w="808"/>
            <w:vAlign w:val="top"/>
            <w:shd w:val="clear" w:color="auto" w:fill="F4F7F5"/>
          </w:tcPr>
          <w:p>
            <w:pPr>
              <w:spacing w:after="30" w:before="30" w:line="240" w:lineRule="auto"/>
              <w:jc w:val="center"/>
            </w:pPr>
            <w:r/>
            <w:r>
              <w:rPr>
                <w:sz w:val="15"/>
              </w:rPr>
              <w:t>9.21</w:t>
            </w:r>
          </w:p>
        </w:tc>
        <w:tc>
          <w:tcPr>
            <w:tcW w:type="dxa" w:w="808"/>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0.45</w:t>
            </w:r>
          </w:p>
        </w:tc>
        <w:tc>
          <w:tcPr>
            <w:tcW w:type="dxa" w:w="955"/>
            <w:vAlign w:val="top"/>
            <w:shd w:val="clear" w:color="auto" w:fill="F4F7F5"/>
          </w:tcPr>
          <w:p>
            <w:pPr>
              <w:spacing w:after="30" w:before="30" w:line="240" w:lineRule="auto"/>
              <w:jc w:val="center"/>
            </w:pPr>
            <w:r/>
            <w:r>
              <w:rPr>
                <w:sz w:val="15"/>
              </w:rPr>
              <w:t>20.3</w:t>
            </w:r>
          </w:p>
        </w:tc>
        <w:tc>
          <w:tcPr>
            <w:tcW w:type="dxa" w:w="1102"/>
            <w:vAlign w:val="top"/>
            <w:shd w:val="clear" w:color="auto" w:fill="F4F7F5"/>
          </w:tcPr>
          <w:p>
            <w:pPr>
              <w:spacing w:after="30" w:before="30" w:line="240" w:lineRule="auto"/>
              <w:jc w:val="center"/>
            </w:pPr>
            <w:r/>
            <w:r>
              <w:rPr>
                <w:sz w:val="15"/>
              </w:rPr>
              <w:t>430</w:t>
            </w:r>
          </w:p>
        </w:tc>
        <w:tc>
          <w:tcPr>
            <w:tcW w:type="dxa" w:w="808"/>
            <w:vAlign w:val="top"/>
            <w:shd w:val="clear" w:color="auto" w:fill="F4F7F5"/>
          </w:tcPr>
          <w:p>
            <w:pPr>
              <w:spacing w:after="30" w:before="30" w:line="240" w:lineRule="auto"/>
              <w:jc w:val="center"/>
            </w:pPr>
            <w:r/>
            <w:r>
              <w:rPr>
                <w:sz w:val="15"/>
              </w:rPr>
              <w:t>0.68</w:t>
            </w:r>
          </w:p>
        </w:tc>
        <w:tc>
          <w:tcPr>
            <w:tcW w:type="dxa" w:w="955"/>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6.65</w:t>
            </w:r>
          </w:p>
        </w:tc>
        <w:tc>
          <w:tcPr>
            <w:tcW w:type="dxa" w:w="808"/>
            <w:vAlign w:val="top"/>
            <w:shd w:val="clear" w:color="auto" w:fill="F4F7F5"/>
          </w:tcPr>
          <w:p>
            <w:pPr>
              <w:spacing w:after="30" w:before="30" w:line="240" w:lineRule="auto"/>
              <w:jc w:val="center"/>
            </w:pPr>
            <w:r/>
            <w:r>
              <w:rPr>
                <w:sz w:val="15"/>
              </w:rPr>
              <w:t>6.38</w:t>
            </w:r>
          </w:p>
        </w:tc>
        <w:tc>
          <w:tcPr>
            <w:tcW w:type="dxa" w:w="808"/>
            <w:vAlign w:val="top"/>
            <w:shd w:val="clear" w:color="auto" w:fill="F4F7F5"/>
          </w:tcPr>
          <w:p>
            <w:pPr>
              <w:spacing w:after="30" w:before="30" w:line="240" w:lineRule="auto"/>
              <w:jc w:val="center"/>
            </w:pPr>
            <w:r/>
            <w:r>
              <w:rPr>
                <w:sz w:val="15"/>
              </w:rPr>
              <w:t>&lt;0.001</w:t>
            </w:r>
          </w:p>
        </w:tc>
        <w:tc>
          <w:tcPr>
            <w:tcW w:type="dxa" w:w="808"/>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n/a</w:t>
            </w:r>
          </w:p>
        </w:tc>
        <w:tc>
          <w:tcPr>
            <w:tcW w:type="dxa" w:w="808"/>
            <w:vAlign w:val="top"/>
            <w:shd w:val="clear" w:color="auto" w:fill="F4F7F5"/>
          </w:tcPr>
          <w:p>
            <w:pPr>
              <w:spacing w:after="30" w:before="30" w:line="240" w:lineRule="auto"/>
              <w:jc w:val="center"/>
            </w:pPr>
            <w:r/>
            <w:r>
              <w:rPr>
                <w:sz w:val="15"/>
              </w:rPr>
              <w:t>&lt;0.001</w:t>
            </w:r>
          </w:p>
        </w:tc>
      </w:tr>
    </w:tbl>
    <w:p>
      <w:pPr>
        <w:spacing w:before="60" w:after="200" w:line="252" w:lineRule="auto"/>
      </w:pPr>
      <w:r>
        <w:rPr>
          <w:rFonts w:ascii="Times New Roman" w:hAnsi="Times New Roman"/>
          <w:b w:val="0"/>
          <w:i w:val="0"/>
          <w:color w:val="000000"/>
          <w:sz w:val="18"/>
        </w:rPr>
        <w:t>Note: NR = acceptable/normal range; SS = Suspended Solids; NH₄ = Ammonia; NO₂ = Nitrate; NO₃ = Nitrite; CO = Carbon monoxide; CO₂ = Carbon dioxide; VOC = Volatile. Values are reproduced as reported by each proponent.</w:t>
      </w:r>
    </w:p>
    <w:p>
      <w:pPr>
        <w:sectPr>
          <w:headerReference w:type="default" r:id="rId34"/>
          <w:footerReference w:type="default" r:id="rId35"/>
          <w:pgSz w:w="16834" w:h="11909" w:orient="landscape"/>
          <w:pgMar w:top="1253" w:right="1138" w:bottom="1138" w:left="1138" w:header="720" w:footer="720" w:gutter="0"/>
          <w:cols w:space="720"/>
          <w:docGrid w:linePitch="360"/>
        </w:sectPr>
      </w:pPr>
    </w:p>
    <w:p>
      <w:pPr>
        <w:spacing w:before="180" w:after="60" w:line="269" w:lineRule="auto"/>
      </w:pPr>
      <w:r>
        <w:rPr>
          <w:rFonts w:ascii="Times New Roman" w:hAnsi="Times New Roman"/>
          <w:b/>
          <w:i w:val="0"/>
          <w:color w:val="000000"/>
          <w:sz w:val="21"/>
        </w:rPr>
        <w:t>5.2.9.3  Summary of August 2026</w:t>
      </w:r>
    </w:p>
    <w:p>
      <w:pPr>
        <w:pStyle w:val="ListBullet"/>
        <w:spacing w:after="60" w:line="264" w:lineRule="auto"/>
        <w:ind w:left="403"/>
        <w:jc w:val="both"/>
      </w:pPr>
      <w:r>
        <w:rPr>
          <w:color w:val="000000"/>
          <w:sz w:val="22"/>
        </w:rPr>
        <w:t>Total number of reports received = 11</w:t>
      </w:r>
    </w:p>
    <w:p>
      <w:pPr>
        <w:pStyle w:val="ListBullet"/>
        <w:spacing w:after="60" w:line="264" w:lineRule="auto"/>
        <w:ind w:left="403"/>
        <w:jc w:val="both"/>
      </w:pPr>
      <w:r>
        <w:rPr>
          <w:color w:val="000000"/>
          <w:sz w:val="22"/>
        </w:rPr>
        <w:t>Diseases or events reported = Water Quality; Soil Quality; Air Quality</w:t>
      </w:r>
    </w:p>
    <w:p>
      <w:pPr>
        <w:pStyle w:val="ListBullet"/>
        <w:spacing w:after="60" w:line="264" w:lineRule="auto"/>
        <w:ind w:left="403"/>
        <w:jc w:val="both"/>
      </w:pPr>
      <w:r>
        <w:rPr>
          <w:color w:val="000000"/>
          <w:sz w:val="22"/>
        </w:rPr>
        <w:t>Total number of reporting site/proponents = 17</w:t>
      </w:r>
    </w:p>
    <w:p>
      <w:pPr>
        <w:pStyle w:val="ListBullet"/>
        <w:spacing w:after="60" w:line="264" w:lineRule="auto"/>
        <w:ind w:left="403"/>
        <w:jc w:val="both"/>
      </w:pPr>
      <w:r>
        <w:rPr>
          <w:color w:val="000000"/>
          <w:sz w:val="22"/>
        </w:rPr>
        <w:t>Number of reporting site/proponents that did not report = n/a</w:t>
      </w:r>
    </w:p>
    <w:p>
      <w:pPr>
        <w:spacing w:before="0" w:after="80" w:line="269" w:lineRule="auto"/>
      </w:pPr>
    </w:p>
    <w:p>
      <w:pPr>
        <w:spacing w:before="160" w:after="60" w:line="269" w:lineRule="auto"/>
      </w:pPr>
      <w:r>
        <w:rPr>
          <w:rFonts w:ascii="Times New Roman" w:hAnsi="Times New Roman"/>
          <w:b/>
          <w:i w:val="0"/>
          <w:color w:val="000000"/>
          <w:sz w:val="19"/>
        </w:rPr>
        <w:t>Table 42.  Water quality — timeliness and completeness of reporting by companies/proponents, August 2026</w:t>
      </w:r>
    </w:p>
    <w:tbl>
      <w:tblPr>
        <w:tblStyle w:val="TableGrid"/>
        <w:tblW w:type="auto" w:w="0"/>
        <w:jc w:val="left"/>
        <w:tblLayout w:type="fixed"/>
        <w:tblLook w:firstColumn="1" w:firstRow="1" w:lastColumn="0" w:lastRow="0" w:noHBand="0" w:noVBand="1" w:val="04A0"/>
      </w:tblPr>
      <w:tblGrid>
        <w:gridCol w:w="1605"/>
        <w:gridCol w:w="1605"/>
        <w:gridCol w:w="1605"/>
        <w:gridCol w:w="1605"/>
        <w:gridCol w:w="1605"/>
        <w:gridCol w:w="1605"/>
      </w:tblGrid>
      <w:tr>
        <w:trPr>
          <w:tblHeader/>
        </w:trPr>
        <w:tc>
          <w:tcPr>
            <w:tcW w:type="dxa" w:w="578"/>
            <w:shd w:val="clear" w:color="auto" w:fill="1F4E3D"/>
            <w:vAlign w:val="center"/>
          </w:tcPr>
          <w:p>
            <w:pPr>
              <w:spacing w:after="20" w:before="20"/>
              <w:jc w:val="center"/>
            </w:pPr>
            <w:r/>
            <w:r>
              <w:rPr>
                <w:b/>
                <w:color w:val="FFFFFF"/>
                <w:sz w:val="18"/>
              </w:rPr>
              <w:t>No.</w:t>
            </w:r>
          </w:p>
        </w:tc>
        <w:tc>
          <w:tcPr>
            <w:tcW w:type="dxa" w:w="3275"/>
            <w:shd w:val="clear" w:color="auto" w:fill="1F4E3D"/>
            <w:vAlign w:val="center"/>
          </w:tcPr>
          <w:p>
            <w:pPr>
              <w:spacing w:after="20" w:before="20"/>
            </w:pPr>
            <w:r/>
            <w:r>
              <w:rPr>
                <w:b/>
                <w:color w:val="FFFFFF"/>
                <w:sz w:val="18"/>
              </w:rPr>
              <w:t>Reporting proponents</w:t>
            </w:r>
          </w:p>
        </w:tc>
        <w:tc>
          <w:tcPr>
            <w:tcW w:type="dxa" w:w="1445"/>
            <w:shd w:val="clear" w:color="auto" w:fill="1F4E3D"/>
            <w:vAlign w:val="center"/>
          </w:tcPr>
          <w:p>
            <w:pPr>
              <w:spacing w:after="20" w:before="20"/>
              <w:jc w:val="center"/>
            </w:pPr>
            <w:r/>
            <w:r>
              <w:rPr>
                <w:b/>
                <w:color w:val="FFFFFF"/>
                <w:sz w:val="18"/>
              </w:rPr>
              <w:t>Current monthly</w:t>
            </w:r>
            <w:r>
              <w:br/>
            </w:r>
            <w:r>
              <w:rPr>
                <w:b/>
                <w:color w:val="FFFFFF"/>
                <w:sz w:val="18"/>
              </w:rPr>
              <w:t>(Timeliness)</w:t>
            </w:r>
          </w:p>
        </w:tc>
        <w:tc>
          <w:tcPr>
            <w:tcW w:type="dxa" w:w="1445"/>
            <w:shd w:val="clear" w:color="auto" w:fill="1F4E3D"/>
            <w:vAlign w:val="center"/>
          </w:tcPr>
          <w:p>
            <w:pPr>
              <w:spacing w:after="20" w:before="20"/>
              <w:jc w:val="center"/>
            </w:pPr>
            <w:r/>
            <w:r>
              <w:rPr>
                <w:b/>
                <w:color w:val="FFFFFF"/>
                <w:sz w:val="18"/>
              </w:rPr>
              <w:t>Current monthly</w:t>
            </w:r>
            <w:r>
              <w:br/>
            </w:r>
            <w:r>
              <w:rPr>
                <w:b/>
                <w:color w:val="FFFFFF"/>
                <w:sz w:val="18"/>
              </w:rPr>
              <w:t>(Completeness)</w:t>
            </w:r>
          </w:p>
        </w:tc>
        <w:tc>
          <w:tcPr>
            <w:tcW w:type="dxa" w:w="1445"/>
            <w:shd w:val="clear" w:color="auto" w:fill="1F4E3D"/>
            <w:vAlign w:val="center"/>
          </w:tcPr>
          <w:p>
            <w:pPr>
              <w:spacing w:after="20" w:before="20"/>
              <w:jc w:val="center"/>
            </w:pPr>
            <w:r/>
            <w:r>
              <w:rPr>
                <w:b/>
                <w:color w:val="FFFFFF"/>
                <w:sz w:val="18"/>
              </w:rPr>
              <w:t>% Cumulative</w:t>
            </w:r>
            <w:r>
              <w:br/>
            </w:r>
            <w:r>
              <w:rPr>
                <w:b/>
                <w:color w:val="FFFFFF"/>
                <w:sz w:val="18"/>
              </w:rPr>
              <w:t>timeliness</w:t>
            </w:r>
          </w:p>
        </w:tc>
        <w:tc>
          <w:tcPr>
            <w:tcW w:type="dxa" w:w="1445"/>
            <w:shd w:val="clear" w:color="auto" w:fill="1F4E3D"/>
            <w:vAlign w:val="center"/>
          </w:tcPr>
          <w:p>
            <w:pPr>
              <w:spacing w:after="20" w:before="20"/>
              <w:jc w:val="center"/>
            </w:pPr>
            <w:r/>
            <w:r>
              <w:rPr>
                <w:b/>
                <w:color w:val="FFFFFF"/>
                <w:sz w:val="18"/>
              </w:rPr>
              <w:t>% Cumulative</w:t>
            </w:r>
            <w:r>
              <w:br/>
            </w:r>
            <w:r>
              <w:rPr>
                <w:b/>
                <w:color w:val="FFFFFF"/>
                <w:sz w:val="18"/>
              </w:rPr>
              <w:t>completeness</w:t>
            </w:r>
          </w:p>
        </w:tc>
      </w:tr>
      <w:tr>
        <w:tc>
          <w:tcPr>
            <w:tcW w:type="dxa" w:w="578"/>
            <w:vAlign w:val="top"/>
          </w:tcPr>
          <w:p>
            <w:pPr>
              <w:spacing w:after="30" w:before="30" w:line="240" w:lineRule="auto"/>
              <w:jc w:val="center"/>
            </w:pPr>
            <w:r/>
            <w:r>
              <w:rPr>
                <w:sz w:val="18"/>
              </w:rPr>
              <w:t>1</w:t>
            </w:r>
          </w:p>
        </w:tc>
        <w:tc>
          <w:tcPr>
            <w:tcW w:type="dxa" w:w="3275"/>
            <w:vAlign w:val="top"/>
          </w:tcPr>
          <w:p>
            <w:pPr>
              <w:spacing w:after="30" w:before="30" w:line="240" w:lineRule="auto"/>
            </w:pPr>
            <w:r/>
            <w:r>
              <w:rPr>
                <w:sz w:val="18"/>
              </w:rPr>
              <w:t>Bea Mountain Mining Corp, Ndablama</w:t>
            </w:r>
          </w:p>
        </w:tc>
        <w:tc>
          <w:tcPr>
            <w:tcW w:type="dxa" w:w="1445"/>
            <w:vAlign w:val="top"/>
          </w:tcPr>
          <w:p>
            <w:pPr>
              <w:spacing w:after="30" w:before="30" w:line="240" w:lineRule="auto"/>
              <w:jc w:val="center"/>
            </w:pPr>
            <w:r/>
            <w:r>
              <w:rPr>
                <w:sz w:val="18"/>
              </w:rPr>
              <w:t>L</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50%</w:t>
            </w:r>
          </w:p>
        </w:tc>
        <w:tc>
          <w:tcPr>
            <w:tcW w:type="dxa" w:w="1445"/>
            <w:vAlign w:val="top"/>
          </w:tcPr>
          <w:p>
            <w:pPr>
              <w:spacing w:after="30" w:before="30" w:line="240" w:lineRule="auto"/>
              <w:jc w:val="center"/>
            </w:pPr>
            <w:r/>
            <w:r>
              <w:rPr>
                <w:sz w:val="18"/>
              </w:rPr>
              <w:t>75%</w:t>
            </w:r>
          </w:p>
        </w:tc>
      </w:tr>
      <w:tr>
        <w:tc>
          <w:tcPr>
            <w:tcW w:type="dxa" w:w="578"/>
            <w:vAlign w:val="top"/>
            <w:shd w:val="clear" w:color="auto" w:fill="F4F7F5"/>
          </w:tcPr>
          <w:p>
            <w:pPr>
              <w:spacing w:after="30" w:before="30" w:line="240" w:lineRule="auto"/>
              <w:jc w:val="center"/>
            </w:pPr>
            <w:r/>
            <w:r>
              <w:rPr>
                <w:sz w:val="18"/>
              </w:rPr>
              <w:t>2</w:t>
            </w:r>
          </w:p>
        </w:tc>
        <w:tc>
          <w:tcPr>
            <w:tcW w:type="dxa" w:w="3275"/>
            <w:vAlign w:val="top"/>
            <w:shd w:val="clear" w:color="auto" w:fill="F4F7F5"/>
          </w:tcPr>
          <w:p>
            <w:pPr>
              <w:spacing w:after="30" w:before="30" w:line="240" w:lineRule="auto"/>
            </w:pPr>
            <w:r/>
            <w:r>
              <w:rPr>
                <w:sz w:val="18"/>
              </w:rPr>
              <w:t>Star Ready Mix Concrete Corporation</w:t>
            </w:r>
          </w:p>
        </w:tc>
        <w:tc>
          <w:tcPr>
            <w:tcW w:type="dxa" w:w="1445"/>
            <w:vAlign w:val="top"/>
            <w:shd w:val="clear" w:color="auto" w:fill="F4F7F5"/>
          </w:tcPr>
          <w:p>
            <w:pPr>
              <w:spacing w:after="30" w:before="30" w:line="240" w:lineRule="auto"/>
              <w:jc w:val="center"/>
            </w:pPr>
            <w:r/>
            <w:r>
              <w:rPr>
                <w:sz w:val="18"/>
              </w:rPr>
              <w:t>L</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50%</w:t>
            </w:r>
          </w:p>
        </w:tc>
        <w:tc>
          <w:tcPr>
            <w:tcW w:type="dxa" w:w="1445"/>
            <w:vAlign w:val="top"/>
            <w:shd w:val="clear" w:color="auto" w:fill="F4F7F5"/>
          </w:tcPr>
          <w:p>
            <w:pPr>
              <w:spacing w:after="30" w:before="30" w:line="240" w:lineRule="auto"/>
              <w:jc w:val="center"/>
            </w:pPr>
            <w:r/>
            <w:r>
              <w:rPr>
                <w:sz w:val="18"/>
              </w:rPr>
              <w:t>75%</w:t>
            </w:r>
          </w:p>
        </w:tc>
      </w:tr>
      <w:tr>
        <w:tc>
          <w:tcPr>
            <w:tcW w:type="dxa" w:w="578"/>
            <w:vAlign w:val="top"/>
          </w:tcPr>
          <w:p>
            <w:pPr>
              <w:spacing w:after="30" w:before="30" w:line="240" w:lineRule="auto"/>
              <w:jc w:val="center"/>
            </w:pPr>
            <w:r/>
            <w:r>
              <w:rPr>
                <w:sz w:val="18"/>
              </w:rPr>
              <w:t>3</w:t>
            </w:r>
          </w:p>
        </w:tc>
        <w:tc>
          <w:tcPr>
            <w:tcW w:type="dxa" w:w="3275"/>
            <w:vAlign w:val="top"/>
          </w:tcPr>
          <w:p>
            <w:pPr>
              <w:spacing w:after="30" w:before="30" w:line="240" w:lineRule="auto"/>
            </w:pPr>
            <w:r/>
            <w:r>
              <w:rPr>
                <w:sz w:val="18"/>
              </w:rPr>
              <w:t>Bea Mountain Mining Corp, Matambo Project area</w:t>
            </w:r>
          </w:p>
        </w:tc>
        <w:tc>
          <w:tcPr>
            <w:tcW w:type="dxa" w:w="1445"/>
            <w:vAlign w:val="top"/>
          </w:tcPr>
          <w:p>
            <w:pPr>
              <w:spacing w:after="30" w:before="30" w:line="240" w:lineRule="auto"/>
              <w:jc w:val="center"/>
            </w:pPr>
            <w:r/>
            <w:r>
              <w:rPr>
                <w:sz w:val="18"/>
              </w:rPr>
              <w:t>L</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50%</w:t>
            </w:r>
          </w:p>
        </w:tc>
        <w:tc>
          <w:tcPr>
            <w:tcW w:type="dxa" w:w="1445"/>
            <w:vAlign w:val="top"/>
          </w:tcPr>
          <w:p>
            <w:pPr>
              <w:spacing w:after="30" w:before="30" w:line="240" w:lineRule="auto"/>
              <w:jc w:val="center"/>
            </w:pPr>
            <w:r/>
            <w:r>
              <w:rPr>
                <w:sz w:val="18"/>
              </w:rPr>
              <w:t>75%</w:t>
            </w:r>
          </w:p>
        </w:tc>
      </w:tr>
      <w:tr>
        <w:tc>
          <w:tcPr>
            <w:tcW w:type="dxa" w:w="578"/>
            <w:vAlign w:val="top"/>
            <w:shd w:val="clear" w:color="auto" w:fill="F4F7F5"/>
          </w:tcPr>
          <w:p>
            <w:pPr>
              <w:spacing w:after="30" w:before="30" w:line="240" w:lineRule="auto"/>
              <w:jc w:val="center"/>
            </w:pPr>
            <w:r/>
            <w:r>
              <w:rPr>
                <w:sz w:val="18"/>
              </w:rPr>
              <w:t>4</w:t>
            </w:r>
          </w:p>
        </w:tc>
        <w:tc>
          <w:tcPr>
            <w:tcW w:type="dxa" w:w="3275"/>
            <w:vAlign w:val="top"/>
            <w:shd w:val="clear" w:color="auto" w:fill="F4F7F5"/>
          </w:tcPr>
          <w:p>
            <w:pPr>
              <w:spacing w:after="30" w:before="30" w:line="240" w:lineRule="auto"/>
            </w:pPr>
            <w:r/>
            <w:r>
              <w:rPr>
                <w:sz w:val="18"/>
              </w:rPr>
              <w:t>Bea Mountain Mining Corp, Weajue</w:t>
            </w:r>
          </w:p>
        </w:tc>
        <w:tc>
          <w:tcPr>
            <w:tcW w:type="dxa" w:w="1445"/>
            <w:vAlign w:val="top"/>
            <w:shd w:val="clear" w:color="auto" w:fill="F4F7F5"/>
          </w:tcPr>
          <w:p>
            <w:pPr>
              <w:spacing w:after="30" w:before="30" w:line="240" w:lineRule="auto"/>
              <w:jc w:val="center"/>
            </w:pPr>
            <w:r/>
            <w:r>
              <w:rPr>
                <w:sz w:val="18"/>
              </w:rPr>
              <w:t>L</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50%</w:t>
            </w:r>
          </w:p>
        </w:tc>
        <w:tc>
          <w:tcPr>
            <w:tcW w:type="dxa" w:w="1445"/>
            <w:vAlign w:val="top"/>
            <w:shd w:val="clear" w:color="auto" w:fill="F4F7F5"/>
          </w:tcPr>
          <w:p>
            <w:pPr>
              <w:spacing w:after="30" w:before="30" w:line="240" w:lineRule="auto"/>
              <w:jc w:val="center"/>
            </w:pPr>
            <w:r/>
            <w:r>
              <w:rPr>
                <w:sz w:val="18"/>
              </w:rPr>
              <w:t>75%</w:t>
            </w:r>
          </w:p>
        </w:tc>
      </w:tr>
      <w:tr>
        <w:tc>
          <w:tcPr>
            <w:tcW w:type="dxa" w:w="578"/>
            <w:vAlign w:val="top"/>
          </w:tcPr>
          <w:p>
            <w:pPr>
              <w:spacing w:after="30" w:before="30" w:line="240" w:lineRule="auto"/>
              <w:jc w:val="center"/>
            </w:pPr>
            <w:r/>
            <w:r>
              <w:rPr>
                <w:sz w:val="18"/>
              </w:rPr>
              <w:t>5</w:t>
            </w:r>
          </w:p>
        </w:tc>
        <w:tc>
          <w:tcPr>
            <w:tcW w:type="dxa" w:w="3275"/>
            <w:vAlign w:val="top"/>
          </w:tcPr>
          <w:p>
            <w:pPr>
              <w:spacing w:after="30" w:before="30" w:line="240" w:lineRule="auto"/>
            </w:pPr>
            <w:r/>
            <w:r>
              <w:rPr>
                <w:sz w:val="18"/>
              </w:rPr>
              <w:t>Bea Mountain Mining Corp. New Liberty Gold mine</w:t>
            </w:r>
          </w:p>
        </w:tc>
        <w:tc>
          <w:tcPr>
            <w:tcW w:type="dxa" w:w="1445"/>
            <w:vAlign w:val="top"/>
          </w:tcPr>
          <w:p>
            <w:pPr>
              <w:spacing w:after="30" w:before="30" w:line="240" w:lineRule="auto"/>
              <w:jc w:val="center"/>
            </w:pPr>
            <w:r/>
            <w:r>
              <w:rPr>
                <w:sz w:val="18"/>
              </w:rPr>
              <w:t>L</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50%</w:t>
            </w:r>
          </w:p>
        </w:tc>
        <w:tc>
          <w:tcPr>
            <w:tcW w:type="dxa" w:w="1445"/>
            <w:vAlign w:val="top"/>
          </w:tcPr>
          <w:p>
            <w:pPr>
              <w:spacing w:after="30" w:before="30" w:line="240" w:lineRule="auto"/>
              <w:jc w:val="center"/>
            </w:pPr>
            <w:r/>
            <w:r>
              <w:rPr>
                <w:sz w:val="18"/>
              </w:rPr>
              <w:t>75%</w:t>
            </w:r>
          </w:p>
        </w:tc>
      </w:tr>
      <w:tr>
        <w:tc>
          <w:tcPr>
            <w:tcW w:type="dxa" w:w="578"/>
            <w:vAlign w:val="top"/>
            <w:shd w:val="clear" w:color="auto" w:fill="F4F7F5"/>
          </w:tcPr>
          <w:p>
            <w:pPr>
              <w:spacing w:after="30" w:before="30" w:line="240" w:lineRule="auto"/>
              <w:jc w:val="center"/>
            </w:pPr>
            <w:r/>
            <w:r>
              <w:rPr>
                <w:sz w:val="18"/>
              </w:rPr>
              <w:t>6</w:t>
            </w:r>
          </w:p>
        </w:tc>
        <w:tc>
          <w:tcPr>
            <w:tcW w:type="dxa" w:w="3275"/>
            <w:vAlign w:val="top"/>
            <w:shd w:val="clear" w:color="auto" w:fill="F4F7F5"/>
          </w:tcPr>
          <w:p>
            <w:pPr>
              <w:spacing w:after="30" w:before="30" w:line="240" w:lineRule="auto"/>
            </w:pPr>
            <w:r/>
            <w:r>
              <w:rPr>
                <w:sz w:val="18"/>
              </w:rPr>
              <w:t>MNG Gold Mine</w:t>
            </w:r>
          </w:p>
        </w:tc>
        <w:tc>
          <w:tcPr>
            <w:tcW w:type="dxa" w:w="1445"/>
            <w:vAlign w:val="top"/>
            <w:shd w:val="clear" w:color="auto" w:fill="F4F7F5"/>
          </w:tcPr>
          <w:p>
            <w:pPr>
              <w:spacing w:after="30" w:before="30" w:line="240" w:lineRule="auto"/>
              <w:jc w:val="center"/>
            </w:pPr>
            <w:r/>
            <w:r>
              <w:rPr>
                <w:sz w:val="18"/>
              </w:rPr>
              <w:t>T</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r>
      <w:tr>
        <w:tc>
          <w:tcPr>
            <w:tcW w:type="dxa" w:w="578"/>
            <w:vAlign w:val="top"/>
          </w:tcPr>
          <w:p>
            <w:pPr>
              <w:spacing w:after="30" w:before="30" w:line="240" w:lineRule="auto"/>
              <w:jc w:val="center"/>
            </w:pPr>
            <w:r/>
            <w:r>
              <w:rPr>
                <w:sz w:val="18"/>
              </w:rPr>
              <w:t>7</w:t>
            </w:r>
          </w:p>
        </w:tc>
        <w:tc>
          <w:tcPr>
            <w:tcW w:type="dxa" w:w="3275"/>
            <w:vAlign w:val="top"/>
          </w:tcPr>
          <w:p>
            <w:pPr>
              <w:spacing w:after="30" w:before="30" w:line="240" w:lineRule="auto"/>
            </w:pPr>
            <w:r/>
            <w:r>
              <w:rPr>
                <w:sz w:val="18"/>
              </w:rPr>
              <w:t>Liberia Agriculture Company</w:t>
            </w:r>
          </w:p>
        </w:tc>
        <w:tc>
          <w:tcPr>
            <w:tcW w:type="dxa" w:w="1445"/>
            <w:vAlign w:val="top"/>
          </w:tcPr>
          <w:p>
            <w:pPr>
              <w:spacing w:after="30" w:before="30" w:line="240" w:lineRule="auto"/>
              <w:jc w:val="center"/>
            </w:pPr>
            <w:r/>
            <w:r>
              <w:rPr>
                <w:sz w:val="18"/>
              </w:rPr>
              <w:t>L</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50%</w:t>
            </w:r>
          </w:p>
        </w:tc>
        <w:tc>
          <w:tcPr>
            <w:tcW w:type="dxa" w:w="1445"/>
            <w:vAlign w:val="top"/>
          </w:tcPr>
          <w:p>
            <w:pPr>
              <w:spacing w:after="30" w:before="30" w:line="240" w:lineRule="auto"/>
              <w:jc w:val="center"/>
            </w:pPr>
            <w:r/>
            <w:r>
              <w:rPr>
                <w:sz w:val="18"/>
              </w:rPr>
              <w:t>75%</w:t>
            </w:r>
          </w:p>
        </w:tc>
      </w:tr>
      <w:tr>
        <w:tc>
          <w:tcPr>
            <w:tcW w:type="dxa" w:w="578"/>
            <w:vAlign w:val="top"/>
            <w:shd w:val="clear" w:color="auto" w:fill="F4F7F5"/>
          </w:tcPr>
          <w:p>
            <w:pPr>
              <w:spacing w:after="30" w:before="30" w:line="240" w:lineRule="auto"/>
              <w:jc w:val="center"/>
            </w:pPr>
            <w:r/>
            <w:r>
              <w:rPr>
                <w:sz w:val="18"/>
              </w:rPr>
              <w:t>8</w:t>
            </w:r>
          </w:p>
        </w:tc>
        <w:tc>
          <w:tcPr>
            <w:tcW w:type="dxa" w:w="3275"/>
            <w:vAlign w:val="top"/>
            <w:shd w:val="clear" w:color="auto" w:fill="F4F7F5"/>
          </w:tcPr>
          <w:p>
            <w:pPr>
              <w:spacing w:after="30" w:before="30" w:line="240" w:lineRule="auto"/>
            </w:pPr>
            <w:r/>
            <w:r>
              <w:rPr>
                <w:sz w:val="18"/>
              </w:rPr>
              <w:t>Krish Veneer Industries Inc.</w:t>
            </w:r>
          </w:p>
        </w:tc>
        <w:tc>
          <w:tcPr>
            <w:tcW w:type="dxa" w:w="1445"/>
            <w:vAlign w:val="top"/>
            <w:shd w:val="clear" w:color="auto" w:fill="F4F7F5"/>
          </w:tcPr>
          <w:p>
            <w:pPr>
              <w:spacing w:after="30" w:before="30" w:line="240" w:lineRule="auto"/>
              <w:jc w:val="center"/>
            </w:pPr>
            <w:r/>
            <w:r>
              <w:rPr>
                <w:sz w:val="18"/>
              </w:rPr>
              <w:t>T</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r>
      <w:tr>
        <w:tc>
          <w:tcPr>
            <w:tcW w:type="dxa" w:w="578"/>
            <w:vAlign w:val="top"/>
          </w:tcPr>
          <w:p>
            <w:pPr>
              <w:spacing w:after="30" w:before="30" w:line="240" w:lineRule="auto"/>
              <w:jc w:val="center"/>
            </w:pPr>
            <w:r/>
            <w:r>
              <w:rPr>
                <w:sz w:val="18"/>
              </w:rPr>
              <w:t>9</w:t>
            </w:r>
          </w:p>
        </w:tc>
        <w:tc>
          <w:tcPr>
            <w:tcW w:type="dxa" w:w="3275"/>
            <w:vAlign w:val="top"/>
          </w:tcPr>
          <w:p>
            <w:pPr>
              <w:spacing w:after="30" w:before="30" w:line="240" w:lineRule="auto"/>
            </w:pPr>
            <w:r/>
            <w:r>
              <w:rPr>
                <w:sz w:val="18"/>
              </w:rPr>
              <w:t>RM group INC</w:t>
            </w:r>
          </w:p>
        </w:tc>
        <w:tc>
          <w:tcPr>
            <w:tcW w:type="dxa" w:w="1445"/>
            <w:vAlign w:val="top"/>
          </w:tcPr>
          <w:p>
            <w:pPr>
              <w:spacing w:after="30" w:before="30" w:line="240" w:lineRule="auto"/>
              <w:jc w:val="center"/>
            </w:pPr>
            <w:r/>
            <w:r>
              <w:rPr>
                <w:sz w:val="18"/>
              </w:rPr>
              <w:t>T</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100%</w:t>
            </w:r>
          </w:p>
        </w:tc>
      </w:tr>
      <w:tr>
        <w:tc>
          <w:tcPr>
            <w:tcW w:type="dxa" w:w="578"/>
            <w:vAlign w:val="top"/>
            <w:shd w:val="clear" w:color="auto" w:fill="F4F7F5"/>
          </w:tcPr>
          <w:p>
            <w:pPr>
              <w:spacing w:after="30" w:before="30" w:line="240" w:lineRule="auto"/>
              <w:jc w:val="center"/>
            </w:pPr>
            <w:r/>
            <w:r>
              <w:rPr>
                <w:sz w:val="18"/>
              </w:rPr>
              <w:t>10</w:t>
            </w:r>
          </w:p>
        </w:tc>
        <w:tc>
          <w:tcPr>
            <w:tcW w:type="dxa" w:w="3275"/>
            <w:vAlign w:val="top"/>
            <w:shd w:val="clear" w:color="auto" w:fill="F4F7F5"/>
          </w:tcPr>
          <w:p>
            <w:pPr>
              <w:spacing w:after="30" w:before="30" w:line="240" w:lineRule="auto"/>
            </w:pPr>
            <w:r/>
            <w:r>
              <w:rPr>
                <w:sz w:val="18"/>
              </w:rPr>
              <w:t>Cheema and Chahal (C &amp; C) INC</w:t>
            </w:r>
          </w:p>
        </w:tc>
        <w:tc>
          <w:tcPr>
            <w:tcW w:type="dxa" w:w="1445"/>
            <w:vAlign w:val="top"/>
            <w:shd w:val="clear" w:color="auto" w:fill="F4F7F5"/>
          </w:tcPr>
          <w:p>
            <w:pPr>
              <w:spacing w:after="30" w:before="30" w:line="240" w:lineRule="auto"/>
              <w:jc w:val="center"/>
            </w:pPr>
            <w:r/>
            <w:r>
              <w:rPr>
                <w:sz w:val="18"/>
              </w:rPr>
              <w:t>L</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50%</w:t>
            </w:r>
          </w:p>
        </w:tc>
        <w:tc>
          <w:tcPr>
            <w:tcW w:type="dxa" w:w="1445"/>
            <w:vAlign w:val="top"/>
            <w:shd w:val="clear" w:color="auto" w:fill="F4F7F5"/>
          </w:tcPr>
          <w:p>
            <w:pPr>
              <w:spacing w:after="30" w:before="30" w:line="240" w:lineRule="auto"/>
              <w:jc w:val="center"/>
            </w:pPr>
            <w:r/>
            <w:r>
              <w:rPr>
                <w:sz w:val="18"/>
              </w:rPr>
              <w:t>100%</w:t>
            </w:r>
          </w:p>
        </w:tc>
      </w:tr>
      <w:tr>
        <w:tc>
          <w:tcPr>
            <w:tcW w:type="dxa" w:w="578"/>
            <w:vAlign w:val="top"/>
          </w:tcPr>
          <w:p>
            <w:pPr>
              <w:spacing w:after="30" w:before="30" w:line="240" w:lineRule="auto"/>
              <w:jc w:val="center"/>
            </w:pPr>
            <w:r/>
            <w:r>
              <w:rPr>
                <w:sz w:val="18"/>
              </w:rPr>
              <w:t>11</w:t>
            </w:r>
          </w:p>
        </w:tc>
        <w:tc>
          <w:tcPr>
            <w:tcW w:type="dxa" w:w="3275"/>
            <w:vAlign w:val="top"/>
          </w:tcPr>
          <w:p>
            <w:pPr>
              <w:spacing w:after="30" w:before="30" w:line="240" w:lineRule="auto"/>
            </w:pPr>
            <w:r/>
            <w:r>
              <w:rPr>
                <w:sz w:val="18"/>
              </w:rPr>
              <w:t>Mano Palm Oil Industries</w:t>
            </w:r>
          </w:p>
        </w:tc>
        <w:tc>
          <w:tcPr>
            <w:tcW w:type="dxa" w:w="1445"/>
            <w:vAlign w:val="top"/>
          </w:tcPr>
          <w:p>
            <w:pPr>
              <w:spacing w:after="30" w:before="30" w:line="240" w:lineRule="auto"/>
              <w:jc w:val="center"/>
            </w:pPr>
            <w:r/>
            <w:r>
              <w:rPr>
                <w:sz w:val="18"/>
              </w:rPr>
              <w:t>T</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100%</w:t>
            </w:r>
          </w:p>
        </w:tc>
      </w:tr>
      <w:tr>
        <w:tc>
          <w:tcPr>
            <w:tcW w:type="dxa" w:w="578"/>
            <w:vAlign w:val="top"/>
            <w:shd w:val="clear" w:color="auto" w:fill="F4F7F5"/>
          </w:tcPr>
          <w:p>
            <w:pPr>
              <w:spacing w:after="30" w:before="30" w:line="240" w:lineRule="auto"/>
              <w:jc w:val="center"/>
            </w:pPr>
            <w:r/>
            <w:r>
              <w:rPr>
                <w:sz w:val="18"/>
              </w:rPr>
              <w:t>12</w:t>
            </w:r>
          </w:p>
        </w:tc>
        <w:tc>
          <w:tcPr>
            <w:tcW w:type="dxa" w:w="3275"/>
            <w:vAlign w:val="top"/>
            <w:shd w:val="clear" w:color="auto" w:fill="F4F7F5"/>
          </w:tcPr>
          <w:p>
            <w:pPr>
              <w:spacing w:after="30" w:before="30" w:line="240" w:lineRule="auto"/>
            </w:pPr>
            <w:r/>
            <w:r>
              <w:rPr>
                <w:sz w:val="18"/>
              </w:rPr>
              <w:t>B &amp; B Rubber Factory</w:t>
            </w:r>
          </w:p>
        </w:tc>
        <w:tc>
          <w:tcPr>
            <w:tcW w:type="dxa" w:w="1445"/>
            <w:vAlign w:val="top"/>
            <w:shd w:val="clear" w:color="auto" w:fill="F4F7F5"/>
          </w:tcPr>
          <w:p>
            <w:pPr>
              <w:spacing w:after="30" w:before="30" w:line="240" w:lineRule="auto"/>
              <w:jc w:val="center"/>
            </w:pPr>
            <w:r/>
            <w:r>
              <w:rPr>
                <w:sz w:val="18"/>
              </w:rPr>
              <w:t>L</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50%</w:t>
            </w:r>
          </w:p>
        </w:tc>
        <w:tc>
          <w:tcPr>
            <w:tcW w:type="dxa" w:w="1445"/>
            <w:vAlign w:val="top"/>
            <w:shd w:val="clear" w:color="auto" w:fill="F4F7F5"/>
          </w:tcPr>
          <w:p>
            <w:pPr>
              <w:spacing w:after="30" w:before="30" w:line="240" w:lineRule="auto"/>
              <w:jc w:val="center"/>
            </w:pPr>
            <w:r/>
            <w:r>
              <w:rPr>
                <w:sz w:val="18"/>
              </w:rPr>
              <w:t>75%</w:t>
            </w:r>
          </w:p>
        </w:tc>
      </w:tr>
      <w:tr>
        <w:tc>
          <w:tcPr>
            <w:tcW w:type="dxa" w:w="578"/>
            <w:vAlign w:val="top"/>
          </w:tcPr>
          <w:p>
            <w:pPr>
              <w:spacing w:after="30" w:before="30" w:line="240" w:lineRule="auto"/>
              <w:jc w:val="center"/>
            </w:pPr>
            <w:r/>
            <w:r>
              <w:rPr>
                <w:sz w:val="18"/>
              </w:rPr>
              <w:t>13</w:t>
            </w:r>
          </w:p>
        </w:tc>
        <w:tc>
          <w:tcPr>
            <w:tcW w:type="dxa" w:w="3275"/>
            <w:vAlign w:val="top"/>
          </w:tcPr>
          <w:p>
            <w:pPr>
              <w:spacing w:after="30" w:before="30" w:line="240" w:lineRule="auto"/>
            </w:pPr>
            <w:r/>
            <w:r>
              <w:rPr>
                <w:sz w:val="18"/>
              </w:rPr>
              <w:t>Modern Oil Factory</w:t>
            </w:r>
          </w:p>
        </w:tc>
        <w:tc>
          <w:tcPr>
            <w:tcW w:type="dxa" w:w="1445"/>
            <w:vAlign w:val="top"/>
          </w:tcPr>
          <w:p>
            <w:pPr>
              <w:spacing w:after="30" w:before="30" w:line="240" w:lineRule="auto"/>
              <w:jc w:val="center"/>
            </w:pPr>
            <w:r/>
            <w:r>
              <w:rPr>
                <w:sz w:val="18"/>
              </w:rPr>
              <w:t>L</w:t>
            </w:r>
          </w:p>
        </w:tc>
        <w:tc>
          <w:tcPr>
            <w:tcW w:type="dxa" w:w="1445"/>
            <w:vAlign w:val="top"/>
          </w:tcPr>
          <w:p>
            <w:pPr>
              <w:spacing w:after="30" w:before="30" w:line="240" w:lineRule="auto"/>
              <w:jc w:val="center"/>
            </w:pPr>
            <w:r/>
            <w:r>
              <w:rPr>
                <w:sz w:val="18"/>
              </w:rPr>
              <w:t>100%</w:t>
            </w:r>
          </w:p>
        </w:tc>
        <w:tc>
          <w:tcPr>
            <w:tcW w:type="dxa" w:w="1445"/>
            <w:vAlign w:val="top"/>
          </w:tcPr>
          <w:p>
            <w:pPr>
              <w:spacing w:after="30" w:before="30" w:line="240" w:lineRule="auto"/>
              <w:jc w:val="center"/>
            </w:pPr>
            <w:r/>
            <w:r>
              <w:rPr>
                <w:sz w:val="18"/>
              </w:rPr>
              <w:t>50%</w:t>
            </w:r>
          </w:p>
        </w:tc>
        <w:tc>
          <w:tcPr>
            <w:tcW w:type="dxa" w:w="1445"/>
            <w:vAlign w:val="top"/>
          </w:tcPr>
          <w:p>
            <w:pPr>
              <w:spacing w:after="30" w:before="30" w:line="240" w:lineRule="auto"/>
              <w:jc w:val="center"/>
            </w:pPr>
            <w:r/>
            <w:r>
              <w:rPr>
                <w:sz w:val="18"/>
              </w:rPr>
              <w:t>75%</w:t>
            </w:r>
          </w:p>
        </w:tc>
      </w:tr>
      <w:tr>
        <w:tc>
          <w:tcPr>
            <w:tcW w:type="dxa" w:w="578"/>
            <w:vAlign w:val="top"/>
            <w:shd w:val="clear" w:color="auto" w:fill="F4F7F5"/>
          </w:tcPr>
          <w:p>
            <w:pPr>
              <w:spacing w:after="30" w:before="30" w:line="240" w:lineRule="auto"/>
              <w:jc w:val="center"/>
            </w:pPr>
            <w:r/>
            <w:r>
              <w:rPr>
                <w:sz w:val="18"/>
              </w:rPr>
              <w:t>14</w:t>
            </w:r>
          </w:p>
        </w:tc>
        <w:tc>
          <w:tcPr>
            <w:tcW w:type="dxa" w:w="3275"/>
            <w:vAlign w:val="top"/>
            <w:shd w:val="clear" w:color="auto" w:fill="F4F7F5"/>
          </w:tcPr>
          <w:p>
            <w:pPr>
              <w:spacing w:after="30" w:before="30" w:line="240" w:lineRule="auto"/>
            </w:pPr>
            <w:r/>
            <w:r>
              <w:rPr>
                <w:sz w:val="18"/>
              </w:rPr>
              <w:t>Pan Oxygen Factory</w:t>
            </w:r>
          </w:p>
        </w:tc>
        <w:tc>
          <w:tcPr>
            <w:tcW w:type="dxa" w:w="1445"/>
            <w:vAlign w:val="top"/>
            <w:shd w:val="clear" w:color="auto" w:fill="F4F7F5"/>
          </w:tcPr>
          <w:p>
            <w:pPr>
              <w:spacing w:after="30" w:before="30" w:line="240" w:lineRule="auto"/>
              <w:jc w:val="center"/>
            </w:pPr>
            <w:r/>
            <w:r>
              <w:rPr>
                <w:sz w:val="18"/>
              </w:rPr>
              <w:t>T</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c>
          <w:tcPr>
            <w:tcW w:type="dxa" w:w="1445"/>
            <w:vAlign w:val="top"/>
            <w:shd w:val="clear" w:color="auto" w:fill="F4F7F5"/>
          </w:tcPr>
          <w:p>
            <w:pPr>
              <w:spacing w:after="30" w:before="30" w:line="240" w:lineRule="auto"/>
              <w:jc w:val="center"/>
            </w:pPr>
            <w:r/>
            <w:r>
              <w:rPr>
                <w:sz w:val="18"/>
              </w:rPr>
              <w:t>100%</w:t>
            </w:r>
          </w:p>
        </w:tc>
      </w:tr>
    </w:tbl>
    <w:p>
      <w:pPr>
        <w:spacing w:before="0" w:after="80" w:line="269" w:lineRule="auto"/>
      </w:pPr>
    </w:p>
    <w:p>
      <w:pPr>
        <w:spacing w:before="160" w:after="40"/>
        <w:jc w:val="center"/>
      </w:pPr>
      <w:r>
        <w:drawing>
          <wp:inline xmlns:a="http://schemas.openxmlformats.org/drawingml/2006/main" xmlns:pic="http://schemas.openxmlformats.org/drawingml/2006/picture">
            <wp:extent cx="5760720" cy="4048405"/>
            <wp:docPr id="18" name="Picture 18"/>
            <wp:cNvGraphicFramePr>
              <a:graphicFrameLocks noChangeAspect="1"/>
            </wp:cNvGraphicFramePr>
            <a:graphic>
              <a:graphicData uri="http://schemas.openxmlformats.org/drawingml/2006/picture">
                <pic:pic>
                  <pic:nvPicPr>
                    <pic:cNvPr id="0" name="fig07_emr_reporting_quality.png"/>
                    <pic:cNvPicPr/>
                  </pic:nvPicPr>
                  <pic:blipFill>
                    <a:blip r:embed="rId38"/>
                    <a:stretch>
                      <a:fillRect/>
                    </a:stretch>
                  </pic:blipFill>
                  <pic:spPr>
                    <a:xfrm>
                      <a:off x="0" y="0"/>
                      <a:ext cx="5760720" cy="4048405"/>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17.  Timeliness of proponent reporting to the EMR Unit, Quarter III 2026</w:t>
      </w:r>
    </w:p>
    <w:p>
      <w:pPr>
        <w:pStyle w:val="Heading3"/>
        <w:spacing w:before="220" w:after="80" w:line="269" w:lineRule="auto"/>
      </w:pPr>
      <w:r>
        <w:rPr>
          <w:rFonts w:ascii="Times New Roman" w:hAnsi="Times New Roman"/>
          <w:b/>
          <w:i w:val="0"/>
          <w:color w:val="000000"/>
          <w:sz w:val="23"/>
        </w:rPr>
        <w:t>5.2.10  Outstanding Surveillance Returns</w:t>
      </w:r>
    </w:p>
    <w:tbl>
      <w:tblPr>
        <w:tblW w:type="auto" w:w="0"/>
        <w:tblLayout w:type="fixed"/>
        <w:tblLook w:firstColumn="1" w:firstRow="1" w:lastColumn="0" w:lastRow="0" w:noHBand="0" w:noVBand="1" w:val="04A0"/>
        <w:tblBorders>
          <w:top w:val="single" w:sz="6" w:space="0" w:color="C9A227"/>
          <w:left w:val="single" w:sz="18" w:space="0" w:color="C9A227"/>
          <w:bottom w:val="single" w:sz="6" w:space="0" w:color="C9A227"/>
          <w:right w:val="single" w:sz="6" w:space="0" w:color="C9A227"/>
        </w:tblBorders>
      </w:tblPr>
      <w:tblGrid>
        <w:gridCol w:w="9633"/>
      </w:tblGrid>
      <w:tr>
        <w:tc>
          <w:tcPr>
            <w:tcW w:type="dxa" w:w="9634"/>
          </w:tcPr>
          <w:p>
            <w:pPr>
              <w:spacing w:after="80"/>
            </w:pPr>
            <w:r>
              <w:rPr>
                <w:rFonts w:ascii="Times New Roman" w:hAnsi="Times New Roman"/>
                <w:b/>
                <w:color w:val="8A6D1F"/>
                <w:sz w:val="20"/>
              </w:rPr>
              <w:t>PENDING — EMRU SURVEILLANCE RETURNS FOR QUARTER III 2026</w:t>
            </w:r>
          </w:p>
          <w:shd w:val="clear" w:color="auto" w:fill="FDF7E3"/>
          <w:p>
            <w:pPr>
              <w:spacing w:after="60"/>
              <w:ind w:left="240"/>
            </w:pPr>
            <w:r>
              <w:rPr>
                <w:rFonts w:ascii="Times New Roman" w:hAnsi="Times New Roman"/>
                <w:color w:val="000000"/>
                <w:sz w:val="20"/>
              </w:rPr>
              <w:t>•  September 2026 monthly surveillance summary and reporting-quality tables (water, soil and air) were not included in the source submission.</w:t>
            </w:r>
          </w:p>
          <w:p>
            <w:pPr>
              <w:spacing w:after="60"/>
              <w:ind w:left="240"/>
            </w:pPr>
            <w:r>
              <w:rPr>
                <w:rFonts w:ascii="Times New Roman" w:hAnsi="Times New Roman"/>
                <w:color w:val="000000"/>
                <w:sz w:val="20"/>
              </w:rPr>
              <w:t>•  Air quality timeliness and completeness tables for July and August 2026, equivalent to Tables 39, 46 and 53 of the Second Quarter Report 2026, were not provided.</w:t>
            </w:r>
          </w:p>
          <w:p>
            <w:pPr>
              <w:spacing w:after="60"/>
              <w:ind w:left="240"/>
            </w:pPr>
            <w:r>
              <w:rPr>
                <w:rFonts w:ascii="Times New Roman" w:hAnsi="Times New Roman"/>
                <w:color w:val="000000"/>
                <w:sz w:val="20"/>
              </w:rPr>
              <w:t>•  Soil quality timeliness and completeness table for August 2026 was not provided.</w:t>
            </w:r>
          </w:p>
          <w:p>
            <w:pPr>
              <w:spacing w:after="60"/>
              <w:ind w:left="240"/>
            </w:pPr>
            <w:r>
              <w:rPr>
                <w:rFonts w:ascii="Times New Roman" w:hAnsi="Times New Roman"/>
                <w:color w:val="000000"/>
                <w:sz w:val="20"/>
              </w:rPr>
              <w:t>•  Site-specific water quality results tables, equivalent to Tables 28–34 of the Second Quarter Report 2026, were not provided; the source report lists the laboratory exercises and the parameters analysed but not the measured values.</w:t>
            </w:r>
          </w:p>
          <w:p>
            <w:pPr>
              <w:spacing w:after="60"/>
              <w:ind w:left="240"/>
            </w:pPr>
            <w:r>
              <w:rPr>
                <w:rFonts w:ascii="Times New Roman" w:hAnsi="Times New Roman"/>
                <w:color w:val="000000"/>
                <w:sz w:val="20"/>
              </w:rPr>
              <w:t>•  Summary of water, soil and air quality analysis reported by each proponent for August and September 2026.</w:t>
            </w:r>
          </w:p>
        </w:tc>
      </w:tr>
    </w:tbl>
    <w:p>
      <w:pPr>
        <w:spacing w:before="0" w:after="160" w:line="269" w:lineRule="auto"/>
      </w:pPr>
    </w:p>
    <w:p>
      <w:pPr>
        <w:pStyle w:val="Heading2"/>
        <w:spacing w:before="280" w:after="100" w:line="269" w:lineRule="auto"/>
      </w:pPr>
      <w:r>
        <w:rPr>
          <w:rFonts w:ascii="Times New Roman" w:hAnsi="Times New Roman"/>
          <w:b/>
          <w:i w:val="0"/>
          <w:color w:val="000000"/>
          <w:sz w:val="26"/>
        </w:rPr>
        <w:t>5.3  Radiation Safety Unit (RSU)</w:t>
      </w:r>
    </w:p>
    <w:p>
      <w:pPr>
        <w:pStyle w:val="Heading3"/>
        <w:spacing w:before="220" w:after="80" w:line="269" w:lineRule="auto"/>
      </w:pPr>
      <w:r>
        <w:rPr>
          <w:rFonts w:ascii="Times New Roman" w:hAnsi="Times New Roman"/>
          <w:b/>
          <w:i w:val="0"/>
          <w:color w:val="000000"/>
          <w:sz w:val="23"/>
        </w:rPr>
        <w:t>5.3.1  Report Particulars</w:t>
      </w:r>
    </w:p>
    <w:p>
      <w:pPr>
        <w:spacing w:before="160" w:after="60" w:line="269" w:lineRule="auto"/>
      </w:pPr>
      <w:r>
        <w:rPr>
          <w:rFonts w:ascii="Times New Roman" w:hAnsi="Times New Roman"/>
          <w:b/>
          <w:i w:val="0"/>
          <w:color w:val="000000"/>
          <w:sz w:val="19"/>
        </w:rPr>
        <w:t>Table 43.  Radiation Safety Unit — report particulars</w:t>
      </w:r>
    </w:p>
    <w:tbl>
      <w:tblPr>
        <w:tblStyle w:val="TableGrid"/>
        <w:tblW w:type="auto" w:w="0"/>
        <w:jc w:val="left"/>
        <w:tblLayout w:type="fixed"/>
        <w:tblLook w:firstColumn="1" w:firstRow="1" w:lastColumn="0" w:lastRow="0" w:noHBand="0" w:noVBand="1" w:val="04A0"/>
      </w:tblPr>
      <w:tblGrid>
        <w:gridCol w:w="4816"/>
        <w:gridCol w:w="4816"/>
      </w:tblGrid>
      <w:tr>
        <w:trPr>
          <w:tblHeader/>
        </w:trPr>
        <w:tc>
          <w:tcPr>
            <w:tcW w:type="dxa" w:w="2505"/>
            <w:shd w:val="clear" w:color="auto" w:fill="1F4E3D"/>
            <w:vAlign w:val="center"/>
          </w:tcPr>
          <w:p>
            <w:pPr>
              <w:spacing w:after="20" w:before="20"/>
            </w:pPr>
            <w:r/>
            <w:r>
              <w:rPr>
                <w:b/>
                <w:color w:val="FFFFFF"/>
                <w:sz w:val="18"/>
              </w:rPr>
              <w:t>Description</w:t>
            </w:r>
          </w:p>
        </w:tc>
        <w:tc>
          <w:tcPr>
            <w:tcW w:type="dxa" w:w="7129"/>
            <w:shd w:val="clear" w:color="auto" w:fill="1F4E3D"/>
            <w:vAlign w:val="center"/>
          </w:tcPr>
          <w:p>
            <w:pPr>
              <w:spacing w:after="20" w:before="20"/>
            </w:pPr>
            <w:r/>
            <w:r>
              <w:rPr>
                <w:b/>
                <w:color w:val="FFFFFF"/>
                <w:sz w:val="18"/>
              </w:rPr>
              <w:t>Detail</w:t>
            </w:r>
          </w:p>
        </w:tc>
      </w:tr>
      <w:tr>
        <w:tc>
          <w:tcPr>
            <w:tcW w:type="dxa" w:w="2505"/>
            <w:vAlign w:val="top"/>
          </w:tcPr>
          <w:p>
            <w:pPr>
              <w:spacing w:after="30" w:before="30" w:line="240" w:lineRule="auto"/>
            </w:pPr>
            <w:r/>
            <w:r>
              <w:rPr>
                <w:sz w:val="19"/>
              </w:rPr>
              <w:t>Report title</w:t>
            </w:r>
          </w:p>
        </w:tc>
        <w:tc>
          <w:tcPr>
            <w:tcW w:type="dxa" w:w="7129"/>
            <w:vAlign w:val="top"/>
          </w:tcPr>
          <w:p>
            <w:pPr>
              <w:spacing w:after="30" w:before="30" w:line="240" w:lineRule="auto"/>
            </w:pPr>
            <w:r/>
            <w:r>
              <w:rPr>
                <w:sz w:val="19"/>
              </w:rPr>
              <w:t>Radiation Safety Unit Report (Quarter III)</w:t>
            </w:r>
          </w:p>
        </w:tc>
      </w:tr>
      <w:tr>
        <w:tc>
          <w:tcPr>
            <w:tcW w:type="dxa" w:w="2505"/>
            <w:vAlign w:val="top"/>
            <w:shd w:val="clear" w:color="auto" w:fill="F4F7F5"/>
          </w:tcPr>
          <w:p>
            <w:pPr>
              <w:spacing w:after="30" w:before="30" w:line="240" w:lineRule="auto"/>
            </w:pPr>
            <w:r/>
            <w:r>
              <w:rPr>
                <w:sz w:val="19"/>
              </w:rPr>
              <w:t>Date</w:t>
            </w:r>
          </w:p>
        </w:tc>
        <w:tc>
          <w:tcPr>
            <w:tcW w:type="dxa" w:w="7129"/>
            <w:vAlign w:val="top"/>
            <w:shd w:val="clear" w:color="auto" w:fill="F4F7F5"/>
          </w:tcPr>
          <w:p>
            <w:pPr>
              <w:spacing w:after="30" w:before="30" w:line="240" w:lineRule="auto"/>
            </w:pPr>
            <w:r/>
            <w:r>
              <w:rPr>
                <w:sz w:val="19"/>
              </w:rPr>
              <w:t>September 28, 2026</w:t>
            </w:r>
          </w:p>
        </w:tc>
      </w:tr>
      <w:tr>
        <w:tc>
          <w:tcPr>
            <w:tcW w:type="dxa" w:w="2505"/>
            <w:vAlign w:val="top"/>
          </w:tcPr>
          <w:p>
            <w:pPr>
              <w:spacing w:after="30" w:before="30" w:line="240" w:lineRule="auto"/>
            </w:pPr>
            <w:r/>
            <w:r>
              <w:rPr>
                <w:sz w:val="19"/>
              </w:rPr>
              <w:t>Reporting period</w:t>
            </w:r>
          </w:p>
        </w:tc>
        <w:tc>
          <w:tcPr>
            <w:tcW w:type="dxa" w:w="7129"/>
            <w:vAlign w:val="top"/>
          </w:tcPr>
          <w:p>
            <w:pPr>
              <w:spacing w:after="30" w:before="30" w:line="240" w:lineRule="auto"/>
            </w:pPr>
            <w:r/>
            <w:r>
              <w:rPr>
                <w:sz w:val="19"/>
              </w:rPr>
              <w:t>Quarter III (July – September 2026)</w:t>
            </w:r>
          </w:p>
        </w:tc>
      </w:tr>
      <w:tr>
        <w:tc>
          <w:tcPr>
            <w:tcW w:type="dxa" w:w="2505"/>
            <w:vAlign w:val="top"/>
            <w:shd w:val="clear" w:color="auto" w:fill="F4F7F5"/>
          </w:tcPr>
          <w:p>
            <w:pPr>
              <w:spacing w:after="30" w:before="30" w:line="240" w:lineRule="auto"/>
            </w:pPr>
            <w:r/>
            <w:r>
              <w:rPr>
                <w:sz w:val="19"/>
              </w:rPr>
              <w:t>Reporting quarter</w:t>
            </w:r>
          </w:p>
        </w:tc>
        <w:tc>
          <w:tcPr>
            <w:tcW w:type="dxa" w:w="7129"/>
            <w:vAlign w:val="top"/>
            <w:shd w:val="clear" w:color="auto" w:fill="F4F7F5"/>
          </w:tcPr>
          <w:p>
            <w:pPr>
              <w:spacing w:after="30" w:before="30" w:line="240" w:lineRule="auto"/>
            </w:pPr>
            <w:r/>
            <w:r>
              <w:rPr>
                <w:sz w:val="19"/>
              </w:rPr>
              <w:t>Quarter III, 2026</w:t>
            </w:r>
          </w:p>
        </w:tc>
      </w:tr>
      <w:tr>
        <w:tc>
          <w:tcPr>
            <w:tcW w:type="dxa" w:w="2505"/>
            <w:vAlign w:val="top"/>
          </w:tcPr>
          <w:p>
            <w:pPr>
              <w:spacing w:after="30" w:before="30" w:line="240" w:lineRule="auto"/>
            </w:pPr>
            <w:r/>
            <w:r>
              <w:rPr>
                <w:sz w:val="19"/>
              </w:rPr>
              <w:t>Director of the Department</w:t>
            </w:r>
          </w:p>
        </w:tc>
        <w:tc>
          <w:tcPr>
            <w:tcW w:type="dxa" w:w="7129"/>
            <w:vAlign w:val="top"/>
          </w:tcPr>
          <w:p>
            <w:pPr>
              <w:spacing w:after="30" w:before="30" w:line="240" w:lineRule="auto"/>
            </w:pPr>
            <w:r/>
            <w:r>
              <w:rPr>
                <w:sz w:val="19"/>
              </w:rPr>
              <w:t>Mr. Rafael S. Ngumbu, Sr.</w:t>
            </w:r>
          </w:p>
        </w:tc>
      </w:tr>
      <w:tr>
        <w:tc>
          <w:tcPr>
            <w:tcW w:type="dxa" w:w="2505"/>
            <w:vAlign w:val="top"/>
            <w:shd w:val="clear" w:color="auto" w:fill="F4F7F5"/>
          </w:tcPr>
          <w:p>
            <w:pPr>
              <w:spacing w:after="30" w:before="30" w:line="240" w:lineRule="auto"/>
            </w:pPr>
            <w:r/>
            <w:r>
              <w:rPr>
                <w:sz w:val="19"/>
              </w:rPr>
              <w:t>Contact number</w:t>
            </w:r>
          </w:p>
        </w:tc>
        <w:tc>
          <w:tcPr>
            <w:tcW w:type="dxa" w:w="7129"/>
            <w:vAlign w:val="top"/>
            <w:shd w:val="clear" w:color="auto" w:fill="F4F7F5"/>
          </w:tcPr>
          <w:p>
            <w:pPr>
              <w:spacing w:after="30" w:before="30" w:line="240" w:lineRule="auto"/>
            </w:pPr>
            <w:r/>
            <w:r>
              <w:rPr>
                <w:sz w:val="19"/>
              </w:rPr>
              <w:t>0775764953</w:t>
            </w:r>
          </w:p>
        </w:tc>
      </w:tr>
      <w:tr>
        <w:tc>
          <w:tcPr>
            <w:tcW w:type="dxa" w:w="2505"/>
            <w:vAlign w:val="top"/>
          </w:tcPr>
          <w:p>
            <w:pPr>
              <w:spacing w:after="30" w:before="30" w:line="240" w:lineRule="auto"/>
            </w:pPr>
            <w:r/>
            <w:r>
              <w:rPr>
                <w:sz w:val="19"/>
              </w:rPr>
              <w:t>Email</w:t>
            </w:r>
          </w:p>
        </w:tc>
        <w:tc>
          <w:tcPr>
            <w:tcW w:type="dxa" w:w="7129"/>
            <w:vAlign w:val="top"/>
          </w:tcPr>
          <w:p>
            <w:pPr>
              <w:spacing w:after="30" w:before="30" w:line="240" w:lineRule="auto"/>
            </w:pPr>
            <w:r/>
            <w:r>
              <w:rPr>
                <w:sz w:val="19"/>
              </w:rPr>
              <w:t>rngumbu@epa.gov.lr  /  rafaelngumbu@yahoo.com</w:t>
            </w:r>
          </w:p>
        </w:tc>
      </w:tr>
    </w:tbl>
    <w:p>
      <w:pPr>
        <w:spacing w:before="0" w:after="80" w:line="269" w:lineRule="auto"/>
      </w:pPr>
    </w:p>
    <w:p>
      <w:pPr>
        <w:pStyle w:val="Heading3"/>
        <w:spacing w:before="220" w:after="80" w:line="269" w:lineRule="auto"/>
      </w:pPr>
      <w:r>
        <w:rPr>
          <w:rFonts w:ascii="Times New Roman" w:hAnsi="Times New Roman"/>
          <w:b/>
          <w:i w:val="0"/>
          <w:color w:val="000000"/>
          <w:sz w:val="23"/>
        </w:rPr>
        <w:t>5.3.2  Unit Staff</w:t>
      </w:r>
    </w:p>
    <w:p>
      <w:pPr>
        <w:spacing w:before="160" w:after="60" w:line="269" w:lineRule="auto"/>
      </w:pPr>
      <w:r>
        <w:rPr>
          <w:rFonts w:ascii="Times New Roman" w:hAnsi="Times New Roman"/>
          <w:b/>
          <w:i w:val="0"/>
          <w:color w:val="000000"/>
          <w:sz w:val="19"/>
        </w:rPr>
        <w:t>Table 44.  Radiation Safety Unit staff</w:t>
      </w:r>
    </w:p>
    <w:tbl>
      <w:tblPr>
        <w:tblStyle w:val="TableGrid"/>
        <w:tblW w:type="auto" w:w="0"/>
        <w:jc w:val="left"/>
        <w:tblLayout w:type="fixed"/>
        <w:tblLook w:firstColumn="1" w:firstRow="1" w:lastColumn="0" w:lastRow="0" w:noHBand="0" w:noVBand="1" w:val="04A0"/>
      </w:tblPr>
      <w:tblGrid>
        <w:gridCol w:w="4816"/>
        <w:gridCol w:w="4816"/>
      </w:tblGrid>
      <w:tr>
        <w:trPr>
          <w:tblHeader/>
        </w:trPr>
        <w:tc>
          <w:tcPr>
            <w:tcW w:type="dxa" w:w="3275"/>
            <w:shd w:val="clear" w:color="auto" w:fill="1F4E3D"/>
            <w:vAlign w:val="center"/>
          </w:tcPr>
          <w:p>
            <w:pPr>
              <w:spacing w:after="20" w:before="20"/>
            </w:pPr>
            <w:r/>
            <w:r>
              <w:rPr>
                <w:b/>
                <w:color w:val="FFFFFF"/>
                <w:sz w:val="18"/>
              </w:rPr>
              <w:t>Name</w:t>
            </w:r>
          </w:p>
        </w:tc>
        <w:tc>
          <w:tcPr>
            <w:tcW w:type="dxa" w:w="6358"/>
            <w:shd w:val="clear" w:color="auto" w:fill="1F4E3D"/>
            <w:vAlign w:val="center"/>
          </w:tcPr>
          <w:p>
            <w:pPr>
              <w:spacing w:after="20" w:before="20"/>
            </w:pPr>
            <w:r/>
            <w:r>
              <w:rPr>
                <w:b/>
                <w:color w:val="FFFFFF"/>
                <w:sz w:val="18"/>
              </w:rPr>
              <w:t>Position</w:t>
            </w:r>
          </w:p>
        </w:tc>
      </w:tr>
      <w:tr>
        <w:tc>
          <w:tcPr>
            <w:tcW w:type="dxa" w:w="3275"/>
            <w:vAlign w:val="top"/>
          </w:tcPr>
          <w:p>
            <w:pPr>
              <w:spacing w:after="30" w:before="30" w:line="240" w:lineRule="auto"/>
            </w:pPr>
            <w:r/>
            <w:r>
              <w:rPr>
                <w:sz w:val="19"/>
              </w:rPr>
              <w:t>Varney Evanson Armah</w:t>
            </w:r>
          </w:p>
        </w:tc>
        <w:tc>
          <w:tcPr>
            <w:tcW w:type="dxa" w:w="6358"/>
            <w:vAlign w:val="top"/>
          </w:tcPr>
          <w:p>
            <w:pPr>
              <w:spacing w:after="30" w:before="30" w:line="240" w:lineRule="auto"/>
            </w:pPr>
            <w:r/>
            <w:r>
              <w:rPr>
                <w:sz w:val="19"/>
              </w:rPr>
              <w:t>Assistant Director, RSU</w:t>
            </w:r>
          </w:p>
        </w:tc>
      </w:tr>
      <w:tr>
        <w:tc>
          <w:tcPr>
            <w:tcW w:type="dxa" w:w="3275"/>
            <w:vAlign w:val="top"/>
            <w:shd w:val="clear" w:color="auto" w:fill="F4F7F5"/>
          </w:tcPr>
          <w:p>
            <w:pPr>
              <w:spacing w:after="30" w:before="30" w:line="240" w:lineRule="auto"/>
            </w:pPr>
            <w:r/>
            <w:r>
              <w:rPr>
                <w:sz w:val="19"/>
              </w:rPr>
              <w:t>Mildred Chuka Piah</w:t>
            </w:r>
          </w:p>
        </w:tc>
        <w:tc>
          <w:tcPr>
            <w:tcW w:type="dxa" w:w="6358"/>
            <w:vAlign w:val="top"/>
            <w:shd w:val="clear" w:color="auto" w:fill="F4F7F5"/>
          </w:tcPr>
          <w:p>
            <w:pPr>
              <w:spacing w:after="30" w:before="30" w:line="240" w:lineRule="auto"/>
            </w:pPr>
            <w:r/>
            <w:r>
              <w:rPr>
                <w:sz w:val="19"/>
              </w:rPr>
              <w:t>Radiation Safety Laboratory Supervisor</w:t>
            </w:r>
          </w:p>
        </w:tc>
      </w:tr>
      <w:tr>
        <w:tc>
          <w:tcPr>
            <w:tcW w:type="dxa" w:w="3275"/>
            <w:vAlign w:val="top"/>
          </w:tcPr>
          <w:p>
            <w:pPr>
              <w:spacing w:after="30" w:before="30" w:line="240" w:lineRule="auto"/>
            </w:pPr>
            <w:r/>
            <w:r>
              <w:rPr>
                <w:sz w:val="19"/>
              </w:rPr>
              <w:t>Amula B. Dorley</w:t>
            </w:r>
          </w:p>
        </w:tc>
        <w:tc>
          <w:tcPr>
            <w:tcW w:type="dxa" w:w="6358"/>
            <w:vAlign w:val="top"/>
          </w:tcPr>
          <w:p>
            <w:pPr>
              <w:spacing w:after="30" w:before="30" w:line="240" w:lineRule="auto"/>
            </w:pPr>
            <w:r/>
            <w:r>
              <w:rPr>
                <w:sz w:val="19"/>
              </w:rPr>
              <w:t>Radiation Safety Laboratory Technician, Medical and Industrial (pending)</w:t>
            </w:r>
          </w:p>
        </w:tc>
      </w:tr>
      <w:tr>
        <w:tc>
          <w:tcPr>
            <w:tcW w:type="dxa" w:w="3275"/>
            <w:vAlign w:val="top"/>
            <w:shd w:val="clear" w:color="auto" w:fill="F4F7F5"/>
          </w:tcPr>
          <w:p>
            <w:pPr>
              <w:spacing w:after="30" w:before="30" w:line="240" w:lineRule="auto"/>
            </w:pPr>
            <w:r/>
            <w:r>
              <w:rPr>
                <w:sz w:val="19"/>
              </w:rPr>
              <w:t>Abubakar Jawo</w:t>
            </w:r>
          </w:p>
        </w:tc>
        <w:tc>
          <w:tcPr>
            <w:tcW w:type="dxa" w:w="6358"/>
            <w:vAlign w:val="top"/>
            <w:shd w:val="clear" w:color="auto" w:fill="F4F7F5"/>
          </w:tcPr>
          <w:p>
            <w:pPr>
              <w:spacing w:after="30" w:before="30" w:line="240" w:lineRule="auto"/>
            </w:pPr>
            <w:r/>
            <w:r>
              <w:rPr>
                <w:sz w:val="19"/>
              </w:rPr>
              <w:t>Radiation Safety Laboratory Technician, Medical and Industrial (pending)</w:t>
            </w:r>
          </w:p>
        </w:tc>
      </w:tr>
      <w:tr>
        <w:tc>
          <w:tcPr>
            <w:tcW w:type="dxa" w:w="3275"/>
            <w:vAlign w:val="top"/>
          </w:tcPr>
          <w:p>
            <w:pPr>
              <w:spacing w:after="30" w:before="30" w:line="240" w:lineRule="auto"/>
            </w:pPr>
            <w:r/>
            <w:r>
              <w:rPr>
                <w:sz w:val="19"/>
              </w:rPr>
              <w:t>Korpo F. Kollie</w:t>
            </w:r>
          </w:p>
        </w:tc>
        <w:tc>
          <w:tcPr>
            <w:tcW w:type="dxa" w:w="6358"/>
            <w:vAlign w:val="top"/>
          </w:tcPr>
          <w:p>
            <w:pPr>
              <w:spacing w:after="30" w:before="30" w:line="240" w:lineRule="auto"/>
            </w:pPr>
            <w:r/>
            <w:r>
              <w:rPr>
                <w:sz w:val="19"/>
              </w:rPr>
              <w:t>Support Staff</w:t>
            </w:r>
          </w:p>
        </w:tc>
      </w:tr>
    </w:tbl>
    <w:p>
      <w:pPr>
        <w:spacing w:before="0" w:after="80" w:line="269" w:lineRule="auto"/>
      </w:pPr>
    </w:p>
    <w:p>
      <w:pPr>
        <w:pStyle w:val="Heading3"/>
        <w:spacing w:before="220" w:after="80" w:line="269" w:lineRule="auto"/>
      </w:pPr>
      <w:r>
        <w:rPr>
          <w:rFonts w:ascii="Times New Roman" w:hAnsi="Times New Roman"/>
          <w:b/>
          <w:i w:val="0"/>
          <w:color w:val="000000"/>
          <w:sz w:val="23"/>
        </w:rPr>
        <w:t>5.3.3  Summary of the Unit’s Responsibilities</w:t>
      </w:r>
    </w:p>
    <w:p>
      <w:pPr>
        <w:spacing w:before="0" w:after="140" w:line="274" w:lineRule="auto"/>
        <w:jc w:val="both"/>
      </w:pPr>
      <w:r>
        <w:rPr>
          <w:rFonts w:ascii="Times New Roman" w:hAnsi="Times New Roman"/>
          <w:b w:val="0"/>
          <w:i w:val="0"/>
          <w:color w:val="000000"/>
          <w:sz w:val="23"/>
        </w:rPr>
        <w:t>The Radiation Safety Unit is charged with the responsibility of coordinating and driving every activity related to Importation, Exportation, Possess, Use, Transfer, Disposal, and Monitoring of radiation sources within the country. The Unit, through the Department of Environmental Research and Radiation Safety, documents and reports Regulatory Information of Interest to External Parties (e.g., the International Atomic Energy Agency, AFRA) as part of the country’s international obligations.</w:t>
      </w:r>
    </w:p>
    <w:p>
      <w:pPr>
        <w:spacing w:before="0" w:after="140" w:line="274" w:lineRule="auto"/>
        <w:jc w:val="both"/>
      </w:pPr>
      <w:r>
        <w:rPr>
          <w:rFonts w:ascii="Times New Roman" w:hAnsi="Times New Roman"/>
          <w:b w:val="0"/>
          <w:i w:val="0"/>
          <w:color w:val="000000"/>
          <w:sz w:val="23"/>
        </w:rPr>
        <w:t>The responsibilities of the Unit are as follows:</w:t>
      </w:r>
    </w:p>
    <w:p>
      <w:pPr>
        <w:pStyle w:val="ListBullet"/>
        <w:spacing w:after="60" w:line="264" w:lineRule="auto"/>
        <w:ind w:left="403"/>
        <w:jc w:val="both"/>
      </w:pPr>
      <w:r>
        <w:rPr>
          <w:color w:val="000000"/>
          <w:sz w:val="22"/>
        </w:rPr>
        <w:t>To coordinate the drafting, finalization, and validation of the Radiation/Nuclear Law of Liberia.</w:t>
      </w:r>
    </w:p>
    <w:p>
      <w:pPr>
        <w:pStyle w:val="ListBullet"/>
        <w:spacing w:after="60" w:line="264" w:lineRule="auto"/>
        <w:ind w:left="403"/>
        <w:jc w:val="both"/>
      </w:pPr>
      <w:r>
        <w:rPr>
          <w:color w:val="000000"/>
          <w:sz w:val="22"/>
        </w:rPr>
        <w:t>Conduct Inspection of radiation sources.</w:t>
      </w:r>
    </w:p>
    <w:p>
      <w:pPr>
        <w:pStyle w:val="ListBullet"/>
        <w:spacing w:after="60" w:line="264" w:lineRule="auto"/>
        <w:ind w:left="403"/>
        <w:jc w:val="both"/>
      </w:pPr>
      <w:r>
        <w:rPr>
          <w:color w:val="000000"/>
          <w:sz w:val="22"/>
        </w:rPr>
        <w:t>To conduct a Nationwide Radiation source inventory at medical and industrial facilities.</w:t>
      </w:r>
    </w:p>
    <w:p>
      <w:pPr>
        <w:pStyle w:val="ListBullet"/>
        <w:spacing w:after="60" w:line="264" w:lineRule="auto"/>
        <w:ind w:left="403"/>
        <w:jc w:val="both"/>
      </w:pPr>
      <w:r>
        <w:rPr>
          <w:color w:val="000000"/>
          <w:sz w:val="22"/>
        </w:rPr>
        <w:t>To document the Radiation sources inventory data for the status and location of sources throughout the country.</w:t>
      </w:r>
    </w:p>
    <w:p>
      <w:pPr>
        <w:pStyle w:val="ListBullet"/>
        <w:spacing w:after="60" w:line="264" w:lineRule="auto"/>
        <w:ind w:left="403"/>
        <w:jc w:val="both"/>
      </w:pPr>
      <w:r>
        <w:rPr>
          <w:color w:val="000000"/>
          <w:sz w:val="22"/>
        </w:rPr>
        <w:t>To conduct basic occupational radiation safety and protection training for operators of radiation-generating devices/sources in medical and industrial activities involving the use of ionizing radiation.</w:t>
      </w:r>
    </w:p>
    <w:p>
      <w:pPr>
        <w:pStyle w:val="ListBullet"/>
        <w:spacing w:after="60" w:line="264" w:lineRule="auto"/>
        <w:ind w:left="403"/>
        <w:jc w:val="both"/>
      </w:pPr>
      <w:r>
        <w:rPr>
          <w:color w:val="000000"/>
          <w:sz w:val="22"/>
        </w:rPr>
        <w:t>To prepare and to issue licenses for institutions possessing radiation-generating devices/sources.</w:t>
      </w:r>
    </w:p>
    <w:p>
      <w:pPr>
        <w:pStyle w:val="ListBullet"/>
        <w:spacing w:after="60" w:line="264" w:lineRule="auto"/>
        <w:ind w:left="403"/>
        <w:jc w:val="both"/>
      </w:pPr>
      <w:r>
        <w:rPr>
          <w:color w:val="000000"/>
          <w:sz w:val="22"/>
        </w:rPr>
        <w:t>To update Liberia’s RASIMS database for reporting to the country’s Technical Officer at IAEA.</w:t>
      </w:r>
    </w:p>
    <w:p>
      <w:pPr>
        <w:pStyle w:val="ListBullet"/>
        <w:spacing w:after="60" w:line="264" w:lineRule="auto"/>
        <w:ind w:left="403"/>
        <w:jc w:val="both"/>
      </w:pPr>
      <w:r>
        <w:rPr>
          <w:color w:val="000000"/>
          <w:sz w:val="22"/>
        </w:rPr>
        <w:t>To integrate data and document information of sub-projects coordinated by various counterparts within the Agency.</w:t>
      </w:r>
    </w:p>
    <w:p>
      <w:pPr>
        <w:spacing w:before="0" w:after="80" w:line="269" w:lineRule="auto"/>
      </w:pPr>
    </w:p>
    <w:p>
      <w:pPr>
        <w:pStyle w:val="Heading3"/>
        <w:spacing w:before="220" w:after="80" w:line="269" w:lineRule="auto"/>
      </w:pPr>
      <w:r>
        <w:rPr>
          <w:rFonts w:ascii="Times New Roman" w:hAnsi="Times New Roman"/>
          <w:b/>
          <w:i w:val="0"/>
          <w:color w:val="000000"/>
          <w:sz w:val="23"/>
        </w:rPr>
        <w:t>5.3.4  Outstanding Achievements During Quarter III of 2026 Under Review</w:t>
      </w:r>
    </w:p>
    <w:p>
      <w:pPr>
        <w:pStyle w:val="ListNumber"/>
        <w:spacing w:after="60" w:line="264" w:lineRule="auto"/>
        <w:ind w:left="490"/>
        <w:jc w:val="both"/>
      </w:pPr>
      <w:r>
        <w:rPr>
          <w:color w:val="000000"/>
          <w:sz w:val="22"/>
        </w:rPr>
        <w:t>Attended the IAEA Fellowship on Notification and Authorization in Ethiopia, July 1–31, 2026</w:t>
      </w:r>
    </w:p>
    <w:p>
      <w:pPr>
        <w:pStyle w:val="ListNumber"/>
        <w:spacing w:after="60" w:line="264" w:lineRule="auto"/>
        <w:ind w:left="490"/>
        <w:jc w:val="both"/>
      </w:pPr>
      <w:r>
        <w:rPr>
          <w:color w:val="000000"/>
          <w:sz w:val="22"/>
        </w:rPr>
        <w:t>Prepared Licenses for applicants</w:t>
      </w:r>
    </w:p>
    <w:p>
      <w:pPr>
        <w:pStyle w:val="ListNumber"/>
        <w:spacing w:after="60" w:line="264" w:lineRule="auto"/>
        <w:ind w:left="490"/>
        <w:jc w:val="both"/>
      </w:pPr>
      <w:r>
        <w:rPr>
          <w:color w:val="000000"/>
          <w:sz w:val="22"/>
        </w:rPr>
        <w:t>Prepared and sent non-compliance notices to facilities operating radiation-emitting equipment</w:t>
      </w:r>
    </w:p>
    <w:p>
      <w:pPr>
        <w:pStyle w:val="ListNumber"/>
        <w:spacing w:after="60" w:line="264" w:lineRule="auto"/>
        <w:ind w:left="490"/>
        <w:jc w:val="both"/>
      </w:pPr>
      <w:r>
        <w:rPr>
          <w:color w:val="000000"/>
          <w:sz w:val="22"/>
        </w:rPr>
        <w:t>Attended the IAEA Fellowship on Inspection and Enforcement in Tanzania, August 1–31, 2026</w:t>
      </w:r>
    </w:p>
    <w:p>
      <w:pPr>
        <w:pStyle w:val="ListNumber"/>
        <w:spacing w:after="60" w:line="264" w:lineRule="auto"/>
        <w:ind w:left="490"/>
        <w:jc w:val="both"/>
      </w:pPr>
      <w:r>
        <w:rPr>
          <w:color w:val="000000"/>
          <w:sz w:val="22"/>
        </w:rPr>
        <w:t>Participated in the Regional Training on Radiation Protection in the Context of Non-Medical Human Imaging, Inspection Devices and Consumer Products in Dar Es Salaam, Tanzania, from July 20–24, 2026</w:t>
      </w:r>
    </w:p>
    <w:p>
      <w:pPr>
        <w:pStyle w:val="ListNumber"/>
        <w:spacing w:after="60" w:line="264" w:lineRule="auto"/>
        <w:ind w:left="490"/>
        <w:jc w:val="both"/>
      </w:pPr>
      <w:r>
        <w:rPr>
          <w:color w:val="000000"/>
          <w:sz w:val="22"/>
        </w:rPr>
        <w:t>Drafted several regulatory documents (Inspection Manual, Guidelines for operating imaging equipment, and five (05) Inspection Checklists)</w:t>
      </w:r>
    </w:p>
    <w:p>
      <w:pPr>
        <w:pStyle w:val="ListNumber"/>
        <w:spacing w:after="60" w:line="264" w:lineRule="auto"/>
        <w:ind w:left="490"/>
        <w:jc w:val="both"/>
      </w:pPr>
      <w:r>
        <w:rPr>
          <w:color w:val="000000"/>
          <w:sz w:val="22"/>
        </w:rPr>
        <w:t>Calibrated equipment of the Radiation Safety Lab (survey meters, IdentiFinder)</w:t>
      </w:r>
    </w:p>
    <w:p>
      <w:pPr>
        <w:pStyle w:val="ListNumber"/>
        <w:spacing w:after="60" w:line="264" w:lineRule="auto"/>
        <w:ind w:left="490"/>
        <w:jc w:val="both"/>
      </w:pPr>
      <w:r>
        <w:rPr>
          <w:color w:val="000000"/>
          <w:sz w:val="22"/>
        </w:rPr>
        <w:t>Organized and held the Validation Program for the Draft Radiation Safety Law</w:t>
      </w:r>
    </w:p>
    <w:p>
      <w:pPr>
        <w:pStyle w:val="ListNumber"/>
        <w:spacing w:after="60" w:line="264" w:lineRule="auto"/>
        <w:ind w:left="490"/>
        <w:jc w:val="both"/>
      </w:pPr>
      <w:r>
        <w:rPr>
          <w:color w:val="000000"/>
          <w:sz w:val="22"/>
        </w:rPr>
        <w:t>Resolved issues with the RAIS system with support from the IAEA</w:t>
      </w:r>
    </w:p>
    <w:p>
      <w:pPr>
        <w:pStyle w:val="ListNumber"/>
        <w:spacing w:after="60" w:line="264" w:lineRule="auto"/>
        <w:ind w:left="490"/>
        <w:jc w:val="both"/>
      </w:pPr>
      <w:r>
        <w:rPr>
          <w:color w:val="000000"/>
          <w:sz w:val="22"/>
        </w:rPr>
        <w:t>Participated in the Africa CDC/One Health Workshop on the Development of Liberia National Laboratory Policy &amp; Strategic Plan (2026–2030) (one person)</w:t>
      </w:r>
    </w:p>
    <w:p>
      <w:pPr>
        <w:pStyle w:val="ListNumber"/>
        <w:spacing w:after="60" w:line="264" w:lineRule="auto"/>
        <w:ind w:left="490"/>
        <w:jc w:val="both"/>
      </w:pPr>
      <w:r>
        <w:rPr>
          <w:color w:val="000000"/>
          <w:sz w:val="22"/>
        </w:rPr>
        <w:t>Participated in the Advanced QuickBooks Training for Finance Staff (one person)</w:t>
      </w:r>
    </w:p>
    <w:p>
      <w:pPr>
        <w:pStyle w:val="ListNumber"/>
        <w:spacing w:after="60" w:line="264" w:lineRule="auto"/>
        <w:ind w:left="490"/>
        <w:jc w:val="both"/>
      </w:pPr>
      <w:r>
        <w:rPr>
          <w:color w:val="000000"/>
          <w:sz w:val="22"/>
        </w:rPr>
        <w:t>Held meetings with applicants and licensees to discuss non-compliance issues</w:t>
      </w:r>
    </w:p>
    <w:p>
      <w:pPr>
        <w:pStyle w:val="ListNumber"/>
        <w:spacing w:after="60" w:line="264" w:lineRule="auto"/>
        <w:ind w:left="490"/>
        <w:jc w:val="both"/>
      </w:pPr>
      <w:r>
        <w:rPr>
          <w:color w:val="000000"/>
          <w:sz w:val="22"/>
        </w:rPr>
        <w:t>Participated in several site verification visits organized by the ESIA</w:t>
      </w:r>
    </w:p>
    <w:p>
      <w:pPr>
        <w:pStyle w:val="ListNumber"/>
        <w:spacing w:after="60" w:line="264" w:lineRule="auto"/>
        <w:ind w:left="490"/>
        <w:jc w:val="both"/>
      </w:pPr>
      <w:r>
        <w:rPr>
          <w:color w:val="000000"/>
          <w:sz w:val="22"/>
        </w:rPr>
        <w:t>Reviewed and responded to applications for radiation licenses</w:t>
      </w:r>
    </w:p>
    <w:p>
      <w:pPr>
        <w:pStyle w:val="ListNumber"/>
        <w:spacing w:after="60" w:line="264" w:lineRule="auto"/>
        <w:ind w:left="490"/>
        <w:jc w:val="both"/>
      </w:pPr>
      <w:r>
        <w:rPr>
          <w:color w:val="000000"/>
          <w:sz w:val="22"/>
        </w:rPr>
        <w:t>Identified Health and Industrial facilities for inspection and inventory</w:t>
      </w:r>
    </w:p>
    <w:p>
      <w:pPr>
        <w:pStyle w:val="ListNumber"/>
        <w:spacing w:after="60" w:line="264" w:lineRule="auto"/>
        <w:ind w:left="490"/>
        <w:jc w:val="both"/>
      </w:pPr>
      <w:r>
        <w:rPr>
          <w:color w:val="000000"/>
          <w:sz w:val="22"/>
        </w:rPr>
        <w:t>Sent follow-up communications to facilities that have not completed the licensing process</w:t>
      </w:r>
    </w:p>
    <w:p>
      <w:pPr>
        <w:pStyle w:val="ListNumber"/>
        <w:spacing w:after="60" w:line="264" w:lineRule="auto"/>
        <w:ind w:left="490"/>
        <w:jc w:val="both"/>
      </w:pPr>
      <w:r>
        <w:rPr>
          <w:color w:val="000000"/>
          <w:sz w:val="22"/>
        </w:rPr>
        <w:t>Prepared and followed up on the requests of the Unit</w:t>
      </w:r>
    </w:p>
    <w:p>
      <w:pPr>
        <w:pStyle w:val="ListNumber"/>
        <w:spacing w:after="60" w:line="264" w:lineRule="auto"/>
        <w:ind w:left="490"/>
        <w:jc w:val="both"/>
      </w:pPr>
      <w:r>
        <w:rPr>
          <w:color w:val="000000"/>
          <w:sz w:val="22"/>
        </w:rPr>
        <w:t>Updated a database for facilities with radiation sources</w:t>
      </w:r>
    </w:p>
    <w:p>
      <w:pPr>
        <w:pStyle w:val="ListNumber"/>
        <w:spacing w:after="60" w:line="264" w:lineRule="auto"/>
        <w:ind w:left="490"/>
        <w:jc w:val="both"/>
      </w:pPr>
      <w:r>
        <w:rPr>
          <w:color w:val="000000"/>
          <w:sz w:val="22"/>
        </w:rPr>
        <w:t>Updated the Communication Database of the Unit</w:t>
      </w:r>
    </w:p>
    <w:p>
      <w:pPr>
        <w:pStyle w:val="ListNumber"/>
        <w:spacing w:after="60" w:line="264" w:lineRule="auto"/>
        <w:ind w:left="490"/>
        <w:jc w:val="both"/>
      </w:pPr>
      <w:r>
        <w:rPr>
          <w:color w:val="000000"/>
          <w:sz w:val="22"/>
        </w:rPr>
        <w:t>Participated in several ESIA Technical Review Sittings.</w:t>
      </w:r>
    </w:p>
    <w:p>
      <w:pPr>
        <w:pStyle w:val="ListNumber"/>
        <w:spacing w:after="60" w:line="264" w:lineRule="auto"/>
        <w:ind w:left="490"/>
        <w:jc w:val="both"/>
      </w:pPr>
      <w:r>
        <w:rPr>
          <w:color w:val="000000"/>
          <w:sz w:val="22"/>
        </w:rPr>
        <w:t>Prepared the Unit’s quarterly report</w:t>
      </w:r>
    </w:p>
    <w:p>
      <w:pPr>
        <w:spacing w:before="0" w:after="80" w:line="269" w:lineRule="auto"/>
      </w:pPr>
    </w:p>
    <w:p>
      <w:pPr>
        <w:pStyle w:val="Heading3"/>
        <w:spacing w:before="220" w:after="80" w:line="269" w:lineRule="auto"/>
      </w:pPr>
      <w:r>
        <w:rPr>
          <w:rFonts w:ascii="Times New Roman" w:hAnsi="Times New Roman"/>
          <w:b/>
          <w:i w:val="0"/>
          <w:color w:val="000000"/>
          <w:sz w:val="23"/>
        </w:rPr>
        <w:t>5.3.5  RSU Activities During Quarter III of 2026</w:t>
      </w:r>
    </w:p>
    <w:p>
      <w:pPr>
        <w:spacing w:before="180" w:after="60" w:line="269" w:lineRule="auto"/>
      </w:pPr>
      <w:r>
        <w:rPr>
          <w:rFonts w:ascii="Times New Roman" w:hAnsi="Times New Roman"/>
          <w:b/>
          <w:i w:val="0"/>
          <w:color w:val="000000"/>
          <w:sz w:val="21"/>
        </w:rPr>
        <w:t>5.3.5.1  Radiation Bills Issued</w:t>
      </w:r>
    </w:p>
    <w:p>
      <w:pPr>
        <w:spacing w:before="160" w:after="60" w:line="269" w:lineRule="auto"/>
      </w:pPr>
      <w:r>
        <w:rPr>
          <w:rFonts w:ascii="Times New Roman" w:hAnsi="Times New Roman"/>
          <w:b/>
          <w:i w:val="0"/>
          <w:color w:val="000000"/>
          <w:sz w:val="19"/>
        </w:rPr>
        <w:t>Table 45.  Radiation bills issued, RSU,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771"/>
            <w:shd w:val="clear" w:color="auto" w:fill="1F4E3D"/>
            <w:vAlign w:val="center"/>
          </w:tcPr>
          <w:p>
            <w:pPr>
              <w:spacing w:after="20" w:before="20"/>
              <w:jc w:val="center"/>
            </w:pPr>
            <w:r/>
            <w:r>
              <w:rPr>
                <w:b/>
                <w:color w:val="FFFFFF"/>
                <w:sz w:val="18"/>
              </w:rPr>
              <w:t>No.</w:t>
            </w:r>
          </w:p>
        </w:tc>
        <w:tc>
          <w:tcPr>
            <w:tcW w:type="dxa" w:w="3275"/>
            <w:shd w:val="clear" w:color="auto" w:fill="1F4E3D"/>
            <w:vAlign w:val="center"/>
          </w:tcPr>
          <w:p>
            <w:pPr>
              <w:spacing w:after="20" w:before="20"/>
            </w:pPr>
            <w:r/>
            <w:r>
              <w:rPr>
                <w:b/>
                <w:color w:val="FFFFFF"/>
                <w:sz w:val="18"/>
              </w:rPr>
              <w:t>Institution</w:t>
            </w:r>
          </w:p>
        </w:tc>
        <w:tc>
          <w:tcPr>
            <w:tcW w:type="dxa" w:w="5587"/>
            <w:shd w:val="clear" w:color="auto" w:fill="1F4E3D"/>
            <w:vAlign w:val="center"/>
          </w:tcPr>
          <w:p>
            <w:pPr>
              <w:spacing w:after="20" w:before="20"/>
            </w:pPr>
            <w:r/>
            <w:r>
              <w:rPr>
                <w:b/>
                <w:color w:val="FFFFFF"/>
                <w:sz w:val="18"/>
              </w:rPr>
              <w:t>Location</w:t>
            </w:r>
          </w:p>
        </w:tc>
      </w:tr>
      <w:tr>
        <w:tc>
          <w:tcPr>
            <w:tcW w:type="dxa" w:w="771"/>
            <w:vAlign w:val="top"/>
          </w:tcPr>
          <w:p>
            <w:pPr>
              <w:spacing w:after="30" w:before="30" w:line="240" w:lineRule="auto"/>
              <w:jc w:val="center"/>
            </w:pPr>
            <w:r/>
            <w:r>
              <w:rPr>
                <w:sz w:val="19"/>
              </w:rPr>
              <w:t>1</w:t>
            </w:r>
          </w:p>
        </w:tc>
        <w:tc>
          <w:tcPr>
            <w:tcW w:type="dxa" w:w="3275"/>
            <w:vAlign w:val="top"/>
          </w:tcPr>
          <w:p>
            <w:pPr>
              <w:spacing w:after="30" w:before="30" w:line="240" w:lineRule="auto"/>
            </w:pPr>
            <w:r/>
            <w:r>
              <w:rPr>
                <w:sz w:val="19"/>
              </w:rPr>
              <w:t>BMMC</w:t>
            </w:r>
          </w:p>
        </w:tc>
        <w:tc>
          <w:tcPr>
            <w:tcW w:type="dxa" w:w="5587"/>
            <w:vAlign w:val="top"/>
          </w:tcPr>
          <w:p>
            <w:pPr>
              <w:spacing w:after="30" w:before="30" w:line="240" w:lineRule="auto"/>
            </w:pPr>
            <w:r/>
            <w:r>
              <w:rPr>
                <w:sz w:val="19"/>
              </w:rPr>
              <w:t>New Liberty Gold Mine, Grand Cape Mount County, Liberia.</w:t>
            </w:r>
          </w:p>
        </w:tc>
      </w:tr>
      <w:tr>
        <w:tc>
          <w:tcPr>
            <w:tcW w:type="dxa" w:w="771"/>
            <w:vAlign w:val="top"/>
            <w:shd w:val="clear" w:color="auto" w:fill="F4F7F5"/>
          </w:tcPr>
          <w:p>
            <w:pPr>
              <w:spacing w:after="30" w:before="30" w:line="240" w:lineRule="auto"/>
              <w:jc w:val="center"/>
            </w:pPr>
            <w:r/>
            <w:r>
              <w:rPr>
                <w:sz w:val="19"/>
              </w:rPr>
              <w:t>2</w:t>
            </w:r>
          </w:p>
        </w:tc>
        <w:tc>
          <w:tcPr>
            <w:tcW w:type="dxa" w:w="3275"/>
            <w:vAlign w:val="top"/>
            <w:shd w:val="clear" w:color="auto" w:fill="F4F7F5"/>
          </w:tcPr>
          <w:p>
            <w:pPr>
              <w:spacing w:after="30" w:before="30" w:line="240" w:lineRule="auto"/>
            </w:pPr>
            <w:r/>
            <w:r>
              <w:rPr>
                <w:sz w:val="19"/>
              </w:rPr>
              <w:t>Jahmale Medical Solutions</w:t>
            </w:r>
          </w:p>
        </w:tc>
        <w:tc>
          <w:tcPr>
            <w:tcW w:type="dxa" w:w="5587"/>
            <w:vAlign w:val="top"/>
            <w:shd w:val="clear" w:color="auto" w:fill="F4F7F5"/>
          </w:tcPr>
          <w:p>
            <w:pPr>
              <w:spacing w:after="30" w:before="30" w:line="240" w:lineRule="auto"/>
            </w:pPr>
            <w:r/>
            <w:r>
              <w:rPr>
                <w:sz w:val="19"/>
              </w:rPr>
              <w:t>AB Tolbert Road, ELWA Junction, Paynesville City</w:t>
            </w:r>
          </w:p>
        </w:tc>
      </w:tr>
      <w:tr>
        <w:tc>
          <w:tcPr>
            <w:tcW w:type="dxa" w:w="771"/>
            <w:vAlign w:val="top"/>
          </w:tcPr>
          <w:p>
            <w:pPr>
              <w:spacing w:after="30" w:before="30" w:line="240" w:lineRule="auto"/>
              <w:jc w:val="center"/>
            </w:pPr>
            <w:r/>
            <w:r>
              <w:rPr>
                <w:sz w:val="19"/>
              </w:rPr>
              <w:t>3</w:t>
            </w:r>
          </w:p>
        </w:tc>
        <w:tc>
          <w:tcPr>
            <w:tcW w:type="dxa" w:w="3275"/>
            <w:vAlign w:val="top"/>
          </w:tcPr>
          <w:p>
            <w:pPr>
              <w:spacing w:after="30" w:before="30" w:line="240" w:lineRule="auto"/>
            </w:pPr>
            <w:r/>
            <w:r>
              <w:rPr>
                <w:sz w:val="19"/>
              </w:rPr>
              <w:t>SDA Cooper Hospital</w:t>
            </w:r>
          </w:p>
        </w:tc>
        <w:tc>
          <w:tcPr>
            <w:tcW w:type="dxa" w:w="5587"/>
            <w:vAlign w:val="top"/>
          </w:tcPr>
          <w:p>
            <w:pPr>
              <w:spacing w:after="30" w:before="30" w:line="240" w:lineRule="auto"/>
            </w:pPr>
            <w:r/>
            <w:r>
              <w:rPr>
                <w:sz w:val="19"/>
              </w:rPr>
              <w:t>12th Street, Sinkor</w:t>
            </w:r>
          </w:p>
        </w:tc>
      </w:tr>
      <w:tr>
        <w:tc>
          <w:tcPr>
            <w:tcW w:type="dxa" w:w="771"/>
            <w:vAlign w:val="top"/>
            <w:shd w:val="clear" w:color="auto" w:fill="F4F7F5"/>
          </w:tcPr>
          <w:p>
            <w:pPr>
              <w:spacing w:after="30" w:before="30" w:line="240" w:lineRule="auto"/>
              <w:jc w:val="center"/>
            </w:pPr>
            <w:r/>
            <w:r>
              <w:rPr>
                <w:sz w:val="19"/>
              </w:rPr>
              <w:t>4</w:t>
            </w:r>
          </w:p>
        </w:tc>
        <w:tc>
          <w:tcPr>
            <w:tcW w:type="dxa" w:w="3275"/>
            <w:vAlign w:val="top"/>
            <w:shd w:val="clear" w:color="auto" w:fill="F4F7F5"/>
          </w:tcPr>
          <w:p>
            <w:pPr>
              <w:spacing w:after="30" w:before="30" w:line="240" w:lineRule="auto"/>
            </w:pPr>
            <w:r/>
            <w:r>
              <w:rPr>
                <w:sz w:val="19"/>
              </w:rPr>
              <w:t>Capital Link</w:t>
            </w:r>
          </w:p>
        </w:tc>
        <w:tc>
          <w:tcPr>
            <w:tcW w:type="dxa" w:w="5587"/>
            <w:vAlign w:val="top"/>
            <w:shd w:val="clear" w:color="auto" w:fill="F4F7F5"/>
          </w:tcPr>
          <w:p>
            <w:pPr>
              <w:spacing w:after="30" w:before="30" w:line="240" w:lineRule="auto"/>
            </w:pPr>
            <w:r/>
            <w:r>
              <w:rPr>
                <w:sz w:val="19"/>
              </w:rPr>
              <w:t>Buchanan, Grand Bassa County</w:t>
            </w:r>
          </w:p>
        </w:tc>
      </w:tr>
    </w:tbl>
    <w:p>
      <w:pPr>
        <w:spacing w:before="0" w:after="80" w:line="269" w:lineRule="auto"/>
      </w:pPr>
    </w:p>
    <w:p>
      <w:pPr>
        <w:spacing w:before="180" w:after="60" w:line="269" w:lineRule="auto"/>
      </w:pPr>
      <w:r>
        <w:rPr>
          <w:rFonts w:ascii="Times New Roman" w:hAnsi="Times New Roman"/>
          <w:b/>
          <w:i w:val="0"/>
          <w:color w:val="000000"/>
          <w:sz w:val="21"/>
        </w:rPr>
        <w:t>5.3.5.2  Radiation Licenses Issued</w:t>
      </w:r>
    </w:p>
    <w:p>
      <w:pPr>
        <w:spacing w:before="160" w:after="60" w:line="269" w:lineRule="auto"/>
      </w:pPr>
      <w:r>
        <w:rPr>
          <w:rFonts w:ascii="Times New Roman" w:hAnsi="Times New Roman"/>
          <w:b/>
          <w:i w:val="0"/>
          <w:color w:val="000000"/>
          <w:sz w:val="19"/>
        </w:rPr>
        <w:t>Table 46.  Radiation licenses issued, RSU,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4431"/>
            <w:shd w:val="clear" w:color="auto" w:fill="1F4E3D"/>
            <w:vAlign w:val="center"/>
          </w:tcPr>
          <w:p>
            <w:pPr>
              <w:spacing w:after="20" w:before="20"/>
            </w:pPr>
            <w:r/>
            <w:r>
              <w:rPr>
                <w:b/>
                <w:color w:val="FFFFFF"/>
                <w:sz w:val="18"/>
              </w:rPr>
              <w:t>Institution</w:t>
            </w:r>
          </w:p>
        </w:tc>
        <w:tc>
          <w:tcPr>
            <w:tcW w:type="dxa" w:w="3275"/>
            <w:shd w:val="clear" w:color="auto" w:fill="1F4E3D"/>
            <w:vAlign w:val="center"/>
          </w:tcPr>
          <w:p>
            <w:pPr>
              <w:spacing w:after="20" w:before="20"/>
            </w:pPr>
            <w:r/>
            <w:r>
              <w:rPr>
                <w:b/>
                <w:color w:val="FFFFFF"/>
                <w:sz w:val="18"/>
              </w:rPr>
              <w:t>Type of licenses</w:t>
            </w:r>
          </w:p>
        </w:tc>
        <w:tc>
          <w:tcPr>
            <w:tcW w:type="dxa" w:w="1927"/>
            <w:shd w:val="clear" w:color="auto" w:fill="1F4E3D"/>
            <w:vAlign w:val="center"/>
          </w:tcPr>
          <w:p>
            <w:pPr>
              <w:spacing w:after="20" w:before="20"/>
              <w:jc w:val="center"/>
            </w:pPr>
            <w:r/>
            <w:r>
              <w:rPr>
                <w:b/>
                <w:color w:val="FFFFFF"/>
                <w:sz w:val="18"/>
              </w:rPr>
              <w:t>Number of licenses</w:t>
            </w:r>
          </w:p>
        </w:tc>
      </w:tr>
      <w:tr>
        <w:tc>
          <w:tcPr>
            <w:tcW w:type="dxa" w:w="4431"/>
            <w:vAlign w:val="top"/>
          </w:tcPr>
          <w:p>
            <w:pPr>
              <w:spacing w:after="30" w:before="30" w:line="240" w:lineRule="auto"/>
            </w:pPr>
            <w:r/>
            <w:r>
              <w:rPr>
                <w:sz w:val="19"/>
              </w:rPr>
              <w:t>Bea Mountain Mining Corporation (BMMC)</w:t>
            </w:r>
          </w:p>
        </w:tc>
        <w:tc>
          <w:tcPr>
            <w:tcW w:type="dxa" w:w="3275"/>
            <w:vAlign w:val="top"/>
          </w:tcPr>
          <w:p>
            <w:pPr>
              <w:spacing w:after="30" w:before="30" w:line="240" w:lineRule="auto"/>
            </w:pPr>
            <w:r/>
            <w:r>
              <w:rPr>
                <w:sz w:val="19"/>
              </w:rPr>
              <w:t>Importation Licenses</w:t>
            </w:r>
          </w:p>
        </w:tc>
        <w:tc>
          <w:tcPr>
            <w:tcW w:type="dxa" w:w="1927"/>
            <w:vAlign w:val="top"/>
          </w:tcPr>
          <w:p>
            <w:pPr>
              <w:spacing w:after="30" w:before="30" w:line="240" w:lineRule="auto"/>
              <w:jc w:val="center"/>
            </w:pPr>
            <w:r/>
            <w:r>
              <w:rPr>
                <w:sz w:val="19"/>
              </w:rPr>
              <w:t>7</w:t>
            </w:r>
          </w:p>
        </w:tc>
      </w:tr>
      <w:tr>
        <w:tc>
          <w:tcPr>
            <w:tcW w:type="dxa" w:w="4431"/>
            <w:vAlign w:val="top"/>
            <w:shd w:val="clear" w:color="auto" w:fill="F4F7F5"/>
          </w:tcPr>
          <w:p>
            <w:pPr>
              <w:spacing w:after="30" w:before="30" w:line="240" w:lineRule="auto"/>
            </w:pPr>
            <w:r/>
            <w:r>
              <w:rPr>
                <w:sz w:val="19"/>
              </w:rPr>
              <w:t>AMI Expeditionary Health Care</w:t>
            </w:r>
          </w:p>
        </w:tc>
        <w:tc>
          <w:tcPr>
            <w:tcW w:type="dxa" w:w="3275"/>
            <w:vAlign w:val="top"/>
            <w:shd w:val="clear" w:color="auto" w:fill="F4F7F5"/>
          </w:tcPr>
          <w:p>
            <w:pPr>
              <w:spacing w:after="30" w:before="30" w:line="240" w:lineRule="auto"/>
            </w:pPr>
            <w:r/>
            <w:r>
              <w:rPr>
                <w:sz w:val="19"/>
              </w:rPr>
              <w:t>Possess and Use Licenses</w:t>
            </w:r>
          </w:p>
        </w:tc>
        <w:tc>
          <w:tcPr>
            <w:tcW w:type="dxa" w:w="1927"/>
            <w:vAlign w:val="top"/>
            <w:shd w:val="clear" w:color="auto" w:fill="F4F7F5"/>
          </w:tcPr>
          <w:p>
            <w:pPr>
              <w:spacing w:after="30" w:before="30" w:line="240" w:lineRule="auto"/>
              <w:jc w:val="center"/>
            </w:pPr>
            <w:r/>
            <w:r>
              <w:rPr>
                <w:sz w:val="19"/>
              </w:rPr>
              <w:t>1</w:t>
            </w:r>
          </w:p>
        </w:tc>
      </w:tr>
      <w:tr>
        <w:tc>
          <w:tcPr>
            <w:tcW w:type="dxa" w:w="4431"/>
            <w:vAlign w:val="top"/>
          </w:tcPr>
          <w:p>
            <w:pPr>
              <w:spacing w:after="30" w:before="30" w:line="240" w:lineRule="auto"/>
            </w:pPr>
            <w:r/>
            <w:r>
              <w:rPr>
                <w:sz w:val="19"/>
              </w:rPr>
              <w:t>ArcelorMittal</w:t>
            </w:r>
          </w:p>
        </w:tc>
        <w:tc>
          <w:tcPr>
            <w:tcW w:type="dxa" w:w="3275"/>
            <w:vAlign w:val="top"/>
          </w:tcPr>
          <w:p>
            <w:pPr>
              <w:spacing w:after="30" w:before="30" w:line="240" w:lineRule="auto"/>
            </w:pPr>
            <w:r/>
            <w:r>
              <w:rPr>
                <w:sz w:val="19"/>
              </w:rPr>
              <w:t>Possess and Use</w:t>
            </w:r>
          </w:p>
        </w:tc>
        <w:tc>
          <w:tcPr>
            <w:tcW w:type="dxa" w:w="1927"/>
            <w:vAlign w:val="top"/>
          </w:tcPr>
          <w:p>
            <w:pPr>
              <w:spacing w:after="30" w:before="30" w:line="240" w:lineRule="auto"/>
              <w:jc w:val="center"/>
            </w:pPr>
            <w:r/>
            <w:r>
              <w:rPr>
                <w:sz w:val="19"/>
              </w:rPr>
              <w:t>2</w:t>
            </w:r>
          </w:p>
        </w:tc>
      </w:tr>
      <w:tr>
        <w:tc>
          <w:tcPr>
            <w:tcW w:type="dxa" w:w="4431"/>
            <w:vAlign w:val="top"/>
            <w:shd w:val="clear" w:color="auto" w:fill="DCE6E0"/>
          </w:tcPr>
          <w:p>
            <w:pPr>
              <w:spacing w:after="30" w:before="30" w:line="240" w:lineRule="auto"/>
            </w:pPr>
            <w:r/>
            <w:r>
              <w:rPr>
                <w:b/>
                <w:color w:val="1F4E3D"/>
                <w:sz w:val="19"/>
              </w:rPr>
              <w:t>Total</w:t>
            </w:r>
          </w:p>
        </w:tc>
        <w:tc>
          <w:tcPr>
            <w:tcW w:type="dxa" w:w="3275"/>
            <w:vAlign w:val="top"/>
            <w:shd w:val="clear" w:color="auto" w:fill="DCE6E0"/>
          </w:tcPr>
          <w:p>
            <w:pPr>
              <w:spacing w:after="30" w:before="30" w:line="240" w:lineRule="auto"/>
            </w:pPr>
            <w:r/>
            <w:r>
              <w:rPr>
                <w:b/>
                <w:color w:val="1F4E3D"/>
                <w:sz w:val="19"/>
              </w:rPr>
            </w:r>
          </w:p>
        </w:tc>
        <w:tc>
          <w:tcPr>
            <w:tcW w:type="dxa" w:w="1927"/>
            <w:vAlign w:val="top"/>
            <w:shd w:val="clear" w:color="auto" w:fill="DCE6E0"/>
          </w:tcPr>
          <w:p>
            <w:pPr>
              <w:spacing w:after="30" w:before="30" w:line="240" w:lineRule="auto"/>
              <w:jc w:val="center"/>
            </w:pPr>
            <w:r/>
            <w:r>
              <w:rPr>
                <w:b/>
                <w:color w:val="1F4E3D"/>
                <w:sz w:val="19"/>
              </w:rPr>
              <w:t>10</w:t>
            </w:r>
          </w:p>
        </w:tc>
      </w:tr>
    </w:tbl>
    <w:p>
      <w:pPr>
        <w:spacing w:before="0" w:after="80" w:line="269" w:lineRule="auto"/>
      </w:pPr>
    </w:p>
    <w:p>
      <w:pPr>
        <w:spacing w:before="160" w:after="40"/>
        <w:jc w:val="center"/>
      </w:pPr>
      <w:r>
        <w:drawing>
          <wp:inline xmlns:a="http://schemas.openxmlformats.org/drawingml/2006/main" xmlns:pic="http://schemas.openxmlformats.org/drawingml/2006/picture">
            <wp:extent cx="5486400" cy="4394503"/>
            <wp:docPr id="19" name="Picture 19"/>
            <wp:cNvGraphicFramePr>
              <a:graphicFrameLocks noChangeAspect="1"/>
            </wp:cNvGraphicFramePr>
            <a:graphic>
              <a:graphicData uri="http://schemas.openxmlformats.org/drawingml/2006/picture">
                <pic:pic>
                  <pic:nvPicPr>
                    <pic:cNvPr id="0" name="fig11_rsu_licences.png"/>
                    <pic:cNvPicPr/>
                  </pic:nvPicPr>
                  <pic:blipFill>
                    <a:blip r:embed="rId39"/>
                    <a:stretch>
                      <a:fillRect/>
                    </a:stretch>
                  </pic:blipFill>
                  <pic:spPr>
                    <a:xfrm>
                      <a:off x="0" y="0"/>
                      <a:ext cx="5486400" cy="4394503"/>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18.  Radiation licenses issued by institution and type, RSU, Quarter III 2026</w:t>
      </w:r>
    </w:p>
    <w:p>
      <w:pPr>
        <w:spacing w:before="180" w:after="60" w:line="269" w:lineRule="auto"/>
      </w:pPr>
      <w:r>
        <w:rPr>
          <w:rFonts w:ascii="Times New Roman" w:hAnsi="Times New Roman"/>
          <w:b/>
          <w:i w:val="0"/>
          <w:color w:val="000000"/>
          <w:sz w:val="21"/>
        </w:rPr>
        <w:t>5.3.5.3  National Basic Occupational Radiation Safety and Protection Training</w:t>
      </w:r>
    </w:p>
    <w:p>
      <w:pPr>
        <w:spacing w:before="160" w:after="60" w:line="269" w:lineRule="auto"/>
      </w:pPr>
      <w:r>
        <w:rPr>
          <w:rFonts w:ascii="Times New Roman" w:hAnsi="Times New Roman"/>
          <w:b/>
          <w:i w:val="0"/>
          <w:color w:val="000000"/>
          <w:sz w:val="19"/>
        </w:rPr>
        <w:t>Table 47.  National basic occupational radiation safety and protection training, RSU, Quarter III 2026</w:t>
      </w:r>
    </w:p>
    <w:tbl>
      <w:tblPr>
        <w:tblStyle w:val="TableGrid"/>
        <w:tblW w:type="auto" w:w="0"/>
        <w:jc w:val="left"/>
        <w:tblLayout w:type="fixed"/>
        <w:tblLook w:firstColumn="1" w:firstRow="1" w:lastColumn="0" w:lastRow="0" w:noHBand="0" w:noVBand="1" w:val="04A0"/>
      </w:tblPr>
      <w:tblGrid>
        <w:gridCol w:w="2408"/>
        <w:gridCol w:w="2408"/>
        <w:gridCol w:w="2408"/>
        <w:gridCol w:w="2408"/>
      </w:tblGrid>
      <w:tr>
        <w:trPr>
          <w:tblHeader/>
        </w:trPr>
        <w:tc>
          <w:tcPr>
            <w:tcW w:type="dxa" w:w="3275"/>
            <w:shd w:val="clear" w:color="auto" w:fill="1F4E3D"/>
            <w:vAlign w:val="center"/>
          </w:tcPr>
          <w:p>
            <w:pPr>
              <w:spacing w:after="20" w:before="20"/>
            </w:pPr>
            <w:r/>
            <w:r>
              <w:rPr>
                <w:b/>
                <w:color w:val="FFFFFF"/>
                <w:sz w:val="18"/>
              </w:rPr>
              <w:t>Institution</w:t>
            </w:r>
          </w:p>
        </w:tc>
        <w:tc>
          <w:tcPr>
            <w:tcW w:type="dxa" w:w="2312"/>
            <w:shd w:val="clear" w:color="auto" w:fill="1F4E3D"/>
            <w:vAlign w:val="center"/>
          </w:tcPr>
          <w:p>
            <w:pPr>
              <w:spacing w:after="20" w:before="20"/>
              <w:jc w:val="center"/>
            </w:pPr>
            <w:r/>
            <w:r>
              <w:rPr>
                <w:b/>
                <w:color w:val="FFFFFF"/>
                <w:sz w:val="18"/>
              </w:rPr>
              <w:t>Number of persons trained</w:t>
            </w:r>
          </w:p>
        </w:tc>
        <w:tc>
          <w:tcPr>
            <w:tcW w:type="dxa" w:w="2312"/>
            <w:shd w:val="clear" w:color="auto" w:fill="1F4E3D"/>
            <w:vAlign w:val="center"/>
          </w:tcPr>
          <w:p>
            <w:pPr>
              <w:spacing w:after="20" w:before="20"/>
            </w:pPr>
            <w:r/>
            <w:r>
              <w:rPr>
                <w:b/>
                <w:color w:val="FFFFFF"/>
                <w:sz w:val="18"/>
              </w:rPr>
              <w:t>Location</w:t>
            </w:r>
          </w:p>
        </w:tc>
        <w:tc>
          <w:tcPr>
            <w:tcW w:type="dxa" w:w="1734"/>
            <w:shd w:val="clear" w:color="auto" w:fill="1F4E3D"/>
            <w:vAlign w:val="center"/>
          </w:tcPr>
          <w:p>
            <w:pPr>
              <w:spacing w:after="20" w:before="20"/>
              <w:jc w:val="center"/>
            </w:pPr>
            <w:r/>
            <w:r>
              <w:rPr>
                <w:b/>
                <w:color w:val="FFFFFF"/>
                <w:sz w:val="18"/>
              </w:rPr>
              <w:t>Date</w:t>
            </w:r>
          </w:p>
        </w:tc>
      </w:tr>
      <w:tr>
        <w:tc>
          <w:tcPr>
            <w:tcW w:type="dxa" w:w="3275"/>
            <w:vAlign w:val="top"/>
          </w:tcPr>
          <w:p>
            <w:pPr>
              <w:spacing w:after="30" w:before="30" w:line="240" w:lineRule="auto"/>
            </w:pPr>
            <w:r/>
            <w:r>
              <w:rPr>
                <w:sz w:val="19"/>
              </w:rPr>
              <w:t>None</w:t>
            </w:r>
          </w:p>
        </w:tc>
        <w:tc>
          <w:tcPr>
            <w:tcW w:type="dxa" w:w="2312"/>
            <w:vAlign w:val="top"/>
          </w:tcPr>
          <w:p>
            <w:pPr>
              <w:spacing w:after="30" w:before="30" w:line="240" w:lineRule="auto"/>
              <w:jc w:val="center"/>
            </w:pPr>
            <w:r/>
            <w:r>
              <w:rPr>
                <w:sz w:val="19"/>
              </w:rPr>
              <w:t>–</w:t>
            </w:r>
          </w:p>
        </w:tc>
        <w:tc>
          <w:tcPr>
            <w:tcW w:type="dxa" w:w="2312"/>
            <w:vAlign w:val="top"/>
          </w:tcPr>
          <w:p>
            <w:pPr>
              <w:spacing w:after="30" w:before="30" w:line="240" w:lineRule="auto"/>
            </w:pPr>
            <w:r/>
            <w:r>
              <w:rPr>
                <w:sz w:val="19"/>
              </w:rPr>
              <w:t>—</w:t>
            </w:r>
          </w:p>
        </w:tc>
        <w:tc>
          <w:tcPr>
            <w:tcW w:type="dxa" w:w="1734"/>
            <w:vAlign w:val="top"/>
          </w:tcPr>
          <w:p>
            <w:pPr>
              <w:spacing w:after="30" w:before="30" w:line="240" w:lineRule="auto"/>
              <w:jc w:val="center"/>
            </w:pPr>
            <w:r/>
            <w:r>
              <w:rPr>
                <w:sz w:val="19"/>
              </w:rPr>
              <w:t>–</w:t>
            </w:r>
          </w:p>
        </w:tc>
      </w:tr>
    </w:tbl>
    <w:p>
      <w:pPr>
        <w:spacing w:before="0" w:after="80" w:line="269" w:lineRule="auto"/>
      </w:pPr>
    </w:p>
    <w:p>
      <w:pPr>
        <w:spacing w:before="180" w:after="60" w:line="269" w:lineRule="auto"/>
      </w:pPr>
      <w:r>
        <w:rPr>
          <w:rFonts w:ascii="Times New Roman" w:hAnsi="Times New Roman"/>
          <w:b/>
          <w:i w:val="0"/>
          <w:color w:val="000000"/>
          <w:sz w:val="21"/>
        </w:rPr>
        <w:t>5.3.5.4  Environmental, Industrial and Medical Radiation Facilities Inspected</w:t>
      </w:r>
    </w:p>
    <w:p>
      <w:pPr>
        <w:spacing w:before="160" w:after="60" w:line="269" w:lineRule="auto"/>
      </w:pPr>
      <w:r>
        <w:rPr>
          <w:rFonts w:ascii="Times New Roman" w:hAnsi="Times New Roman"/>
          <w:b/>
          <w:i w:val="0"/>
          <w:color w:val="000000"/>
          <w:sz w:val="19"/>
        </w:rPr>
        <w:t>Table 48.  Environmental, industrial and medical radiation facilities inspected in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4817"/>
            <w:shd w:val="clear" w:color="auto" w:fill="1F4E3D"/>
            <w:vAlign w:val="center"/>
          </w:tcPr>
          <w:p>
            <w:pPr>
              <w:spacing w:after="20" w:before="20"/>
            </w:pPr>
            <w:r/>
            <w:r>
              <w:rPr>
                <w:b/>
                <w:color w:val="FFFFFF"/>
                <w:sz w:val="18"/>
              </w:rPr>
              <w:t>Facility name and location</w:t>
            </w:r>
          </w:p>
        </w:tc>
        <w:tc>
          <w:tcPr>
            <w:tcW w:type="dxa" w:w="2697"/>
            <w:shd w:val="clear" w:color="auto" w:fill="1F4E3D"/>
            <w:vAlign w:val="center"/>
          </w:tcPr>
          <w:p>
            <w:pPr>
              <w:spacing w:after="20" w:before="20"/>
            </w:pPr>
            <w:r/>
            <w:r>
              <w:rPr>
                <w:b/>
                <w:color w:val="FFFFFF"/>
                <w:sz w:val="18"/>
              </w:rPr>
              <w:t>Facility type</w:t>
            </w:r>
          </w:p>
        </w:tc>
        <w:tc>
          <w:tcPr>
            <w:tcW w:type="dxa" w:w="2119"/>
            <w:shd w:val="clear" w:color="auto" w:fill="1F4E3D"/>
            <w:vAlign w:val="center"/>
          </w:tcPr>
          <w:p>
            <w:pPr>
              <w:spacing w:after="20" w:before="20"/>
              <w:jc w:val="center"/>
            </w:pPr>
            <w:r/>
            <w:r>
              <w:rPr>
                <w:b/>
                <w:color w:val="FFFFFF"/>
                <w:sz w:val="18"/>
              </w:rPr>
              <w:t>Date</w:t>
            </w:r>
          </w:p>
        </w:tc>
      </w:tr>
      <w:tr>
        <w:tc>
          <w:tcPr>
            <w:tcW w:type="dxa" w:w="4817"/>
            <w:vAlign w:val="top"/>
          </w:tcPr>
          <w:p>
            <w:pPr>
              <w:spacing w:after="30" w:before="30" w:line="240" w:lineRule="auto"/>
            </w:pPr>
            <w:r/>
            <w:r>
              <w:rPr>
                <w:sz w:val="19"/>
              </w:rPr>
              <w:t>—</w:t>
            </w:r>
          </w:p>
        </w:tc>
        <w:tc>
          <w:tcPr>
            <w:tcW w:type="dxa" w:w="2697"/>
            <w:vAlign w:val="top"/>
          </w:tcPr>
          <w:p>
            <w:pPr>
              <w:spacing w:after="30" w:before="30" w:line="240" w:lineRule="auto"/>
            </w:pPr>
            <w:r/>
            <w:r>
              <w:rPr>
                <w:sz w:val="19"/>
              </w:rPr>
              <w:t>—</w:t>
            </w:r>
          </w:p>
        </w:tc>
        <w:tc>
          <w:tcPr>
            <w:tcW w:type="dxa" w:w="2119"/>
            <w:vAlign w:val="top"/>
          </w:tcPr>
          <w:p>
            <w:pPr>
              <w:spacing w:after="30" w:before="30" w:line="240" w:lineRule="auto"/>
              <w:jc w:val="center"/>
            </w:pPr>
            <w:r/>
            <w:r>
              <w:rPr>
                <w:sz w:val="19"/>
              </w:rPr>
              <w:t>—</w:t>
            </w:r>
          </w:p>
        </w:tc>
      </w:tr>
    </w:tbl>
    <w:p>
      <w:pPr>
        <w:spacing w:before="60" w:after="200" w:line="252" w:lineRule="auto"/>
      </w:pPr>
      <w:r>
        <w:rPr>
          <w:rFonts w:ascii="Times New Roman" w:hAnsi="Times New Roman"/>
          <w:b w:val="0"/>
          <w:i w:val="0"/>
          <w:color w:val="000000"/>
          <w:sz w:val="18"/>
        </w:rPr>
        <w:t>Note: No entries were recorded against this table in the source unit report.</w:t>
      </w:r>
    </w:p>
    <w:p>
      <w:pPr>
        <w:spacing w:before="180" w:after="60" w:line="269" w:lineRule="auto"/>
      </w:pPr>
      <w:r>
        <w:rPr>
          <w:rFonts w:ascii="Times New Roman" w:hAnsi="Times New Roman"/>
          <w:b/>
          <w:i w:val="0"/>
          <w:color w:val="000000"/>
          <w:sz w:val="21"/>
        </w:rPr>
        <w:t>5.3.5.5  Medical and Industrial Facilities Inventoried</w:t>
      </w:r>
    </w:p>
    <w:p>
      <w:pPr>
        <w:spacing w:before="160" w:after="60" w:line="269" w:lineRule="auto"/>
      </w:pPr>
      <w:r>
        <w:rPr>
          <w:rFonts w:ascii="Times New Roman" w:hAnsi="Times New Roman"/>
          <w:b/>
          <w:i w:val="0"/>
          <w:color w:val="000000"/>
          <w:sz w:val="19"/>
        </w:rPr>
        <w:t>Table 49.  Medical and industrial facilities inventoried during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4817"/>
            <w:shd w:val="clear" w:color="auto" w:fill="1F4E3D"/>
            <w:vAlign w:val="center"/>
          </w:tcPr>
          <w:p>
            <w:pPr>
              <w:spacing w:after="20" w:before="20"/>
            </w:pPr>
            <w:r/>
            <w:r>
              <w:rPr>
                <w:b/>
                <w:color w:val="FFFFFF"/>
                <w:sz w:val="18"/>
              </w:rPr>
              <w:t>Facility’s name and location</w:t>
            </w:r>
          </w:p>
        </w:tc>
        <w:tc>
          <w:tcPr>
            <w:tcW w:type="dxa" w:w="2697"/>
            <w:shd w:val="clear" w:color="auto" w:fill="1F4E3D"/>
            <w:vAlign w:val="center"/>
          </w:tcPr>
          <w:p>
            <w:pPr>
              <w:spacing w:after="20" w:before="20"/>
            </w:pPr>
            <w:r/>
            <w:r>
              <w:rPr>
                <w:b/>
                <w:color w:val="FFFFFF"/>
                <w:sz w:val="18"/>
              </w:rPr>
              <w:t>Facility type</w:t>
            </w:r>
          </w:p>
        </w:tc>
        <w:tc>
          <w:tcPr>
            <w:tcW w:type="dxa" w:w="2119"/>
            <w:shd w:val="clear" w:color="auto" w:fill="1F4E3D"/>
            <w:vAlign w:val="center"/>
          </w:tcPr>
          <w:p>
            <w:pPr>
              <w:spacing w:after="20" w:before="20"/>
              <w:jc w:val="center"/>
            </w:pPr>
            <w:r/>
            <w:r>
              <w:rPr>
                <w:b/>
                <w:color w:val="FFFFFF"/>
                <w:sz w:val="18"/>
              </w:rPr>
              <w:t>Date</w:t>
            </w:r>
          </w:p>
        </w:tc>
      </w:tr>
      <w:tr>
        <w:tc>
          <w:tcPr>
            <w:tcW w:type="dxa" w:w="4817"/>
            <w:vAlign w:val="top"/>
          </w:tcPr>
          <w:p>
            <w:pPr>
              <w:spacing w:after="30" w:before="30" w:line="240" w:lineRule="auto"/>
            </w:pPr>
            <w:r/>
            <w:r>
              <w:rPr>
                <w:sz w:val="19"/>
              </w:rPr>
              <w:t>—</w:t>
            </w:r>
          </w:p>
        </w:tc>
        <w:tc>
          <w:tcPr>
            <w:tcW w:type="dxa" w:w="2697"/>
            <w:vAlign w:val="top"/>
          </w:tcPr>
          <w:p>
            <w:pPr>
              <w:spacing w:after="30" w:before="30" w:line="240" w:lineRule="auto"/>
            </w:pPr>
            <w:r/>
            <w:r>
              <w:rPr>
                <w:sz w:val="19"/>
              </w:rPr>
              <w:t>—</w:t>
            </w:r>
          </w:p>
        </w:tc>
        <w:tc>
          <w:tcPr>
            <w:tcW w:type="dxa" w:w="2119"/>
            <w:vAlign w:val="top"/>
          </w:tcPr>
          <w:p>
            <w:pPr>
              <w:spacing w:after="30" w:before="30" w:line="240" w:lineRule="auto"/>
              <w:jc w:val="center"/>
            </w:pPr>
            <w:r/>
            <w:r>
              <w:rPr>
                <w:sz w:val="19"/>
              </w:rPr>
              <w:t>—</w:t>
            </w:r>
          </w:p>
        </w:tc>
      </w:tr>
    </w:tbl>
    <w:p>
      <w:pPr>
        <w:spacing w:before="60" w:after="200" w:line="252" w:lineRule="auto"/>
      </w:pPr>
      <w:r>
        <w:rPr>
          <w:rFonts w:ascii="Times New Roman" w:hAnsi="Times New Roman"/>
          <w:b w:val="0"/>
          <w:i w:val="0"/>
          <w:color w:val="000000"/>
          <w:sz w:val="18"/>
        </w:rPr>
        <w:t>Note: No entries were recorded against this table in the source unit report.</w:t>
      </w:r>
    </w:p>
    <w:p>
      <w:pPr>
        <w:spacing w:before="180" w:after="60" w:line="269" w:lineRule="auto"/>
      </w:pPr>
      <w:r>
        <w:rPr>
          <w:rFonts w:ascii="Times New Roman" w:hAnsi="Times New Roman"/>
          <w:b/>
          <w:i w:val="0"/>
          <w:color w:val="000000"/>
          <w:sz w:val="21"/>
        </w:rPr>
        <w:t>5.3.5.6  Staff Trained During Quarter III 2026</w:t>
      </w:r>
    </w:p>
    <w:p>
      <w:pPr>
        <w:spacing w:before="160" w:after="60" w:line="269" w:lineRule="auto"/>
      </w:pPr>
      <w:r>
        <w:rPr>
          <w:rFonts w:ascii="Times New Roman" w:hAnsi="Times New Roman"/>
          <w:b/>
          <w:i w:val="0"/>
          <w:color w:val="000000"/>
          <w:sz w:val="19"/>
        </w:rPr>
        <w:t>Table 50.  Staff trained during Quarter III 2026, RSU</w:t>
      </w:r>
    </w:p>
    <w:tbl>
      <w:tblPr>
        <w:tblStyle w:val="TableGrid"/>
        <w:tblW w:type="auto" w:w="0"/>
        <w:jc w:val="left"/>
        <w:tblLayout w:type="fixed"/>
        <w:tblLook w:firstColumn="1" w:firstRow="1" w:lastColumn="0" w:lastRow="0" w:noHBand="0" w:noVBand="1" w:val="04A0"/>
      </w:tblPr>
      <w:tblGrid>
        <w:gridCol w:w="2408"/>
        <w:gridCol w:w="2408"/>
        <w:gridCol w:w="2408"/>
        <w:gridCol w:w="2408"/>
      </w:tblGrid>
      <w:tr>
        <w:trPr>
          <w:tblHeader/>
        </w:trPr>
        <w:tc>
          <w:tcPr>
            <w:tcW w:type="dxa" w:w="963"/>
            <w:shd w:val="clear" w:color="auto" w:fill="1F4E3D"/>
            <w:vAlign w:val="center"/>
          </w:tcPr>
          <w:p>
            <w:pPr>
              <w:spacing w:after="20" w:before="20"/>
              <w:jc w:val="center"/>
            </w:pPr>
            <w:r/>
            <w:r>
              <w:rPr>
                <w:b/>
                <w:color w:val="FFFFFF"/>
                <w:sz w:val="18"/>
              </w:rPr>
              <w:t>S/N</w:t>
            </w:r>
          </w:p>
        </w:tc>
        <w:tc>
          <w:tcPr>
            <w:tcW w:type="dxa" w:w="3853"/>
            <w:shd w:val="clear" w:color="auto" w:fill="1F4E3D"/>
            <w:vAlign w:val="center"/>
          </w:tcPr>
          <w:p>
            <w:pPr>
              <w:spacing w:after="20" w:before="20"/>
            </w:pPr>
            <w:r/>
            <w:r>
              <w:rPr>
                <w:b/>
                <w:color w:val="FFFFFF"/>
                <w:sz w:val="18"/>
              </w:rPr>
              <w:t>Name of staff</w:t>
            </w:r>
          </w:p>
        </w:tc>
        <w:tc>
          <w:tcPr>
            <w:tcW w:type="dxa" w:w="2408"/>
            <w:shd w:val="clear" w:color="auto" w:fill="1F4E3D"/>
            <w:vAlign w:val="center"/>
          </w:tcPr>
          <w:p>
            <w:pPr>
              <w:spacing w:after="20" w:before="20"/>
            </w:pPr>
            <w:r/>
            <w:r>
              <w:rPr>
                <w:b/>
                <w:color w:val="FFFFFF"/>
                <w:sz w:val="18"/>
              </w:rPr>
              <w:t>Location</w:t>
            </w:r>
          </w:p>
        </w:tc>
        <w:tc>
          <w:tcPr>
            <w:tcW w:type="dxa" w:w="2408"/>
            <w:shd w:val="clear" w:color="auto" w:fill="1F4E3D"/>
            <w:vAlign w:val="center"/>
          </w:tcPr>
          <w:p>
            <w:pPr>
              <w:spacing w:after="20" w:before="20"/>
            </w:pPr>
            <w:r/>
            <w:r>
              <w:rPr>
                <w:b/>
                <w:color w:val="FFFFFF"/>
                <w:sz w:val="18"/>
              </w:rPr>
              <w:t>Category</w:t>
            </w:r>
          </w:p>
        </w:tc>
      </w:tr>
      <w:tr>
        <w:tc>
          <w:tcPr>
            <w:tcW w:type="dxa" w:w="963"/>
            <w:vAlign w:val="top"/>
          </w:tcPr>
          <w:p>
            <w:pPr>
              <w:spacing w:after="30" w:before="30" w:line="240" w:lineRule="auto"/>
              <w:jc w:val="center"/>
            </w:pPr>
            <w:r/>
            <w:r>
              <w:rPr>
                <w:sz w:val="19"/>
              </w:rPr>
              <w:t>1.</w:t>
            </w:r>
          </w:p>
        </w:tc>
        <w:tc>
          <w:tcPr>
            <w:tcW w:type="dxa" w:w="3853"/>
            <w:vAlign w:val="top"/>
          </w:tcPr>
          <w:p>
            <w:pPr>
              <w:spacing w:after="30" w:before="30" w:line="240" w:lineRule="auto"/>
            </w:pPr>
            <w:r/>
            <w:r>
              <w:rPr>
                <w:sz w:val="19"/>
              </w:rPr>
              <w:t>Varney E. Armah</w:t>
            </w:r>
          </w:p>
        </w:tc>
        <w:tc>
          <w:tcPr>
            <w:tcW w:type="dxa" w:w="2408"/>
            <w:vAlign w:val="top"/>
          </w:tcPr>
          <w:p>
            <w:pPr>
              <w:spacing w:after="30" w:before="30" w:line="240" w:lineRule="auto"/>
            </w:pPr>
            <w:r/>
            <w:r>
              <w:rPr>
                <w:sz w:val="19"/>
              </w:rPr>
              <w:t>Ethiopia</w:t>
            </w:r>
          </w:p>
        </w:tc>
        <w:tc>
          <w:tcPr>
            <w:tcW w:type="dxa" w:w="2408"/>
            <w:vAlign w:val="top"/>
          </w:tcPr>
          <w:p>
            <w:pPr>
              <w:spacing w:after="30" w:before="30" w:line="240" w:lineRule="auto"/>
            </w:pPr>
            <w:r/>
            <w:r>
              <w:rPr>
                <w:sz w:val="19"/>
              </w:rPr>
              <w:t>In-person</w:t>
            </w:r>
          </w:p>
        </w:tc>
      </w:tr>
      <w:tr>
        <w:tc>
          <w:tcPr>
            <w:tcW w:type="dxa" w:w="963"/>
            <w:vAlign w:val="top"/>
            <w:shd w:val="clear" w:color="auto" w:fill="F4F7F5"/>
          </w:tcPr>
          <w:p>
            <w:pPr>
              <w:spacing w:after="30" w:before="30" w:line="240" w:lineRule="auto"/>
              <w:jc w:val="center"/>
            </w:pPr>
            <w:r/>
            <w:r>
              <w:rPr>
                <w:sz w:val="19"/>
              </w:rPr>
              <w:t>2.</w:t>
            </w:r>
          </w:p>
        </w:tc>
        <w:tc>
          <w:tcPr>
            <w:tcW w:type="dxa" w:w="3853"/>
            <w:vAlign w:val="top"/>
            <w:shd w:val="clear" w:color="auto" w:fill="F4F7F5"/>
          </w:tcPr>
          <w:p>
            <w:pPr>
              <w:spacing w:after="30" w:before="30" w:line="240" w:lineRule="auto"/>
            </w:pPr>
            <w:r/>
            <w:r>
              <w:rPr>
                <w:sz w:val="19"/>
              </w:rPr>
              <w:t>Mildred Chuka Piah</w:t>
            </w:r>
          </w:p>
        </w:tc>
        <w:tc>
          <w:tcPr>
            <w:tcW w:type="dxa" w:w="2408"/>
            <w:vAlign w:val="top"/>
            <w:shd w:val="clear" w:color="auto" w:fill="F4F7F5"/>
          </w:tcPr>
          <w:p>
            <w:pPr>
              <w:spacing w:after="30" w:before="30" w:line="240" w:lineRule="auto"/>
            </w:pPr>
            <w:r/>
            <w:r>
              <w:rPr>
                <w:sz w:val="19"/>
              </w:rPr>
              <w:t>Tanzania</w:t>
            </w:r>
          </w:p>
        </w:tc>
        <w:tc>
          <w:tcPr>
            <w:tcW w:type="dxa" w:w="2408"/>
            <w:vAlign w:val="top"/>
            <w:shd w:val="clear" w:color="auto" w:fill="F4F7F5"/>
          </w:tcPr>
          <w:p>
            <w:pPr>
              <w:spacing w:after="30" w:before="30" w:line="240" w:lineRule="auto"/>
            </w:pPr>
            <w:r/>
            <w:r>
              <w:rPr>
                <w:sz w:val="19"/>
              </w:rPr>
              <w:t>In-person</w:t>
            </w:r>
          </w:p>
        </w:tc>
      </w:tr>
      <w:tr>
        <w:tc>
          <w:tcPr>
            <w:tcW w:type="dxa" w:w="963"/>
            <w:vAlign w:val="top"/>
          </w:tcPr>
          <w:p>
            <w:pPr>
              <w:spacing w:after="30" w:before="30" w:line="240" w:lineRule="auto"/>
              <w:jc w:val="center"/>
            </w:pPr>
            <w:r/>
            <w:r>
              <w:rPr>
                <w:sz w:val="19"/>
              </w:rPr>
              <w:t>3.</w:t>
            </w:r>
          </w:p>
        </w:tc>
        <w:tc>
          <w:tcPr>
            <w:tcW w:type="dxa" w:w="3853"/>
            <w:vAlign w:val="top"/>
          </w:tcPr>
          <w:p>
            <w:pPr>
              <w:spacing w:after="30" w:before="30" w:line="240" w:lineRule="auto"/>
            </w:pPr>
            <w:r/>
            <w:r>
              <w:rPr>
                <w:sz w:val="19"/>
              </w:rPr>
              <w:t>Abubakar Jawo</w:t>
            </w:r>
          </w:p>
        </w:tc>
        <w:tc>
          <w:tcPr>
            <w:tcW w:type="dxa" w:w="2408"/>
            <w:vAlign w:val="top"/>
          </w:tcPr>
          <w:p>
            <w:pPr>
              <w:spacing w:after="30" w:before="30" w:line="240" w:lineRule="auto"/>
            </w:pPr>
            <w:r/>
            <w:r>
              <w:rPr>
                <w:sz w:val="19"/>
              </w:rPr>
              <w:t>Tanzania</w:t>
            </w:r>
          </w:p>
        </w:tc>
        <w:tc>
          <w:tcPr>
            <w:tcW w:type="dxa" w:w="2408"/>
            <w:vAlign w:val="top"/>
          </w:tcPr>
          <w:p>
            <w:pPr>
              <w:spacing w:after="30" w:before="30" w:line="240" w:lineRule="auto"/>
            </w:pPr>
            <w:r/>
            <w:r>
              <w:rPr>
                <w:sz w:val="19"/>
              </w:rPr>
              <w:t>In-person</w:t>
            </w:r>
          </w:p>
        </w:tc>
      </w:tr>
    </w:tbl>
    <w:p>
      <w:pPr>
        <w:spacing w:before="0" w:after="80" w:line="269" w:lineRule="auto"/>
      </w:pPr>
    </w:p>
    <w:p>
      <w:pPr>
        <w:spacing w:before="180" w:after="60" w:line="269" w:lineRule="auto"/>
      </w:pPr>
      <w:r>
        <w:rPr>
          <w:rFonts w:ascii="Times New Roman" w:hAnsi="Times New Roman"/>
          <w:b/>
          <w:i w:val="0"/>
          <w:color w:val="000000"/>
          <w:sz w:val="21"/>
        </w:rPr>
        <w:t>5.3.5.7  Summary of Major Activities</w:t>
      </w:r>
    </w:p>
    <w:p>
      <w:pPr>
        <w:spacing w:before="160" w:after="60" w:line="269" w:lineRule="auto"/>
      </w:pPr>
      <w:r>
        <w:rPr>
          <w:rFonts w:ascii="Times New Roman" w:hAnsi="Times New Roman"/>
          <w:b/>
          <w:i w:val="0"/>
          <w:color w:val="000000"/>
          <w:sz w:val="19"/>
        </w:rPr>
        <w:t>Table 51.  Summary of major activities, RSU, Quarter III 2026</w:t>
      </w:r>
    </w:p>
    <w:tbl>
      <w:tblPr>
        <w:tblStyle w:val="TableGrid"/>
        <w:tblW w:type="auto" w:w="0"/>
        <w:jc w:val="left"/>
        <w:tblLayout w:type="fixed"/>
        <w:tblLook w:firstColumn="1" w:firstRow="1" w:lastColumn="0" w:lastRow="0" w:noHBand="0" w:noVBand="1" w:val="04A0"/>
      </w:tblPr>
      <w:tblGrid>
        <w:gridCol w:w="1927"/>
        <w:gridCol w:w="1927"/>
        <w:gridCol w:w="1927"/>
        <w:gridCol w:w="1927"/>
        <w:gridCol w:w="1927"/>
      </w:tblGrid>
      <w:tr>
        <w:trPr>
          <w:tblHeader/>
        </w:trPr>
        <w:tc>
          <w:tcPr>
            <w:tcW w:type="dxa" w:w="3853"/>
            <w:shd w:val="clear" w:color="auto" w:fill="1F4E3D"/>
            <w:vAlign w:val="center"/>
          </w:tcPr>
          <w:p>
            <w:pPr>
              <w:spacing w:after="20" w:before="20"/>
            </w:pPr>
            <w:r/>
            <w:r>
              <w:rPr>
                <w:b/>
                <w:color w:val="FFFFFF"/>
                <w:sz w:val="18"/>
              </w:rPr>
              <w:t>Category</w:t>
            </w:r>
          </w:p>
        </w:tc>
        <w:tc>
          <w:tcPr>
            <w:tcW w:type="dxa" w:w="1445"/>
            <w:shd w:val="clear" w:color="auto" w:fill="1F4E3D"/>
            <w:vAlign w:val="center"/>
          </w:tcPr>
          <w:p>
            <w:pPr>
              <w:spacing w:after="20" w:before="20"/>
              <w:jc w:val="center"/>
            </w:pPr>
            <w:r/>
            <w:r>
              <w:rPr>
                <w:b/>
                <w:color w:val="FFFFFF"/>
                <w:sz w:val="18"/>
              </w:rPr>
              <w:t>2026</w:t>
            </w:r>
            <w:r>
              <w:br/>
            </w:r>
            <w:r>
              <w:rPr>
                <w:b/>
                <w:color w:val="FFFFFF"/>
                <w:sz w:val="18"/>
              </w:rPr>
              <w:t>(Quarter III)</w:t>
            </w:r>
          </w:p>
        </w:tc>
        <w:tc>
          <w:tcPr>
            <w:tcW w:type="dxa" w:w="1445"/>
            <w:shd w:val="clear" w:color="auto" w:fill="1F4E3D"/>
            <w:vAlign w:val="center"/>
          </w:tcPr>
          <w:p>
            <w:pPr>
              <w:spacing w:after="20" w:before="20"/>
              <w:jc w:val="center"/>
            </w:pPr>
            <w:r/>
            <w:r>
              <w:rPr>
                <w:b/>
                <w:color w:val="FFFFFF"/>
                <w:sz w:val="18"/>
              </w:rPr>
              <w:t>Annual target</w:t>
            </w:r>
            <w:r>
              <w:br/>
            </w:r>
            <w:r>
              <w:rPr>
                <w:b/>
                <w:color w:val="FFFFFF"/>
                <w:sz w:val="18"/>
              </w:rPr>
              <w:t>(2026)</w:t>
            </w:r>
          </w:p>
        </w:tc>
        <w:tc>
          <w:tcPr>
            <w:tcW w:type="dxa" w:w="1445"/>
            <w:shd w:val="clear" w:color="auto" w:fill="1F4E3D"/>
            <w:vAlign w:val="center"/>
          </w:tcPr>
          <w:p>
            <w:pPr>
              <w:spacing w:after="20" w:before="20"/>
              <w:jc w:val="center"/>
            </w:pPr>
            <w:r/>
            <w:r>
              <w:rPr>
                <w:b/>
                <w:color w:val="FFFFFF"/>
                <w:sz w:val="18"/>
              </w:rPr>
              <w:t>Total completed</w:t>
            </w:r>
          </w:p>
        </w:tc>
        <w:tc>
          <w:tcPr>
            <w:tcW w:type="dxa" w:w="1445"/>
            <w:shd w:val="clear" w:color="auto" w:fill="1F4E3D"/>
            <w:vAlign w:val="center"/>
          </w:tcPr>
          <w:p>
            <w:pPr>
              <w:spacing w:after="20" w:before="20"/>
              <w:jc w:val="center"/>
            </w:pPr>
            <w:r/>
            <w:r>
              <w:rPr>
                <w:b/>
                <w:color w:val="FFFFFF"/>
                <w:sz w:val="18"/>
              </w:rPr>
              <w:t>Percentage completed (%)</w:t>
            </w:r>
          </w:p>
        </w:tc>
      </w:tr>
      <w:tr>
        <w:tc>
          <w:tcPr>
            <w:tcW w:type="dxa" w:w="3853"/>
            <w:vAlign w:val="top"/>
          </w:tcPr>
          <w:p>
            <w:pPr>
              <w:spacing w:after="30" w:before="30" w:line="240" w:lineRule="auto"/>
            </w:pPr>
            <w:r/>
            <w:r>
              <w:rPr>
                <w:sz w:val="18"/>
              </w:rPr>
              <w:t>Number of Medical facilities inventoried</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50</w:t>
            </w:r>
          </w:p>
        </w:tc>
        <w:tc>
          <w:tcPr>
            <w:tcW w:type="dxa" w:w="1445"/>
            <w:vAlign w:val="top"/>
          </w:tcPr>
          <w:p>
            <w:pPr>
              <w:spacing w:after="30" w:before="30" w:line="240" w:lineRule="auto"/>
              <w:jc w:val="center"/>
            </w:pPr>
            <w:r/>
            <w:r>
              <w:rPr>
                <w:sz w:val="18"/>
              </w:rPr>
              <w:t>7</w:t>
            </w:r>
          </w:p>
        </w:tc>
        <w:tc>
          <w:tcPr>
            <w:tcW w:type="dxa" w:w="1445"/>
            <w:vAlign w:val="top"/>
          </w:tcPr>
          <w:p>
            <w:pPr>
              <w:spacing w:after="30" w:before="30" w:line="240" w:lineRule="auto"/>
              <w:jc w:val="center"/>
            </w:pPr>
            <w:r/>
            <w:r>
              <w:rPr>
                <w:sz w:val="18"/>
              </w:rPr>
              <w:t>—</w:t>
            </w:r>
          </w:p>
        </w:tc>
      </w:tr>
      <w:tr>
        <w:tc>
          <w:tcPr>
            <w:tcW w:type="dxa" w:w="3853"/>
            <w:vAlign w:val="top"/>
            <w:shd w:val="clear" w:color="auto" w:fill="F4F7F5"/>
          </w:tcPr>
          <w:p>
            <w:pPr>
              <w:spacing w:after="30" w:before="30" w:line="240" w:lineRule="auto"/>
            </w:pPr>
            <w:r/>
            <w:r>
              <w:rPr>
                <w:sz w:val="18"/>
              </w:rPr>
              <w:t>Number of industrial facilities inventoried</w:t>
            </w:r>
          </w:p>
        </w:tc>
        <w:tc>
          <w:tcPr>
            <w:tcW w:type="dxa" w:w="1445"/>
            <w:vAlign w:val="top"/>
            <w:shd w:val="clear" w:color="auto" w:fill="F4F7F5"/>
          </w:tcPr>
          <w:p>
            <w:pPr>
              <w:spacing w:after="30" w:before="30" w:line="240" w:lineRule="auto"/>
              <w:jc w:val="center"/>
            </w:pPr>
            <w:r/>
            <w:r>
              <w:rPr>
                <w:sz w:val="18"/>
              </w:rPr>
              <w:t>0</w:t>
            </w:r>
          </w:p>
        </w:tc>
        <w:tc>
          <w:tcPr>
            <w:tcW w:type="dxa" w:w="1445"/>
            <w:vAlign w:val="top"/>
            <w:shd w:val="clear" w:color="auto" w:fill="F4F7F5"/>
          </w:tcPr>
          <w:p>
            <w:pPr>
              <w:spacing w:after="30" w:before="30" w:line="240" w:lineRule="auto"/>
              <w:jc w:val="center"/>
            </w:pPr>
            <w:r/>
            <w:r>
              <w:rPr>
                <w:sz w:val="18"/>
              </w:rPr>
              <w:t>—</w:t>
            </w:r>
          </w:p>
        </w:tc>
        <w:tc>
          <w:tcPr>
            <w:tcW w:type="dxa" w:w="1445"/>
            <w:vAlign w:val="top"/>
            <w:shd w:val="clear" w:color="auto" w:fill="F4F7F5"/>
          </w:tcPr>
          <w:p>
            <w:pPr>
              <w:spacing w:after="30" w:before="30" w:line="240" w:lineRule="auto"/>
              <w:jc w:val="center"/>
            </w:pPr>
            <w:r/>
            <w:r>
              <w:rPr>
                <w:sz w:val="18"/>
              </w:rPr>
              <w:t>0</w:t>
            </w:r>
          </w:p>
        </w:tc>
        <w:tc>
          <w:tcPr>
            <w:tcW w:type="dxa" w:w="1445"/>
            <w:vAlign w:val="top"/>
            <w:shd w:val="clear" w:color="auto" w:fill="F4F7F5"/>
          </w:tcPr>
          <w:p>
            <w:pPr>
              <w:spacing w:after="30" w:before="30" w:line="240" w:lineRule="auto"/>
              <w:jc w:val="center"/>
            </w:pPr>
            <w:r/>
            <w:r>
              <w:rPr>
                <w:sz w:val="18"/>
              </w:rPr>
              <w:t>—</w:t>
            </w:r>
          </w:p>
        </w:tc>
      </w:tr>
      <w:tr>
        <w:tc>
          <w:tcPr>
            <w:tcW w:type="dxa" w:w="3853"/>
            <w:vAlign w:val="top"/>
          </w:tcPr>
          <w:p>
            <w:pPr>
              <w:spacing w:after="30" w:before="30" w:line="240" w:lineRule="auto"/>
            </w:pPr>
            <w:r/>
            <w:r>
              <w:rPr>
                <w:sz w:val="18"/>
              </w:rPr>
              <w:t>Number of Mining Radiation Monitoring and Inventories</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w:t>
            </w:r>
          </w:p>
        </w:tc>
        <w:tc>
          <w:tcPr>
            <w:tcW w:type="dxa" w:w="1445"/>
            <w:vAlign w:val="top"/>
          </w:tcPr>
          <w:p>
            <w:pPr>
              <w:spacing w:after="30" w:before="30" w:line="240" w:lineRule="auto"/>
              <w:jc w:val="center"/>
            </w:pPr>
            <w:r/>
            <w:r>
              <w:rPr>
                <w:sz w:val="18"/>
              </w:rPr>
              <w:t>4</w:t>
            </w:r>
          </w:p>
        </w:tc>
        <w:tc>
          <w:tcPr>
            <w:tcW w:type="dxa" w:w="1445"/>
            <w:vAlign w:val="top"/>
          </w:tcPr>
          <w:p>
            <w:pPr>
              <w:spacing w:after="30" w:before="30" w:line="240" w:lineRule="auto"/>
              <w:jc w:val="center"/>
            </w:pPr>
            <w:r/>
            <w:r>
              <w:rPr>
                <w:sz w:val="18"/>
              </w:rPr>
              <w:t>—</w:t>
            </w:r>
          </w:p>
        </w:tc>
      </w:tr>
      <w:tr>
        <w:tc>
          <w:tcPr>
            <w:tcW w:type="dxa" w:w="3853"/>
            <w:vAlign w:val="top"/>
            <w:shd w:val="clear" w:color="auto" w:fill="F4F7F5"/>
          </w:tcPr>
          <w:p>
            <w:pPr>
              <w:spacing w:after="30" w:before="30" w:line="240" w:lineRule="auto"/>
            </w:pPr>
            <w:r/>
            <w:r>
              <w:rPr>
                <w:sz w:val="18"/>
              </w:rPr>
              <w:t>Number of operators/radiographers trained</w:t>
            </w:r>
          </w:p>
        </w:tc>
        <w:tc>
          <w:tcPr>
            <w:tcW w:type="dxa" w:w="1445"/>
            <w:vAlign w:val="top"/>
            <w:shd w:val="clear" w:color="auto" w:fill="F4F7F5"/>
          </w:tcPr>
          <w:p>
            <w:pPr>
              <w:spacing w:after="30" w:before="30" w:line="240" w:lineRule="auto"/>
              <w:jc w:val="center"/>
            </w:pPr>
            <w:r/>
            <w:r>
              <w:rPr>
                <w:sz w:val="18"/>
              </w:rPr>
              <w:t>0</w:t>
            </w:r>
          </w:p>
        </w:tc>
        <w:tc>
          <w:tcPr>
            <w:tcW w:type="dxa" w:w="1445"/>
            <w:vAlign w:val="top"/>
            <w:shd w:val="clear" w:color="auto" w:fill="F4F7F5"/>
          </w:tcPr>
          <w:p>
            <w:pPr>
              <w:spacing w:after="30" w:before="30" w:line="240" w:lineRule="auto"/>
              <w:jc w:val="center"/>
            </w:pPr>
            <w:r/>
            <w:r>
              <w:rPr>
                <w:sz w:val="18"/>
              </w:rPr>
              <w:t>50</w:t>
            </w:r>
          </w:p>
        </w:tc>
        <w:tc>
          <w:tcPr>
            <w:tcW w:type="dxa" w:w="1445"/>
            <w:vAlign w:val="top"/>
            <w:shd w:val="clear" w:color="auto" w:fill="F4F7F5"/>
          </w:tcPr>
          <w:p>
            <w:pPr>
              <w:spacing w:after="30" w:before="30" w:line="240" w:lineRule="auto"/>
              <w:jc w:val="center"/>
            </w:pPr>
            <w:r/>
            <w:r>
              <w:rPr>
                <w:sz w:val="18"/>
              </w:rPr>
              <w:t>0</w:t>
            </w:r>
          </w:p>
        </w:tc>
        <w:tc>
          <w:tcPr>
            <w:tcW w:type="dxa" w:w="1445"/>
            <w:vAlign w:val="top"/>
            <w:shd w:val="clear" w:color="auto" w:fill="F4F7F5"/>
          </w:tcPr>
          <w:p>
            <w:pPr>
              <w:spacing w:after="30" w:before="30" w:line="240" w:lineRule="auto"/>
              <w:jc w:val="center"/>
            </w:pPr>
            <w:r/>
            <w:r>
              <w:rPr>
                <w:sz w:val="18"/>
              </w:rPr>
              <w:t>0%</w:t>
            </w:r>
          </w:p>
        </w:tc>
      </w:tr>
      <w:tr>
        <w:tc>
          <w:tcPr>
            <w:tcW w:type="dxa" w:w="3853"/>
            <w:vAlign w:val="top"/>
          </w:tcPr>
          <w:p>
            <w:pPr>
              <w:spacing w:after="30" w:before="30" w:line="240" w:lineRule="auto"/>
            </w:pPr>
            <w:r/>
            <w:r>
              <w:rPr>
                <w:sz w:val="18"/>
              </w:rPr>
              <w:t>Number of trained persons under personnel monitoring</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50</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0%</w:t>
            </w:r>
          </w:p>
        </w:tc>
      </w:tr>
      <w:tr>
        <w:tc>
          <w:tcPr>
            <w:tcW w:type="dxa" w:w="3853"/>
            <w:vAlign w:val="top"/>
            <w:shd w:val="clear" w:color="auto" w:fill="F4F7F5"/>
          </w:tcPr>
          <w:p>
            <w:pPr>
              <w:spacing w:after="30" w:before="30" w:line="240" w:lineRule="auto"/>
            </w:pPr>
            <w:r/>
            <w:r>
              <w:rPr>
                <w:sz w:val="18"/>
              </w:rPr>
              <w:t>Number of Publications</w:t>
            </w:r>
          </w:p>
        </w:tc>
        <w:tc>
          <w:tcPr>
            <w:tcW w:type="dxa" w:w="1445"/>
            <w:vAlign w:val="top"/>
            <w:shd w:val="clear" w:color="auto" w:fill="F4F7F5"/>
          </w:tcPr>
          <w:p>
            <w:pPr>
              <w:spacing w:after="30" w:before="30" w:line="240" w:lineRule="auto"/>
              <w:jc w:val="center"/>
            </w:pPr>
            <w:r/>
            <w:r>
              <w:rPr>
                <w:sz w:val="18"/>
              </w:rPr>
              <w:t>0</w:t>
            </w:r>
          </w:p>
        </w:tc>
        <w:tc>
          <w:tcPr>
            <w:tcW w:type="dxa" w:w="1445"/>
            <w:vAlign w:val="top"/>
            <w:shd w:val="clear" w:color="auto" w:fill="F4F7F5"/>
          </w:tcPr>
          <w:p>
            <w:pPr>
              <w:spacing w:after="30" w:before="30" w:line="240" w:lineRule="auto"/>
              <w:jc w:val="center"/>
            </w:pPr>
            <w:r/>
            <w:r>
              <w:rPr>
                <w:sz w:val="18"/>
              </w:rPr>
              <w:t>2</w:t>
            </w:r>
          </w:p>
        </w:tc>
        <w:tc>
          <w:tcPr>
            <w:tcW w:type="dxa" w:w="1445"/>
            <w:vAlign w:val="top"/>
            <w:shd w:val="clear" w:color="auto" w:fill="F4F7F5"/>
          </w:tcPr>
          <w:p>
            <w:pPr>
              <w:spacing w:after="30" w:before="30" w:line="240" w:lineRule="auto"/>
              <w:jc w:val="center"/>
            </w:pPr>
            <w:r/>
            <w:r>
              <w:rPr>
                <w:sz w:val="18"/>
              </w:rPr>
              <w:t>0</w:t>
            </w:r>
          </w:p>
        </w:tc>
        <w:tc>
          <w:tcPr>
            <w:tcW w:type="dxa" w:w="1445"/>
            <w:vAlign w:val="top"/>
            <w:shd w:val="clear" w:color="auto" w:fill="F4F7F5"/>
          </w:tcPr>
          <w:p>
            <w:pPr>
              <w:spacing w:after="30" w:before="30" w:line="240" w:lineRule="auto"/>
              <w:jc w:val="center"/>
            </w:pPr>
            <w:r/>
            <w:r>
              <w:rPr>
                <w:sz w:val="18"/>
              </w:rPr>
              <w:t>0%</w:t>
            </w:r>
          </w:p>
        </w:tc>
      </w:tr>
      <w:tr>
        <w:tc>
          <w:tcPr>
            <w:tcW w:type="dxa" w:w="3853"/>
            <w:vAlign w:val="top"/>
          </w:tcPr>
          <w:p>
            <w:pPr>
              <w:spacing w:after="30" w:before="30" w:line="240" w:lineRule="auto"/>
            </w:pPr>
            <w:r/>
            <w:r>
              <w:rPr>
                <w:sz w:val="18"/>
              </w:rPr>
              <w:t>Number of Internal Training(s) Conducted</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N/A</w:t>
            </w:r>
          </w:p>
        </w:tc>
        <w:tc>
          <w:tcPr>
            <w:tcW w:type="dxa" w:w="1445"/>
            <w:vAlign w:val="top"/>
          </w:tcPr>
          <w:p>
            <w:pPr>
              <w:spacing w:after="30" w:before="30" w:line="240" w:lineRule="auto"/>
              <w:jc w:val="center"/>
            </w:pPr>
            <w:r/>
            <w:r>
              <w:rPr>
                <w:sz w:val="18"/>
              </w:rPr>
              <w:t>0</w:t>
            </w:r>
          </w:p>
        </w:tc>
        <w:tc>
          <w:tcPr>
            <w:tcW w:type="dxa" w:w="1445"/>
            <w:vAlign w:val="top"/>
          </w:tcPr>
          <w:p>
            <w:pPr>
              <w:spacing w:after="30" w:before="30" w:line="240" w:lineRule="auto"/>
              <w:jc w:val="center"/>
            </w:pPr>
            <w:r/>
            <w:r>
              <w:rPr>
                <w:sz w:val="18"/>
              </w:rPr>
              <w:t>–</w:t>
            </w:r>
          </w:p>
        </w:tc>
      </w:tr>
      <w:tr>
        <w:tc>
          <w:tcPr>
            <w:tcW w:type="dxa" w:w="3853"/>
            <w:vAlign w:val="top"/>
            <w:shd w:val="clear" w:color="auto" w:fill="F4F7F5"/>
          </w:tcPr>
          <w:p>
            <w:pPr>
              <w:spacing w:after="30" w:before="30" w:line="240" w:lineRule="auto"/>
            </w:pPr>
            <w:r/>
            <w:r>
              <w:rPr>
                <w:sz w:val="18"/>
              </w:rPr>
              <w:t>Number of Bills issued</w:t>
            </w:r>
          </w:p>
        </w:tc>
        <w:tc>
          <w:tcPr>
            <w:tcW w:type="dxa" w:w="1445"/>
            <w:vAlign w:val="top"/>
            <w:shd w:val="clear" w:color="auto" w:fill="F4F7F5"/>
          </w:tcPr>
          <w:p>
            <w:pPr>
              <w:spacing w:after="30" w:before="30" w:line="240" w:lineRule="auto"/>
              <w:jc w:val="center"/>
            </w:pPr>
            <w:r/>
            <w:r>
              <w:rPr>
                <w:sz w:val="18"/>
              </w:rPr>
              <w:t>4</w:t>
            </w:r>
          </w:p>
        </w:tc>
        <w:tc>
          <w:tcPr>
            <w:tcW w:type="dxa" w:w="1445"/>
            <w:vAlign w:val="top"/>
            <w:shd w:val="clear" w:color="auto" w:fill="F4F7F5"/>
          </w:tcPr>
          <w:p>
            <w:pPr>
              <w:spacing w:after="30" w:before="30" w:line="240" w:lineRule="auto"/>
              <w:jc w:val="center"/>
            </w:pPr>
            <w:r/>
            <w:r>
              <w:rPr>
                <w:sz w:val="18"/>
              </w:rPr>
              <w:t>N/A</w:t>
            </w:r>
          </w:p>
        </w:tc>
        <w:tc>
          <w:tcPr>
            <w:tcW w:type="dxa" w:w="1445"/>
            <w:vAlign w:val="top"/>
            <w:shd w:val="clear" w:color="auto" w:fill="F4F7F5"/>
          </w:tcPr>
          <w:p>
            <w:pPr>
              <w:spacing w:after="30" w:before="30" w:line="240" w:lineRule="auto"/>
              <w:jc w:val="center"/>
            </w:pPr>
            <w:r/>
            <w:r>
              <w:rPr>
                <w:sz w:val="18"/>
              </w:rPr>
              <w:t>5</w:t>
            </w:r>
          </w:p>
        </w:tc>
        <w:tc>
          <w:tcPr>
            <w:tcW w:type="dxa" w:w="1445"/>
            <w:vAlign w:val="top"/>
            <w:shd w:val="clear" w:color="auto" w:fill="F4F7F5"/>
          </w:tcPr>
          <w:p>
            <w:pPr>
              <w:spacing w:after="30" w:before="30" w:line="240" w:lineRule="auto"/>
              <w:jc w:val="center"/>
            </w:pPr>
            <w:r/>
            <w:r>
              <w:rPr>
                <w:sz w:val="18"/>
              </w:rPr>
              <w:t>–</w:t>
            </w:r>
          </w:p>
        </w:tc>
      </w:tr>
      <w:tr>
        <w:tc>
          <w:tcPr>
            <w:tcW w:type="dxa" w:w="3853"/>
            <w:vAlign w:val="top"/>
          </w:tcPr>
          <w:p>
            <w:pPr>
              <w:spacing w:after="30" w:before="30" w:line="240" w:lineRule="auto"/>
            </w:pPr>
            <w:r/>
            <w:r>
              <w:rPr>
                <w:sz w:val="18"/>
              </w:rPr>
              <w:t>Number of Radiation Importation License(s) issued</w:t>
            </w:r>
          </w:p>
        </w:tc>
        <w:tc>
          <w:tcPr>
            <w:tcW w:type="dxa" w:w="1445"/>
            <w:vAlign w:val="top"/>
          </w:tcPr>
          <w:p>
            <w:pPr>
              <w:spacing w:after="30" w:before="30" w:line="240" w:lineRule="auto"/>
              <w:jc w:val="center"/>
            </w:pPr>
            <w:r/>
            <w:r>
              <w:rPr>
                <w:sz w:val="18"/>
              </w:rPr>
              <w:t>7</w:t>
            </w:r>
          </w:p>
        </w:tc>
        <w:tc>
          <w:tcPr>
            <w:tcW w:type="dxa" w:w="1445"/>
            <w:vAlign w:val="top"/>
          </w:tcPr>
          <w:p>
            <w:pPr>
              <w:spacing w:after="30" w:before="30" w:line="240" w:lineRule="auto"/>
              <w:jc w:val="center"/>
            </w:pPr>
            <w:r/>
            <w:r>
              <w:rPr>
                <w:sz w:val="18"/>
              </w:rPr>
              <w:t>N/A</w:t>
            </w:r>
          </w:p>
        </w:tc>
        <w:tc>
          <w:tcPr>
            <w:tcW w:type="dxa" w:w="1445"/>
            <w:vAlign w:val="top"/>
          </w:tcPr>
          <w:p>
            <w:pPr>
              <w:spacing w:after="30" w:before="30" w:line="240" w:lineRule="auto"/>
              <w:jc w:val="center"/>
            </w:pPr>
            <w:r/>
            <w:r>
              <w:rPr>
                <w:sz w:val="18"/>
              </w:rPr>
              <w:t>7</w:t>
            </w:r>
          </w:p>
        </w:tc>
        <w:tc>
          <w:tcPr>
            <w:tcW w:type="dxa" w:w="1445"/>
            <w:vAlign w:val="top"/>
          </w:tcPr>
          <w:p>
            <w:pPr>
              <w:spacing w:after="30" w:before="30" w:line="240" w:lineRule="auto"/>
              <w:jc w:val="center"/>
            </w:pPr>
            <w:r/>
            <w:r>
              <w:rPr>
                <w:sz w:val="18"/>
              </w:rPr>
              <w:t>–</w:t>
            </w:r>
          </w:p>
        </w:tc>
      </w:tr>
      <w:tr>
        <w:tc>
          <w:tcPr>
            <w:tcW w:type="dxa" w:w="3853"/>
            <w:vAlign w:val="top"/>
            <w:shd w:val="clear" w:color="auto" w:fill="F4F7F5"/>
          </w:tcPr>
          <w:p>
            <w:pPr>
              <w:spacing w:after="30" w:before="30" w:line="240" w:lineRule="auto"/>
            </w:pPr>
            <w:r/>
            <w:r>
              <w:rPr>
                <w:sz w:val="18"/>
              </w:rPr>
              <w:t>Number of Radiation Possess &amp; Use License(s) issued</w:t>
            </w:r>
          </w:p>
        </w:tc>
        <w:tc>
          <w:tcPr>
            <w:tcW w:type="dxa" w:w="1445"/>
            <w:vAlign w:val="top"/>
            <w:shd w:val="clear" w:color="auto" w:fill="F4F7F5"/>
          </w:tcPr>
          <w:p>
            <w:pPr>
              <w:spacing w:after="30" w:before="30" w:line="240" w:lineRule="auto"/>
              <w:jc w:val="center"/>
            </w:pPr>
            <w:r/>
            <w:r>
              <w:rPr>
                <w:sz w:val="18"/>
              </w:rPr>
              <w:t>3</w:t>
            </w:r>
          </w:p>
        </w:tc>
        <w:tc>
          <w:tcPr>
            <w:tcW w:type="dxa" w:w="1445"/>
            <w:vAlign w:val="top"/>
            <w:shd w:val="clear" w:color="auto" w:fill="F4F7F5"/>
          </w:tcPr>
          <w:p>
            <w:pPr>
              <w:spacing w:after="30" w:before="30" w:line="240" w:lineRule="auto"/>
              <w:jc w:val="center"/>
            </w:pPr>
            <w:r/>
            <w:r>
              <w:rPr>
                <w:sz w:val="18"/>
              </w:rPr>
              <w:t>N/A</w:t>
            </w:r>
          </w:p>
        </w:tc>
        <w:tc>
          <w:tcPr>
            <w:tcW w:type="dxa" w:w="1445"/>
            <w:vAlign w:val="top"/>
            <w:shd w:val="clear" w:color="auto" w:fill="F4F7F5"/>
          </w:tcPr>
          <w:p>
            <w:pPr>
              <w:spacing w:after="30" w:before="30" w:line="240" w:lineRule="auto"/>
              <w:jc w:val="center"/>
            </w:pPr>
            <w:r/>
            <w:r>
              <w:rPr>
                <w:sz w:val="18"/>
              </w:rPr>
              <w:t>3</w:t>
            </w:r>
          </w:p>
        </w:tc>
        <w:tc>
          <w:tcPr>
            <w:tcW w:type="dxa" w:w="1445"/>
            <w:vAlign w:val="top"/>
            <w:shd w:val="clear" w:color="auto" w:fill="F4F7F5"/>
          </w:tcPr>
          <w:p>
            <w:pPr>
              <w:spacing w:after="30" w:before="30" w:line="240" w:lineRule="auto"/>
              <w:jc w:val="center"/>
            </w:pPr>
            <w:r/>
            <w:r>
              <w:rPr>
                <w:sz w:val="18"/>
              </w:rPr>
              <w:t>–</w:t>
            </w:r>
          </w:p>
        </w:tc>
      </w:tr>
    </w:tbl>
    <w:p>
      <w:pPr>
        <w:spacing w:before="60" w:after="200" w:line="252" w:lineRule="auto"/>
      </w:pPr>
      <w:r>
        <w:rPr>
          <w:rFonts w:ascii="Times New Roman" w:hAnsi="Times New Roman"/>
          <w:b w:val="0"/>
          <w:i w:val="0"/>
          <w:color w:val="000000"/>
          <w:sz w:val="18"/>
        </w:rPr>
        <w:t>Note: Cells shown as — were left blank in the source unit report.</w:t>
      </w:r>
    </w:p>
    <w:p>
      <w:pPr>
        <w:spacing w:before="160" w:after="40"/>
        <w:jc w:val="center"/>
      </w:pPr>
      <w:r>
        <w:drawing>
          <wp:inline xmlns:a="http://schemas.openxmlformats.org/drawingml/2006/main" xmlns:pic="http://schemas.openxmlformats.org/drawingml/2006/picture">
            <wp:extent cx="5760720" cy="3086100"/>
            <wp:docPr id="20" name="Picture 20"/>
            <wp:cNvGraphicFramePr>
              <a:graphicFrameLocks noChangeAspect="1"/>
            </wp:cNvGraphicFramePr>
            <a:graphic>
              <a:graphicData uri="http://schemas.openxmlformats.org/drawingml/2006/picture">
                <pic:pic>
                  <pic:nvPicPr>
                    <pic:cNvPr id="0" name="fig12_rsu_targets.png"/>
                    <pic:cNvPicPr/>
                  </pic:nvPicPr>
                  <pic:blipFill>
                    <a:blip r:embed="rId40"/>
                    <a:stretch>
                      <a:fillRect/>
                    </a:stretch>
                  </pic:blipFill>
                  <pic:spPr>
                    <a:xfrm>
                      <a:off x="0" y="0"/>
                      <a:ext cx="5760720" cy="3086100"/>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19.  Quarter III output against annual targets, RSU, 2026</w:t>
      </w:r>
    </w:p>
    <w:p>
      <w:pPr>
        <w:spacing w:before="160" w:after="40"/>
        <w:jc w:val="center"/>
      </w:pPr>
      <w:r>
        <w:drawing>
          <wp:inline xmlns:a="http://schemas.openxmlformats.org/drawingml/2006/main" xmlns:pic="http://schemas.openxmlformats.org/drawingml/2006/picture">
            <wp:extent cx="5760720" cy="2093756"/>
            <wp:docPr id="21" name="Picture 21"/>
            <wp:cNvGraphicFramePr>
              <a:graphicFrameLocks noChangeAspect="1"/>
            </wp:cNvGraphicFramePr>
            <a:graphic>
              <a:graphicData uri="http://schemas.openxmlformats.org/drawingml/2006/picture">
                <pic:pic>
                  <pic:nvPicPr>
                    <pic:cNvPr id="0" name="fig13_rsu_instruments.png"/>
                    <pic:cNvPicPr/>
                  </pic:nvPicPr>
                  <pic:blipFill>
                    <a:blip r:embed="rId41"/>
                    <a:stretch>
                      <a:fillRect/>
                    </a:stretch>
                  </pic:blipFill>
                  <pic:spPr>
                    <a:xfrm>
                      <a:off x="0" y="0"/>
                      <a:ext cx="5760720" cy="2093756"/>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20.  Regulatory output of the Radiation Safety Unit, Quarter III 2026</w:t>
      </w:r>
    </w:p>
    <w:p>
      <w:pPr>
        <w:pStyle w:val="Heading2"/>
        <w:spacing w:before="280" w:after="100" w:line="269" w:lineRule="auto"/>
      </w:pPr>
      <w:r>
        <w:rPr>
          <w:rFonts w:ascii="Times New Roman" w:hAnsi="Times New Roman"/>
          <w:b/>
          <w:i w:val="0"/>
          <w:color w:val="000000"/>
          <w:sz w:val="26"/>
        </w:rPr>
        <w:t>5.4  Waste and Remediation Unit (WRU)</w:t>
      </w:r>
    </w:p>
    <w:p>
      <w:pPr>
        <w:pStyle w:val="Heading3"/>
        <w:spacing w:before="220" w:after="80" w:line="269" w:lineRule="auto"/>
      </w:pPr>
      <w:r>
        <w:rPr>
          <w:rFonts w:ascii="Times New Roman" w:hAnsi="Times New Roman"/>
          <w:b/>
          <w:i w:val="0"/>
          <w:color w:val="000000"/>
          <w:sz w:val="23"/>
        </w:rPr>
        <w:t>5.4.1  Report Particulars</w:t>
      </w:r>
    </w:p>
    <w:p>
      <w:pPr>
        <w:spacing w:before="160" w:after="60" w:line="269" w:lineRule="auto"/>
      </w:pPr>
      <w:r>
        <w:rPr>
          <w:rFonts w:ascii="Times New Roman" w:hAnsi="Times New Roman"/>
          <w:b/>
          <w:i w:val="0"/>
          <w:color w:val="000000"/>
          <w:sz w:val="19"/>
        </w:rPr>
        <w:t>Table 52.  Waste and Remediation Unit — report particulars</w:t>
      </w:r>
    </w:p>
    <w:tbl>
      <w:tblPr>
        <w:tblStyle w:val="TableGrid"/>
        <w:tblW w:type="auto" w:w="0"/>
        <w:jc w:val="left"/>
        <w:tblLayout w:type="fixed"/>
        <w:tblLook w:firstColumn="1" w:firstRow="1" w:lastColumn="0" w:lastRow="0" w:noHBand="0" w:noVBand="1" w:val="04A0"/>
      </w:tblPr>
      <w:tblGrid>
        <w:gridCol w:w="4816"/>
        <w:gridCol w:w="4816"/>
      </w:tblGrid>
      <w:tr>
        <w:trPr>
          <w:tblHeader/>
        </w:trPr>
        <w:tc>
          <w:tcPr>
            <w:tcW w:type="dxa" w:w="2505"/>
            <w:shd w:val="clear" w:color="auto" w:fill="1F4E3D"/>
            <w:vAlign w:val="center"/>
          </w:tcPr>
          <w:p>
            <w:pPr>
              <w:spacing w:after="20" w:before="20"/>
            </w:pPr>
            <w:r/>
            <w:r>
              <w:rPr>
                <w:b/>
                <w:color w:val="FFFFFF"/>
                <w:sz w:val="18"/>
              </w:rPr>
              <w:t>Description</w:t>
            </w:r>
          </w:p>
        </w:tc>
        <w:tc>
          <w:tcPr>
            <w:tcW w:type="dxa" w:w="7129"/>
            <w:shd w:val="clear" w:color="auto" w:fill="1F4E3D"/>
            <w:vAlign w:val="center"/>
          </w:tcPr>
          <w:p>
            <w:pPr>
              <w:spacing w:after="20" w:before="20"/>
            </w:pPr>
            <w:r/>
            <w:r>
              <w:rPr>
                <w:b/>
                <w:color w:val="FFFFFF"/>
                <w:sz w:val="18"/>
              </w:rPr>
              <w:t>Detail</w:t>
            </w:r>
          </w:p>
        </w:tc>
      </w:tr>
      <w:tr>
        <w:tc>
          <w:tcPr>
            <w:tcW w:type="dxa" w:w="2505"/>
            <w:vAlign w:val="top"/>
          </w:tcPr>
          <w:p>
            <w:pPr>
              <w:spacing w:after="30" w:before="30" w:line="240" w:lineRule="auto"/>
            </w:pPr>
            <w:r/>
            <w:r>
              <w:rPr>
                <w:sz w:val="19"/>
              </w:rPr>
              <w:t>Reporting unit</w:t>
            </w:r>
          </w:p>
        </w:tc>
        <w:tc>
          <w:tcPr>
            <w:tcW w:type="dxa" w:w="7129"/>
            <w:vAlign w:val="top"/>
          </w:tcPr>
          <w:p>
            <w:pPr>
              <w:spacing w:after="30" w:before="30" w:line="240" w:lineRule="auto"/>
            </w:pPr>
            <w:r/>
            <w:r>
              <w:rPr>
                <w:sz w:val="19"/>
              </w:rPr>
              <w:t>Waste and Remediation Unit (WRU)</w:t>
            </w:r>
          </w:p>
        </w:tc>
      </w:tr>
      <w:tr>
        <w:tc>
          <w:tcPr>
            <w:tcW w:type="dxa" w:w="2505"/>
            <w:vAlign w:val="top"/>
            <w:shd w:val="clear" w:color="auto" w:fill="F4F7F5"/>
          </w:tcPr>
          <w:p>
            <w:pPr>
              <w:spacing w:after="30" w:before="30" w:line="240" w:lineRule="auto"/>
            </w:pPr>
            <w:r/>
            <w:r>
              <w:rPr>
                <w:sz w:val="19"/>
              </w:rPr>
              <w:t>Date</w:t>
            </w:r>
          </w:p>
        </w:tc>
        <w:tc>
          <w:tcPr>
            <w:tcW w:type="dxa" w:w="7129"/>
            <w:vAlign w:val="top"/>
            <w:shd w:val="clear" w:color="auto" w:fill="F4F7F5"/>
          </w:tcPr>
          <w:p>
            <w:pPr>
              <w:spacing w:after="30" w:before="30" w:line="240" w:lineRule="auto"/>
            </w:pPr>
            <w:r/>
            <w:r>
              <w:rPr>
                <w:sz w:val="19"/>
              </w:rPr>
              <w:t>September 29, 2026</w:t>
            </w:r>
          </w:p>
        </w:tc>
      </w:tr>
      <w:tr>
        <w:tc>
          <w:tcPr>
            <w:tcW w:type="dxa" w:w="2505"/>
            <w:vAlign w:val="top"/>
          </w:tcPr>
          <w:p>
            <w:pPr>
              <w:spacing w:after="30" w:before="30" w:line="240" w:lineRule="auto"/>
            </w:pPr>
            <w:r/>
            <w:r>
              <w:rPr>
                <w:sz w:val="19"/>
              </w:rPr>
              <w:t>Reporting period</w:t>
            </w:r>
          </w:p>
        </w:tc>
        <w:tc>
          <w:tcPr>
            <w:tcW w:type="dxa" w:w="7129"/>
            <w:vAlign w:val="top"/>
          </w:tcPr>
          <w:p>
            <w:pPr>
              <w:spacing w:after="30" w:before="30" w:line="240" w:lineRule="auto"/>
            </w:pPr>
            <w:r/>
            <w:r>
              <w:rPr>
                <w:sz w:val="19"/>
              </w:rPr>
              <w:t>July – September 2026</w:t>
            </w:r>
          </w:p>
        </w:tc>
      </w:tr>
      <w:tr>
        <w:tc>
          <w:tcPr>
            <w:tcW w:type="dxa" w:w="2505"/>
            <w:vAlign w:val="top"/>
            <w:shd w:val="clear" w:color="auto" w:fill="F4F7F5"/>
          </w:tcPr>
          <w:p>
            <w:pPr>
              <w:spacing w:after="30" w:before="30" w:line="240" w:lineRule="auto"/>
            </w:pPr>
            <w:r/>
            <w:r>
              <w:rPr>
                <w:sz w:val="19"/>
              </w:rPr>
              <w:t>Head of Unit</w:t>
            </w:r>
          </w:p>
        </w:tc>
        <w:tc>
          <w:tcPr>
            <w:tcW w:type="dxa" w:w="7129"/>
            <w:vAlign w:val="top"/>
            <w:shd w:val="clear" w:color="auto" w:fill="F4F7F5"/>
          </w:tcPr>
          <w:p>
            <w:pPr>
              <w:spacing w:after="30" w:before="30" w:line="240" w:lineRule="auto"/>
            </w:pPr>
            <w:r/>
            <w:r>
              <w:rPr>
                <w:sz w:val="19"/>
              </w:rPr>
              <w:t>Margaret M. Beyslow</w:t>
            </w:r>
          </w:p>
        </w:tc>
      </w:tr>
      <w:tr>
        <w:tc>
          <w:tcPr>
            <w:tcW w:type="dxa" w:w="2505"/>
            <w:vAlign w:val="top"/>
          </w:tcPr>
          <w:p>
            <w:pPr>
              <w:spacing w:after="30" w:before="30" w:line="240" w:lineRule="auto"/>
            </w:pPr>
            <w:r/>
            <w:r>
              <w:rPr>
                <w:sz w:val="19"/>
              </w:rPr>
              <w:t>Contact number</w:t>
            </w:r>
          </w:p>
        </w:tc>
        <w:tc>
          <w:tcPr>
            <w:tcW w:type="dxa" w:w="7129"/>
            <w:vAlign w:val="top"/>
          </w:tcPr>
          <w:p>
            <w:pPr>
              <w:spacing w:after="30" w:before="30" w:line="240" w:lineRule="auto"/>
            </w:pPr>
            <w:r/>
            <w:r>
              <w:rPr>
                <w:sz w:val="19"/>
              </w:rPr>
              <w:t>0886957001  /  0770958385</w:t>
            </w:r>
          </w:p>
        </w:tc>
      </w:tr>
      <w:tr>
        <w:tc>
          <w:tcPr>
            <w:tcW w:type="dxa" w:w="2505"/>
            <w:vAlign w:val="top"/>
            <w:shd w:val="clear" w:color="auto" w:fill="F4F7F5"/>
          </w:tcPr>
          <w:p>
            <w:pPr>
              <w:spacing w:after="30" w:before="30" w:line="240" w:lineRule="auto"/>
            </w:pPr>
            <w:r/>
            <w:r>
              <w:rPr>
                <w:sz w:val="19"/>
              </w:rPr>
              <w:t>Email</w:t>
            </w:r>
          </w:p>
        </w:tc>
        <w:tc>
          <w:tcPr>
            <w:tcW w:type="dxa" w:w="7129"/>
            <w:vAlign w:val="top"/>
            <w:shd w:val="clear" w:color="auto" w:fill="F4F7F5"/>
          </w:tcPr>
          <w:p>
            <w:pPr>
              <w:spacing w:after="30" w:before="30" w:line="240" w:lineRule="auto"/>
            </w:pPr>
            <w:r/>
            <w:r>
              <w:rPr>
                <w:sz w:val="19"/>
              </w:rPr>
              <w:t>mbeyslow@epa.gov.lr</w:t>
            </w:r>
          </w:p>
        </w:tc>
      </w:tr>
    </w:tbl>
    <w:p>
      <w:pPr>
        <w:spacing w:before="0" w:after="80" w:line="269" w:lineRule="auto"/>
      </w:pPr>
    </w:p>
    <w:p>
      <w:pPr>
        <w:pStyle w:val="Heading3"/>
        <w:spacing w:before="220" w:after="80" w:line="269" w:lineRule="auto"/>
      </w:pPr>
      <w:r>
        <w:rPr>
          <w:rFonts w:ascii="Times New Roman" w:hAnsi="Times New Roman"/>
          <w:b/>
          <w:i w:val="0"/>
          <w:color w:val="000000"/>
          <w:sz w:val="23"/>
        </w:rPr>
        <w:t>5.4.2  Summary of the Unit’s Mandates</w:t>
      </w:r>
    </w:p>
    <w:p>
      <w:pPr>
        <w:spacing w:before="0" w:after="140" w:line="274" w:lineRule="auto"/>
        <w:jc w:val="both"/>
      </w:pPr>
      <w:r>
        <w:rPr>
          <w:rFonts w:ascii="Times New Roman" w:hAnsi="Times New Roman"/>
          <w:b w:val="0"/>
          <w:i w:val="0"/>
          <w:color w:val="000000"/>
          <w:sz w:val="23"/>
        </w:rPr>
        <w:t>The Waste and Remediation Unit (WRU) is a Unit of the Department of Environmental Research and Radiation Safety, charged with the responsibility of developing environmental regulation, guidelines, Safety and standards which help turn the goal of environmental protection into quantified and enforceable laws. The unit conducts scientific analyses to validate adherence or conform to regulation, guidelines and standards as defined by the regulative instruments. WRU also oversees environmental regulations related to waste, pollution and pollution sources to assess and control the impact of pollutants on the environment.</w:t>
      </w:r>
    </w:p>
    <w:p>
      <w:pPr>
        <w:spacing w:before="0" w:after="140" w:line="274" w:lineRule="auto"/>
        <w:jc w:val="both"/>
      </w:pPr>
      <w:r>
        <w:rPr>
          <w:rFonts w:ascii="Times New Roman" w:hAnsi="Times New Roman"/>
          <w:b w:val="0"/>
          <w:i w:val="0"/>
          <w:color w:val="000000"/>
          <w:sz w:val="23"/>
        </w:rPr>
        <w:t>The WR Unit is headed by an Assistant Director.</w:t>
      </w:r>
    </w:p>
    <w:p>
      <w:pPr>
        <w:pStyle w:val="Heading3"/>
        <w:spacing w:before="220" w:after="80" w:line="269" w:lineRule="auto"/>
      </w:pPr>
      <w:r>
        <w:rPr>
          <w:rFonts w:ascii="Times New Roman" w:hAnsi="Times New Roman"/>
          <w:b/>
          <w:i w:val="0"/>
          <w:color w:val="000000"/>
          <w:sz w:val="23"/>
        </w:rPr>
        <w:t>5.4.3  Department Strategic Goals</w:t>
      </w:r>
    </w:p>
    <w:p>
      <w:pPr>
        <w:spacing w:before="0" w:after="140" w:line="274" w:lineRule="auto"/>
        <w:jc w:val="both"/>
      </w:pPr>
      <w:r>
        <w:rPr>
          <w:rFonts w:ascii="Times New Roman" w:hAnsi="Times New Roman"/>
          <w:b w:val="0"/>
          <w:i w:val="0"/>
          <w:color w:val="000000"/>
          <w:sz w:val="23"/>
        </w:rPr>
        <w:t>The WR Unit work to support the Department of Environmental Research and Radiation Safety in achieving the cardinal two strategy goals amongst others developed from the eight (8) strategy goals of the EPA.</w:t>
      </w:r>
    </w:p>
    <w:p>
      <w:pPr>
        <w:pStyle w:val="ListBullet"/>
        <w:spacing w:after="60" w:line="264" w:lineRule="auto"/>
        <w:ind w:left="403"/>
        <w:jc w:val="both"/>
      </w:pPr>
      <w:r>
        <w:rPr>
          <w:color w:val="000000"/>
          <w:sz w:val="22"/>
        </w:rPr>
        <w:t>Goal 1. Developing and enforcing Environmental Laws, Regulations and Guidelines</w:t>
      </w:r>
    </w:p>
    <w:p>
      <w:pPr>
        <w:pStyle w:val="ListBullet"/>
        <w:spacing w:after="60" w:line="264" w:lineRule="auto"/>
        <w:ind w:left="403"/>
        <w:jc w:val="both"/>
      </w:pPr>
      <w:r>
        <w:rPr>
          <w:color w:val="000000"/>
          <w:sz w:val="22"/>
        </w:rPr>
        <w:t>Goal 2. Ensuring effective Environmental Monitoring, audit and evaluation.</w:t>
      </w:r>
    </w:p>
    <w:p>
      <w:pPr>
        <w:spacing w:before="0" w:after="80" w:line="269" w:lineRule="auto"/>
      </w:pPr>
    </w:p>
    <w:p>
      <w:pPr>
        <w:pStyle w:val="Heading3"/>
        <w:spacing w:before="220" w:after="80" w:line="269" w:lineRule="auto"/>
      </w:pPr>
      <w:r>
        <w:rPr>
          <w:rFonts w:ascii="Times New Roman" w:hAnsi="Times New Roman"/>
          <w:b/>
          <w:i w:val="0"/>
          <w:color w:val="000000"/>
          <w:sz w:val="23"/>
        </w:rPr>
        <w:t>5.4.4  Outstanding Achievements During the Quarter Under Review</w:t>
      </w:r>
    </w:p>
    <w:p>
      <w:pPr>
        <w:pStyle w:val="ListBullet"/>
        <w:spacing w:after="60" w:line="264" w:lineRule="auto"/>
        <w:ind w:left="403"/>
        <w:jc w:val="both"/>
      </w:pPr>
      <w:r>
        <w:rPr>
          <w:color w:val="000000"/>
          <w:sz w:val="22"/>
        </w:rPr>
        <w:t>Ongoing assessment of waste service providers’ facilities.</w:t>
      </w:r>
    </w:p>
    <w:p>
      <w:pPr>
        <w:pStyle w:val="ListBullet"/>
        <w:spacing w:after="60" w:line="264" w:lineRule="auto"/>
        <w:ind w:left="403"/>
        <w:jc w:val="both"/>
      </w:pPr>
      <w:r>
        <w:rPr>
          <w:color w:val="000000"/>
          <w:sz w:val="22"/>
        </w:rPr>
        <w:t>Contributed to multiple Environmental and Social Impact Assessment (ESIA) site verification exercises arising from technical review sittings, ensuring compliance with environmental standards and regulatory requirements.</w:t>
      </w:r>
    </w:p>
    <w:p>
      <w:pPr>
        <w:pStyle w:val="ListBullet"/>
        <w:spacing w:after="60" w:line="264" w:lineRule="auto"/>
        <w:ind w:left="403"/>
        <w:jc w:val="both"/>
      </w:pPr>
      <w:r>
        <w:rPr>
          <w:color w:val="000000"/>
          <w:sz w:val="22"/>
        </w:rPr>
        <w:t>Participated in a three (3) days validation and technical session, Stakeholders Mobilization, Sectoral engagement and GHG Data Collection.</w:t>
      </w:r>
    </w:p>
    <w:p>
      <w:pPr>
        <w:pStyle w:val="ListBullet"/>
        <w:spacing w:after="60" w:line="264" w:lineRule="auto"/>
        <w:ind w:left="403"/>
        <w:jc w:val="both"/>
      </w:pPr>
      <w:r>
        <w:rPr>
          <w:color w:val="000000"/>
          <w:sz w:val="22"/>
        </w:rPr>
        <w:t>Participated in the seventh meeting of the Expert Working Group on the review of annexes II, held in Geneva, Switzerland.</w:t>
      </w:r>
    </w:p>
    <w:p>
      <w:pPr>
        <w:pStyle w:val="ListBullet"/>
        <w:spacing w:after="60" w:line="264" w:lineRule="auto"/>
        <w:ind w:left="403"/>
        <w:jc w:val="both"/>
      </w:pPr>
      <w:r>
        <w:rPr>
          <w:color w:val="000000"/>
          <w:sz w:val="22"/>
        </w:rPr>
        <w:t>Participated in the International World Ozone’s Day’s activities held in Buchana.</w:t>
      </w:r>
    </w:p>
    <w:p>
      <w:pPr>
        <w:pStyle w:val="ListBullet"/>
        <w:spacing w:after="60" w:line="264" w:lineRule="auto"/>
        <w:ind w:left="403"/>
        <w:jc w:val="both"/>
      </w:pPr>
      <w:r>
        <w:rPr>
          <w:color w:val="000000"/>
          <w:sz w:val="22"/>
        </w:rPr>
        <w:t>Conducted a scoping mission on waste management and the Circular Economy in collaboration with the UNOSD and the Korean Environment Corporation, including a one day workshop on waste.</w:t>
      </w:r>
    </w:p>
    <w:p>
      <w:pPr>
        <w:pStyle w:val="ListBullet"/>
        <w:spacing w:after="60" w:line="264" w:lineRule="auto"/>
        <w:ind w:left="403"/>
        <w:jc w:val="both"/>
      </w:pPr>
      <w:r>
        <w:rPr>
          <w:color w:val="000000"/>
          <w:sz w:val="22"/>
        </w:rPr>
        <w:t>Attended Five (5) days training workshop organized by the Liberia Water and Sewer Corporation (LWSC).</w:t>
      </w:r>
    </w:p>
    <w:p>
      <w:pPr>
        <w:pStyle w:val="ListBullet"/>
        <w:spacing w:after="60" w:line="264" w:lineRule="auto"/>
        <w:ind w:left="403"/>
        <w:jc w:val="both"/>
      </w:pPr>
      <w:r>
        <w:rPr>
          <w:color w:val="000000"/>
          <w:sz w:val="22"/>
        </w:rPr>
        <w:t>Attended the RAP Verification.</w:t>
      </w:r>
    </w:p>
    <w:p>
      <w:pPr>
        <w:pStyle w:val="ListBullet"/>
        <w:spacing w:after="60" w:line="264" w:lineRule="auto"/>
        <w:ind w:left="403"/>
        <w:jc w:val="both"/>
      </w:pPr>
      <w:r>
        <w:rPr>
          <w:color w:val="000000"/>
          <w:sz w:val="22"/>
        </w:rPr>
        <w:t>Participated in the 2026 Green Solution Support Program and Jeju international Environment forum in Korea.</w:t>
      </w:r>
    </w:p>
    <w:p>
      <w:pPr>
        <w:pStyle w:val="ListBullet"/>
        <w:spacing w:after="60" w:line="264" w:lineRule="auto"/>
        <w:ind w:left="403"/>
        <w:jc w:val="both"/>
      </w:pPr>
      <w:r>
        <w:rPr>
          <w:color w:val="000000"/>
          <w:sz w:val="22"/>
        </w:rPr>
        <w:t>Participated in the seventh edition of KNOW YOUR ENVIRONMENT (KYE) organized by Planning And Policy.</w:t>
      </w:r>
    </w:p>
    <w:p>
      <w:pPr>
        <w:pStyle w:val="ListBullet"/>
        <w:spacing w:after="60" w:line="264" w:lineRule="auto"/>
        <w:ind w:left="403"/>
        <w:jc w:val="both"/>
      </w:pPr>
      <w:r>
        <w:rPr>
          <w:color w:val="000000"/>
          <w:sz w:val="22"/>
        </w:rPr>
        <w:t>Regular follow-ups through phone calls to proponents for response letters.</w:t>
      </w:r>
    </w:p>
    <w:p>
      <w:pPr>
        <w:pStyle w:val="ListBullet"/>
        <w:spacing w:after="60" w:line="264" w:lineRule="auto"/>
        <w:ind w:left="403"/>
        <w:jc w:val="both"/>
      </w:pPr>
      <w:r>
        <w:rPr>
          <w:color w:val="000000"/>
          <w:sz w:val="22"/>
        </w:rPr>
        <w:t>Participated in ESIA meetings and consultation activities.</w:t>
      </w:r>
    </w:p>
    <w:p>
      <w:pPr>
        <w:pStyle w:val="ListBullet"/>
        <w:spacing w:after="60" w:line="264" w:lineRule="auto"/>
        <w:ind w:left="403"/>
        <w:jc w:val="both"/>
      </w:pPr>
      <w:r>
        <w:rPr>
          <w:color w:val="000000"/>
          <w:sz w:val="22"/>
        </w:rPr>
        <w:t>Prepared responses and certificate of accreditation for Waste companies.</w:t>
      </w:r>
    </w:p>
    <w:p>
      <w:pPr>
        <w:spacing w:before="0" w:after="80" w:line="269" w:lineRule="auto"/>
      </w:pPr>
    </w:p>
    <w:p>
      <w:pPr>
        <w:pStyle w:val="Heading3"/>
        <w:spacing w:before="220" w:after="80" w:line="269" w:lineRule="auto"/>
      </w:pPr>
      <w:r>
        <w:rPr>
          <w:rFonts w:ascii="Times New Roman" w:hAnsi="Times New Roman"/>
          <w:b/>
          <w:i w:val="0"/>
          <w:color w:val="000000"/>
          <w:sz w:val="23"/>
        </w:rPr>
        <w:t>5.4.5  Applications Received During the Quarter</w:t>
      </w:r>
    </w:p>
    <w:p>
      <w:pPr>
        <w:spacing w:before="160" w:after="60" w:line="269" w:lineRule="auto"/>
      </w:pPr>
      <w:r>
        <w:rPr>
          <w:rFonts w:ascii="Times New Roman" w:hAnsi="Times New Roman"/>
          <w:b/>
          <w:i w:val="0"/>
          <w:color w:val="000000"/>
          <w:sz w:val="19"/>
        </w:rPr>
        <w:t>Table 53.  Waste management applications received, July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771"/>
            <w:shd w:val="clear" w:color="auto" w:fill="1F4E3D"/>
            <w:vAlign w:val="center"/>
          </w:tcPr>
          <w:p>
            <w:pPr>
              <w:spacing w:after="20" w:before="20"/>
              <w:jc w:val="center"/>
            </w:pPr>
            <w:r/>
            <w:r>
              <w:rPr>
                <w:b/>
                <w:color w:val="FFFFFF"/>
                <w:sz w:val="18"/>
              </w:rPr>
              <w:t>No.</w:t>
            </w:r>
          </w:p>
        </w:tc>
        <w:tc>
          <w:tcPr>
            <w:tcW w:type="dxa" w:w="4431"/>
            <w:shd w:val="clear" w:color="auto" w:fill="1F4E3D"/>
            <w:vAlign w:val="center"/>
          </w:tcPr>
          <w:p>
            <w:pPr>
              <w:spacing w:after="20" w:before="20"/>
            </w:pPr>
            <w:r/>
            <w:r>
              <w:rPr>
                <w:b/>
                <w:color w:val="FFFFFF"/>
                <w:sz w:val="18"/>
              </w:rPr>
              <w:t>Company name</w:t>
            </w:r>
          </w:p>
        </w:tc>
        <w:tc>
          <w:tcPr>
            <w:tcW w:type="dxa" w:w="4431"/>
            <w:shd w:val="clear" w:color="auto" w:fill="1F4E3D"/>
            <w:vAlign w:val="center"/>
          </w:tcPr>
          <w:p>
            <w:pPr>
              <w:spacing w:after="20" w:before="20"/>
            </w:pPr>
            <w:r/>
            <w:r>
              <w:rPr>
                <w:b/>
                <w:color w:val="FFFFFF"/>
                <w:sz w:val="18"/>
              </w:rPr>
              <w:t>Undertaking</w:t>
            </w:r>
          </w:p>
        </w:tc>
      </w:tr>
      <w:tr>
        <w:tc>
          <w:tcPr>
            <w:tcW w:type="dxa" w:w="771"/>
            <w:vAlign w:val="top"/>
          </w:tcPr>
          <w:p>
            <w:pPr>
              <w:spacing w:after="30" w:before="30" w:line="240" w:lineRule="auto"/>
              <w:jc w:val="center"/>
            </w:pPr>
            <w:r/>
            <w:r>
              <w:rPr>
                <w:sz w:val="19"/>
              </w:rPr>
              <w:t>1.</w:t>
            </w:r>
          </w:p>
        </w:tc>
        <w:tc>
          <w:tcPr>
            <w:tcW w:type="dxa" w:w="4431"/>
            <w:vAlign w:val="top"/>
          </w:tcPr>
          <w:p>
            <w:pPr>
              <w:spacing w:after="30" w:before="30" w:line="240" w:lineRule="auto"/>
            </w:pPr>
            <w:r/>
            <w:r>
              <w:rPr>
                <w:sz w:val="19"/>
              </w:rPr>
              <w:t>Dumpa Hero Inc.</w:t>
            </w:r>
          </w:p>
        </w:tc>
        <w:tc>
          <w:tcPr>
            <w:tcW w:type="dxa" w:w="4431"/>
            <w:vAlign w:val="top"/>
          </w:tcPr>
          <w:p>
            <w:pPr>
              <w:spacing w:after="30" w:before="30" w:line="240" w:lineRule="auto"/>
            </w:pPr>
            <w:r/>
            <w:r>
              <w:rPr>
                <w:sz w:val="19"/>
              </w:rPr>
              <w:t>Non-Hazardous (municipal)</w:t>
            </w:r>
          </w:p>
        </w:tc>
      </w:tr>
      <w:tr>
        <w:tc>
          <w:tcPr>
            <w:tcW w:type="dxa" w:w="771"/>
            <w:vAlign w:val="top"/>
            <w:shd w:val="clear" w:color="auto" w:fill="F4F7F5"/>
          </w:tcPr>
          <w:p>
            <w:pPr>
              <w:spacing w:after="30" w:before="30" w:line="240" w:lineRule="auto"/>
              <w:jc w:val="center"/>
            </w:pPr>
            <w:r/>
            <w:r>
              <w:rPr>
                <w:sz w:val="19"/>
              </w:rPr>
              <w:t>2.</w:t>
            </w:r>
          </w:p>
        </w:tc>
        <w:tc>
          <w:tcPr>
            <w:tcW w:type="dxa" w:w="4431"/>
            <w:vAlign w:val="top"/>
            <w:shd w:val="clear" w:color="auto" w:fill="F4F7F5"/>
          </w:tcPr>
          <w:p>
            <w:pPr>
              <w:spacing w:after="30" w:before="30" w:line="240" w:lineRule="auto"/>
            </w:pPr>
            <w:r/>
            <w:r>
              <w:rPr>
                <w:sz w:val="19"/>
              </w:rPr>
              <w:t>Sylvester Toe sanitation Service</w:t>
            </w:r>
          </w:p>
        </w:tc>
        <w:tc>
          <w:tcPr>
            <w:tcW w:type="dxa" w:w="4431"/>
            <w:vAlign w:val="top"/>
            <w:shd w:val="clear" w:color="auto" w:fill="F4F7F5"/>
          </w:tcPr>
          <w:p>
            <w:pPr>
              <w:spacing w:after="30" w:before="30" w:line="240" w:lineRule="auto"/>
            </w:pPr>
            <w:r/>
            <w:r>
              <w:rPr>
                <w:sz w:val="19"/>
              </w:rPr>
              <w:t>Non-Hazardous (Municipal)</w:t>
            </w:r>
          </w:p>
        </w:tc>
      </w:tr>
      <w:tr>
        <w:tc>
          <w:tcPr>
            <w:tcW w:type="dxa" w:w="771"/>
            <w:vAlign w:val="top"/>
          </w:tcPr>
          <w:p>
            <w:pPr>
              <w:spacing w:after="30" w:before="30" w:line="240" w:lineRule="auto"/>
              <w:jc w:val="center"/>
            </w:pPr>
            <w:r/>
            <w:r>
              <w:rPr>
                <w:sz w:val="19"/>
              </w:rPr>
              <w:t>3.</w:t>
            </w:r>
          </w:p>
        </w:tc>
        <w:tc>
          <w:tcPr>
            <w:tcW w:type="dxa" w:w="4431"/>
            <w:vAlign w:val="top"/>
          </w:tcPr>
          <w:p>
            <w:pPr>
              <w:spacing w:after="30" w:before="30" w:line="240" w:lineRule="auto"/>
            </w:pPr>
            <w:r/>
            <w:r>
              <w:rPr>
                <w:sz w:val="19"/>
              </w:rPr>
              <w:t>Divine Sanitation Services Inc.</w:t>
            </w:r>
          </w:p>
        </w:tc>
        <w:tc>
          <w:tcPr>
            <w:tcW w:type="dxa" w:w="4431"/>
            <w:vAlign w:val="top"/>
          </w:tcPr>
          <w:p>
            <w:pPr>
              <w:spacing w:after="30" w:before="30" w:line="240" w:lineRule="auto"/>
            </w:pPr>
            <w:r/>
            <w:r>
              <w:rPr>
                <w:sz w:val="19"/>
              </w:rPr>
              <w:t>Non-Hazardous (Municipal)</w:t>
            </w:r>
          </w:p>
        </w:tc>
      </w:tr>
    </w:tbl>
    <w:p>
      <w:pPr>
        <w:spacing w:before="0" w:after="80" w:line="269" w:lineRule="auto"/>
      </w:pPr>
    </w:p>
    <w:p>
      <w:pPr>
        <w:spacing w:before="160" w:after="60" w:line="269" w:lineRule="auto"/>
      </w:pPr>
      <w:r>
        <w:rPr>
          <w:rFonts w:ascii="Times New Roman" w:hAnsi="Times New Roman"/>
          <w:b/>
          <w:i w:val="0"/>
          <w:color w:val="000000"/>
          <w:sz w:val="19"/>
        </w:rPr>
        <w:t>Table 54.  Waste management applications received, August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771"/>
            <w:shd w:val="clear" w:color="auto" w:fill="1F4E3D"/>
            <w:vAlign w:val="center"/>
          </w:tcPr>
          <w:p>
            <w:pPr>
              <w:spacing w:after="20" w:before="20"/>
              <w:jc w:val="center"/>
            </w:pPr>
            <w:r/>
            <w:r>
              <w:rPr>
                <w:b/>
                <w:color w:val="FFFFFF"/>
                <w:sz w:val="18"/>
              </w:rPr>
              <w:t>No.</w:t>
            </w:r>
          </w:p>
        </w:tc>
        <w:tc>
          <w:tcPr>
            <w:tcW w:type="dxa" w:w="3853"/>
            <w:shd w:val="clear" w:color="auto" w:fill="1F4E3D"/>
            <w:vAlign w:val="center"/>
          </w:tcPr>
          <w:p>
            <w:pPr>
              <w:spacing w:after="20" w:before="20"/>
            </w:pPr>
            <w:r/>
            <w:r>
              <w:rPr>
                <w:b/>
                <w:color w:val="FFFFFF"/>
                <w:sz w:val="18"/>
              </w:rPr>
              <w:t>Company name</w:t>
            </w:r>
          </w:p>
        </w:tc>
        <w:tc>
          <w:tcPr>
            <w:tcW w:type="dxa" w:w="5009"/>
            <w:shd w:val="clear" w:color="auto" w:fill="1F4E3D"/>
            <w:vAlign w:val="center"/>
          </w:tcPr>
          <w:p>
            <w:pPr>
              <w:spacing w:after="20" w:before="20"/>
            </w:pPr>
            <w:r/>
            <w:r>
              <w:rPr>
                <w:b/>
                <w:color w:val="FFFFFF"/>
                <w:sz w:val="18"/>
              </w:rPr>
              <w:t>Undertaking</w:t>
            </w:r>
          </w:p>
        </w:tc>
      </w:tr>
      <w:tr>
        <w:tc>
          <w:tcPr>
            <w:tcW w:type="dxa" w:w="771"/>
            <w:vAlign w:val="top"/>
          </w:tcPr>
          <w:p>
            <w:pPr>
              <w:spacing w:after="30" w:before="30" w:line="240" w:lineRule="auto"/>
              <w:jc w:val="center"/>
            </w:pPr>
            <w:r/>
            <w:r>
              <w:rPr>
                <w:sz w:val="19"/>
              </w:rPr>
              <w:t>1.</w:t>
            </w:r>
          </w:p>
        </w:tc>
        <w:tc>
          <w:tcPr>
            <w:tcW w:type="dxa" w:w="3853"/>
            <w:vAlign w:val="top"/>
          </w:tcPr>
          <w:p>
            <w:pPr>
              <w:spacing w:after="30" w:before="30" w:line="240" w:lineRule="auto"/>
            </w:pPr>
            <w:r/>
            <w:r>
              <w:rPr>
                <w:sz w:val="19"/>
              </w:rPr>
              <w:t>ARK Group of Companies</w:t>
            </w:r>
          </w:p>
        </w:tc>
        <w:tc>
          <w:tcPr>
            <w:tcW w:type="dxa" w:w="5009"/>
            <w:vAlign w:val="top"/>
          </w:tcPr>
          <w:p>
            <w:pPr>
              <w:spacing w:after="30" w:before="30" w:line="240" w:lineRule="auto"/>
            </w:pPr>
            <w:r/>
            <w:r>
              <w:rPr>
                <w:sz w:val="19"/>
              </w:rPr>
              <w:t>Non-Hazardous (municipal)</w:t>
            </w:r>
          </w:p>
        </w:tc>
      </w:tr>
      <w:tr>
        <w:tc>
          <w:tcPr>
            <w:tcW w:type="dxa" w:w="771"/>
            <w:vAlign w:val="top"/>
            <w:shd w:val="clear" w:color="auto" w:fill="F4F7F5"/>
          </w:tcPr>
          <w:p>
            <w:pPr>
              <w:spacing w:after="30" w:before="30" w:line="240" w:lineRule="auto"/>
              <w:jc w:val="center"/>
            </w:pPr>
            <w:r/>
            <w:r>
              <w:rPr>
                <w:sz w:val="19"/>
              </w:rPr>
              <w:t>2.</w:t>
            </w:r>
          </w:p>
        </w:tc>
        <w:tc>
          <w:tcPr>
            <w:tcW w:type="dxa" w:w="3853"/>
            <w:vAlign w:val="top"/>
            <w:shd w:val="clear" w:color="auto" w:fill="F4F7F5"/>
          </w:tcPr>
          <w:p>
            <w:pPr>
              <w:spacing w:after="30" w:before="30" w:line="240" w:lineRule="auto"/>
            </w:pPr>
            <w:r/>
            <w:r>
              <w:rPr>
                <w:sz w:val="19"/>
              </w:rPr>
              <w:t>Vision Care Cleaners Business Incorporation</w:t>
            </w:r>
          </w:p>
        </w:tc>
        <w:tc>
          <w:tcPr>
            <w:tcW w:type="dxa" w:w="5009"/>
            <w:vAlign w:val="top"/>
            <w:shd w:val="clear" w:color="auto" w:fill="F4F7F5"/>
          </w:tcPr>
          <w:p>
            <w:pPr>
              <w:spacing w:after="30" w:before="30" w:line="240" w:lineRule="auto"/>
            </w:pPr>
            <w:r/>
            <w:r>
              <w:rPr>
                <w:sz w:val="19"/>
              </w:rPr>
              <w:t>Non-Hazardous (Municipal)</w:t>
            </w:r>
          </w:p>
        </w:tc>
      </w:tr>
      <w:tr>
        <w:tc>
          <w:tcPr>
            <w:tcW w:type="dxa" w:w="771"/>
            <w:vAlign w:val="top"/>
          </w:tcPr>
          <w:p>
            <w:pPr>
              <w:spacing w:after="30" w:before="30" w:line="240" w:lineRule="auto"/>
              <w:jc w:val="center"/>
            </w:pPr>
            <w:r/>
            <w:r>
              <w:rPr>
                <w:sz w:val="19"/>
              </w:rPr>
              <w:t>3.</w:t>
            </w:r>
          </w:p>
        </w:tc>
        <w:tc>
          <w:tcPr>
            <w:tcW w:type="dxa" w:w="3853"/>
            <w:vAlign w:val="top"/>
          </w:tcPr>
          <w:p>
            <w:pPr>
              <w:spacing w:after="30" w:before="30" w:line="240" w:lineRule="auto"/>
            </w:pPr>
            <w:r/>
            <w:r>
              <w:rPr>
                <w:sz w:val="19"/>
              </w:rPr>
              <w:t>Number Group of Companies</w:t>
            </w:r>
          </w:p>
        </w:tc>
        <w:tc>
          <w:tcPr>
            <w:tcW w:type="dxa" w:w="5009"/>
            <w:vAlign w:val="top"/>
          </w:tcPr>
          <w:p>
            <w:pPr>
              <w:spacing w:after="30" w:before="30" w:line="240" w:lineRule="auto"/>
            </w:pPr>
            <w:r/>
            <w:r>
              <w:rPr>
                <w:sz w:val="19"/>
              </w:rPr>
              <w:t>Hazardous (Scraps and Plastic)</w:t>
            </w:r>
          </w:p>
        </w:tc>
      </w:tr>
      <w:tr>
        <w:tc>
          <w:tcPr>
            <w:tcW w:type="dxa" w:w="771"/>
            <w:vAlign w:val="top"/>
            <w:shd w:val="clear" w:color="auto" w:fill="F4F7F5"/>
          </w:tcPr>
          <w:p>
            <w:pPr>
              <w:spacing w:after="30" w:before="30" w:line="240" w:lineRule="auto"/>
              <w:jc w:val="center"/>
            </w:pPr>
            <w:r/>
            <w:r>
              <w:rPr>
                <w:sz w:val="19"/>
              </w:rPr>
              <w:t>4.</w:t>
            </w:r>
          </w:p>
        </w:tc>
        <w:tc>
          <w:tcPr>
            <w:tcW w:type="dxa" w:w="3853"/>
            <w:vAlign w:val="top"/>
            <w:shd w:val="clear" w:color="auto" w:fill="F4F7F5"/>
          </w:tcPr>
          <w:p>
            <w:pPr>
              <w:spacing w:after="30" w:before="30" w:line="240" w:lineRule="auto"/>
            </w:pPr>
            <w:r/>
            <w:r>
              <w:rPr>
                <w:sz w:val="19"/>
              </w:rPr>
              <w:t>Eco-Green Environmental &amp; Waste Solution</w:t>
            </w:r>
          </w:p>
        </w:tc>
        <w:tc>
          <w:tcPr>
            <w:tcW w:type="dxa" w:w="5009"/>
            <w:vAlign w:val="top"/>
            <w:shd w:val="clear" w:color="auto" w:fill="F4F7F5"/>
          </w:tcPr>
          <w:p>
            <w:pPr>
              <w:spacing w:after="30" w:before="30" w:line="240" w:lineRule="auto"/>
            </w:pPr>
            <w:r/>
            <w:r>
              <w:rPr>
                <w:sz w:val="19"/>
              </w:rPr>
              <w:t>Hazardous (Medical)</w:t>
            </w:r>
          </w:p>
        </w:tc>
      </w:tr>
      <w:tr>
        <w:tc>
          <w:tcPr>
            <w:tcW w:type="dxa" w:w="771"/>
            <w:vAlign w:val="top"/>
          </w:tcPr>
          <w:p>
            <w:pPr>
              <w:spacing w:after="30" w:before="30" w:line="240" w:lineRule="auto"/>
              <w:jc w:val="center"/>
            </w:pPr>
            <w:r/>
            <w:r>
              <w:rPr>
                <w:sz w:val="19"/>
              </w:rPr>
              <w:t>5.</w:t>
            </w:r>
          </w:p>
        </w:tc>
        <w:tc>
          <w:tcPr>
            <w:tcW w:type="dxa" w:w="3853"/>
            <w:vAlign w:val="top"/>
          </w:tcPr>
          <w:p>
            <w:pPr>
              <w:spacing w:after="30" w:before="30" w:line="240" w:lineRule="auto"/>
            </w:pPr>
            <w:r/>
            <w:r>
              <w:rPr>
                <w:sz w:val="19"/>
              </w:rPr>
              <w:t>Z.L Integrated Waste Management Solution</w:t>
            </w:r>
          </w:p>
        </w:tc>
        <w:tc>
          <w:tcPr>
            <w:tcW w:type="dxa" w:w="5009"/>
            <w:vAlign w:val="top"/>
          </w:tcPr>
          <w:p>
            <w:pPr>
              <w:spacing w:after="30" w:before="30" w:line="240" w:lineRule="auto"/>
            </w:pPr>
            <w:r/>
            <w:r>
              <w:rPr>
                <w:sz w:val="19"/>
              </w:rPr>
              <w:t>Non-Hazardous (Municipal)</w:t>
            </w:r>
          </w:p>
        </w:tc>
      </w:tr>
      <w:tr>
        <w:tc>
          <w:tcPr>
            <w:tcW w:type="dxa" w:w="771"/>
            <w:vAlign w:val="top"/>
            <w:shd w:val="clear" w:color="auto" w:fill="F4F7F5"/>
          </w:tcPr>
          <w:p>
            <w:pPr>
              <w:spacing w:after="30" w:before="30" w:line="240" w:lineRule="auto"/>
              <w:jc w:val="center"/>
            </w:pPr>
            <w:r/>
            <w:r>
              <w:rPr>
                <w:sz w:val="19"/>
              </w:rPr>
              <w:t>6.</w:t>
            </w:r>
          </w:p>
        </w:tc>
        <w:tc>
          <w:tcPr>
            <w:tcW w:type="dxa" w:w="3853"/>
            <w:vAlign w:val="top"/>
            <w:shd w:val="clear" w:color="auto" w:fill="F4F7F5"/>
          </w:tcPr>
          <w:p>
            <w:pPr>
              <w:spacing w:after="30" w:before="30" w:line="240" w:lineRule="auto"/>
            </w:pPr>
            <w:r/>
            <w:r>
              <w:rPr>
                <w:sz w:val="19"/>
              </w:rPr>
              <w:t>S.S.W Incorporated</w:t>
            </w:r>
          </w:p>
        </w:tc>
        <w:tc>
          <w:tcPr>
            <w:tcW w:type="dxa" w:w="5009"/>
            <w:vAlign w:val="top"/>
            <w:shd w:val="clear" w:color="auto" w:fill="F4F7F5"/>
          </w:tcPr>
          <w:p>
            <w:pPr>
              <w:spacing w:after="30" w:before="30" w:line="240" w:lineRule="auto"/>
            </w:pPr>
            <w:r/>
            <w:r>
              <w:rPr>
                <w:sz w:val="19"/>
              </w:rPr>
              <w:t>Hazardous (Scrap, Used Tires, Used Batteries, Used Cables)</w:t>
            </w:r>
          </w:p>
        </w:tc>
      </w:tr>
      <w:tr>
        <w:tc>
          <w:tcPr>
            <w:tcW w:type="dxa" w:w="771"/>
            <w:vAlign w:val="top"/>
          </w:tcPr>
          <w:p>
            <w:pPr>
              <w:spacing w:after="30" w:before="30" w:line="240" w:lineRule="auto"/>
              <w:jc w:val="center"/>
            </w:pPr>
            <w:r/>
            <w:r>
              <w:rPr>
                <w:sz w:val="19"/>
              </w:rPr>
              <w:t>7.</w:t>
            </w:r>
          </w:p>
        </w:tc>
        <w:tc>
          <w:tcPr>
            <w:tcW w:type="dxa" w:w="3853"/>
            <w:vAlign w:val="top"/>
          </w:tcPr>
          <w:p>
            <w:pPr>
              <w:spacing w:after="30" w:before="30" w:line="240" w:lineRule="auto"/>
            </w:pPr>
            <w:r/>
            <w:r>
              <w:rPr>
                <w:sz w:val="19"/>
              </w:rPr>
              <w:t>Eco-Clean Liberia Inc</w:t>
            </w:r>
          </w:p>
        </w:tc>
        <w:tc>
          <w:tcPr>
            <w:tcW w:type="dxa" w:w="5009"/>
            <w:vAlign w:val="top"/>
          </w:tcPr>
          <w:p>
            <w:pPr>
              <w:spacing w:after="30" w:before="30" w:line="240" w:lineRule="auto"/>
            </w:pPr>
            <w:r/>
            <w:r>
              <w:rPr>
                <w:sz w:val="19"/>
              </w:rPr>
              <w:t>Request for Acquaintance Meeting</w:t>
            </w:r>
          </w:p>
        </w:tc>
      </w:tr>
    </w:tbl>
    <w:p>
      <w:pPr>
        <w:spacing w:before="0" w:after="80" w:line="269" w:lineRule="auto"/>
      </w:pPr>
    </w:p>
    <w:p>
      <w:pPr>
        <w:spacing w:before="160" w:after="60" w:line="269" w:lineRule="auto"/>
      </w:pPr>
      <w:r>
        <w:rPr>
          <w:rFonts w:ascii="Times New Roman" w:hAnsi="Times New Roman"/>
          <w:b/>
          <w:i w:val="0"/>
          <w:color w:val="000000"/>
          <w:sz w:val="19"/>
        </w:rPr>
        <w:t>Table 55.  Waste management applications received, September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771"/>
            <w:shd w:val="clear" w:color="auto" w:fill="1F4E3D"/>
            <w:vAlign w:val="center"/>
          </w:tcPr>
          <w:p>
            <w:pPr>
              <w:spacing w:after="20" w:before="20"/>
              <w:jc w:val="center"/>
            </w:pPr>
            <w:r/>
            <w:r>
              <w:rPr>
                <w:b/>
                <w:color w:val="FFFFFF"/>
                <w:sz w:val="18"/>
              </w:rPr>
              <w:t>No.</w:t>
            </w:r>
          </w:p>
        </w:tc>
        <w:tc>
          <w:tcPr>
            <w:tcW w:type="dxa" w:w="4431"/>
            <w:shd w:val="clear" w:color="auto" w:fill="1F4E3D"/>
            <w:vAlign w:val="center"/>
          </w:tcPr>
          <w:p>
            <w:pPr>
              <w:spacing w:after="20" w:before="20"/>
            </w:pPr>
            <w:r/>
            <w:r>
              <w:rPr>
                <w:b/>
                <w:color w:val="FFFFFF"/>
                <w:sz w:val="18"/>
              </w:rPr>
              <w:t>Company name</w:t>
            </w:r>
          </w:p>
        </w:tc>
        <w:tc>
          <w:tcPr>
            <w:tcW w:type="dxa" w:w="4431"/>
            <w:shd w:val="clear" w:color="auto" w:fill="1F4E3D"/>
            <w:vAlign w:val="center"/>
          </w:tcPr>
          <w:p>
            <w:pPr>
              <w:spacing w:after="20" w:before="20"/>
            </w:pPr>
            <w:r/>
            <w:r>
              <w:rPr>
                <w:b/>
                <w:color w:val="FFFFFF"/>
                <w:sz w:val="18"/>
              </w:rPr>
              <w:t>Undertaking</w:t>
            </w:r>
          </w:p>
        </w:tc>
      </w:tr>
      <w:tr>
        <w:tc>
          <w:tcPr>
            <w:tcW w:type="dxa" w:w="771"/>
            <w:vAlign w:val="top"/>
          </w:tcPr>
          <w:p>
            <w:pPr>
              <w:spacing w:after="30" w:before="30" w:line="240" w:lineRule="auto"/>
              <w:jc w:val="center"/>
            </w:pPr>
            <w:r/>
            <w:r>
              <w:rPr>
                <w:sz w:val="19"/>
              </w:rPr>
              <w:t>1.</w:t>
            </w:r>
          </w:p>
        </w:tc>
        <w:tc>
          <w:tcPr>
            <w:tcW w:type="dxa" w:w="4431"/>
            <w:vAlign w:val="top"/>
          </w:tcPr>
          <w:p>
            <w:pPr>
              <w:spacing w:after="30" w:before="30" w:line="240" w:lineRule="auto"/>
            </w:pPr>
            <w:r/>
            <w:r>
              <w:rPr>
                <w:sz w:val="19"/>
              </w:rPr>
              <w:t>JEMB Inc.</w:t>
            </w:r>
          </w:p>
        </w:tc>
        <w:tc>
          <w:tcPr>
            <w:tcW w:type="dxa" w:w="4431"/>
            <w:vAlign w:val="top"/>
          </w:tcPr>
          <w:p>
            <w:pPr>
              <w:spacing w:after="30" w:before="30" w:line="240" w:lineRule="auto"/>
            </w:pPr>
            <w:r/>
            <w:r>
              <w:rPr>
                <w:sz w:val="19"/>
              </w:rPr>
              <w:t>Non-Hazardous (municipal)</w:t>
            </w:r>
          </w:p>
        </w:tc>
      </w:tr>
      <w:tr>
        <w:tc>
          <w:tcPr>
            <w:tcW w:type="dxa" w:w="771"/>
            <w:vAlign w:val="top"/>
            <w:shd w:val="clear" w:color="auto" w:fill="F4F7F5"/>
          </w:tcPr>
          <w:p>
            <w:pPr>
              <w:spacing w:after="30" w:before="30" w:line="240" w:lineRule="auto"/>
              <w:jc w:val="center"/>
            </w:pPr>
            <w:r/>
            <w:r>
              <w:rPr>
                <w:sz w:val="19"/>
              </w:rPr>
              <w:t>2.</w:t>
            </w:r>
          </w:p>
        </w:tc>
        <w:tc>
          <w:tcPr>
            <w:tcW w:type="dxa" w:w="4431"/>
            <w:vAlign w:val="top"/>
            <w:shd w:val="clear" w:color="auto" w:fill="F4F7F5"/>
          </w:tcPr>
          <w:p>
            <w:pPr>
              <w:spacing w:after="30" w:before="30" w:line="240" w:lineRule="auto"/>
            </w:pPr>
            <w:r/>
            <w:r>
              <w:rPr>
                <w:sz w:val="19"/>
              </w:rPr>
              <w:t>AM Public Sanitation Service</w:t>
            </w:r>
          </w:p>
        </w:tc>
        <w:tc>
          <w:tcPr>
            <w:tcW w:type="dxa" w:w="4431"/>
            <w:vAlign w:val="top"/>
            <w:shd w:val="clear" w:color="auto" w:fill="F4F7F5"/>
          </w:tcPr>
          <w:p>
            <w:pPr>
              <w:spacing w:after="30" w:before="30" w:line="240" w:lineRule="auto"/>
            </w:pPr>
            <w:r/>
            <w:r>
              <w:rPr>
                <w:sz w:val="19"/>
              </w:rPr>
              <w:t>Non-Hazardous (municipal)</w:t>
            </w:r>
          </w:p>
        </w:tc>
      </w:tr>
      <w:tr>
        <w:tc>
          <w:tcPr>
            <w:tcW w:type="dxa" w:w="771"/>
            <w:vAlign w:val="top"/>
          </w:tcPr>
          <w:p>
            <w:pPr>
              <w:spacing w:after="30" w:before="30" w:line="240" w:lineRule="auto"/>
              <w:jc w:val="center"/>
            </w:pPr>
            <w:r/>
            <w:r>
              <w:rPr>
                <w:sz w:val="19"/>
              </w:rPr>
              <w:t>3.</w:t>
            </w:r>
          </w:p>
        </w:tc>
        <w:tc>
          <w:tcPr>
            <w:tcW w:type="dxa" w:w="4431"/>
            <w:vAlign w:val="top"/>
          </w:tcPr>
          <w:p>
            <w:pPr>
              <w:spacing w:after="30" w:before="30" w:line="240" w:lineRule="auto"/>
            </w:pPr>
            <w:r/>
            <w:r>
              <w:rPr>
                <w:sz w:val="19"/>
              </w:rPr>
              <w:t>GIVO Africa</w:t>
            </w:r>
          </w:p>
        </w:tc>
        <w:tc>
          <w:tcPr>
            <w:tcW w:type="dxa" w:w="4431"/>
            <w:vAlign w:val="top"/>
          </w:tcPr>
          <w:p>
            <w:pPr>
              <w:spacing w:after="30" w:before="30" w:line="240" w:lineRule="auto"/>
            </w:pPr>
            <w:r/>
            <w:r>
              <w:rPr>
                <w:sz w:val="19"/>
              </w:rPr>
              <w:t>Hazardous (Plastic)</w:t>
            </w:r>
          </w:p>
        </w:tc>
      </w:tr>
      <w:tr>
        <w:tc>
          <w:tcPr>
            <w:tcW w:type="dxa" w:w="771"/>
            <w:vAlign w:val="top"/>
            <w:shd w:val="clear" w:color="auto" w:fill="F4F7F5"/>
          </w:tcPr>
          <w:p>
            <w:pPr>
              <w:spacing w:after="30" w:before="30" w:line="240" w:lineRule="auto"/>
              <w:jc w:val="center"/>
            </w:pPr>
            <w:r/>
            <w:r>
              <w:rPr>
                <w:sz w:val="19"/>
              </w:rPr>
              <w:t>4.</w:t>
            </w:r>
          </w:p>
        </w:tc>
        <w:tc>
          <w:tcPr>
            <w:tcW w:type="dxa" w:w="4431"/>
            <w:vAlign w:val="top"/>
            <w:shd w:val="clear" w:color="auto" w:fill="F4F7F5"/>
          </w:tcPr>
          <w:p>
            <w:pPr>
              <w:spacing w:after="30" w:before="30" w:line="240" w:lineRule="auto"/>
            </w:pPr>
            <w:r/>
            <w:r>
              <w:rPr>
                <w:sz w:val="19"/>
              </w:rPr>
              <w:t>Libra Sanitation Incorporated</w:t>
            </w:r>
          </w:p>
        </w:tc>
        <w:tc>
          <w:tcPr>
            <w:tcW w:type="dxa" w:w="4431"/>
            <w:vAlign w:val="top"/>
            <w:shd w:val="clear" w:color="auto" w:fill="F4F7F5"/>
          </w:tcPr>
          <w:p>
            <w:pPr>
              <w:spacing w:after="30" w:before="30" w:line="240" w:lineRule="auto"/>
            </w:pPr>
            <w:r/>
            <w:r>
              <w:rPr>
                <w:sz w:val="19"/>
              </w:rPr>
              <w:t>Hazardous (Sewage)</w:t>
            </w:r>
          </w:p>
        </w:tc>
      </w:tr>
      <w:tr>
        <w:tc>
          <w:tcPr>
            <w:tcW w:type="dxa" w:w="771"/>
            <w:vAlign w:val="top"/>
          </w:tcPr>
          <w:p>
            <w:pPr>
              <w:spacing w:after="30" w:before="30" w:line="240" w:lineRule="auto"/>
              <w:jc w:val="center"/>
            </w:pPr>
            <w:r/>
            <w:r>
              <w:rPr>
                <w:sz w:val="19"/>
              </w:rPr>
              <w:t>5.</w:t>
            </w:r>
          </w:p>
        </w:tc>
        <w:tc>
          <w:tcPr>
            <w:tcW w:type="dxa" w:w="4431"/>
            <w:vAlign w:val="top"/>
          </w:tcPr>
          <w:p>
            <w:pPr>
              <w:spacing w:after="30" w:before="30" w:line="240" w:lineRule="auto"/>
            </w:pPr>
            <w:r/>
            <w:r>
              <w:rPr>
                <w:sz w:val="19"/>
              </w:rPr>
              <w:t>Environmental Service Enterprise</w:t>
            </w:r>
          </w:p>
        </w:tc>
        <w:tc>
          <w:tcPr>
            <w:tcW w:type="dxa" w:w="4431"/>
            <w:vAlign w:val="top"/>
          </w:tcPr>
          <w:p>
            <w:pPr>
              <w:spacing w:after="30" w:before="30" w:line="240" w:lineRule="auto"/>
            </w:pPr>
            <w:r/>
            <w:r>
              <w:rPr>
                <w:sz w:val="19"/>
              </w:rPr>
              <w:t>Non-Hazardous (Municipal)</w:t>
            </w:r>
          </w:p>
        </w:tc>
      </w:tr>
      <w:tr>
        <w:tc>
          <w:tcPr>
            <w:tcW w:type="dxa" w:w="771"/>
            <w:vAlign w:val="top"/>
            <w:shd w:val="clear" w:color="auto" w:fill="F4F7F5"/>
          </w:tcPr>
          <w:p>
            <w:pPr>
              <w:spacing w:after="30" w:before="30" w:line="240" w:lineRule="auto"/>
              <w:jc w:val="center"/>
            </w:pPr>
            <w:r/>
            <w:r>
              <w:rPr>
                <w:sz w:val="19"/>
              </w:rPr>
              <w:t>6.</w:t>
            </w:r>
          </w:p>
        </w:tc>
        <w:tc>
          <w:tcPr>
            <w:tcW w:type="dxa" w:w="4431"/>
            <w:vAlign w:val="top"/>
            <w:shd w:val="clear" w:color="auto" w:fill="F4F7F5"/>
          </w:tcPr>
          <w:p>
            <w:pPr>
              <w:spacing w:after="30" w:before="30" w:line="240" w:lineRule="auto"/>
            </w:pPr>
            <w:r/>
            <w:r>
              <w:rPr>
                <w:sz w:val="19"/>
              </w:rPr>
              <w:t>OCEANS</w:t>
            </w:r>
          </w:p>
        </w:tc>
        <w:tc>
          <w:tcPr>
            <w:tcW w:type="dxa" w:w="4431"/>
            <w:vAlign w:val="top"/>
            <w:shd w:val="clear" w:color="auto" w:fill="F4F7F5"/>
          </w:tcPr>
          <w:p>
            <w:pPr>
              <w:spacing w:after="30" w:before="30" w:line="240" w:lineRule="auto"/>
            </w:pPr>
            <w:r/>
            <w:r>
              <w:rPr>
                <w:sz w:val="19"/>
              </w:rPr>
              <w:t>Non-Hazardous (Municipal)</w:t>
            </w:r>
          </w:p>
        </w:tc>
      </w:tr>
      <w:tr>
        <w:tc>
          <w:tcPr>
            <w:tcW w:type="dxa" w:w="771"/>
            <w:vAlign w:val="top"/>
          </w:tcPr>
          <w:p>
            <w:pPr>
              <w:spacing w:after="30" w:before="30" w:line="240" w:lineRule="auto"/>
              <w:jc w:val="center"/>
            </w:pPr>
            <w:r/>
            <w:r>
              <w:rPr>
                <w:sz w:val="19"/>
              </w:rPr>
              <w:t>7.</w:t>
            </w:r>
          </w:p>
        </w:tc>
        <w:tc>
          <w:tcPr>
            <w:tcW w:type="dxa" w:w="4431"/>
            <w:vAlign w:val="top"/>
          </w:tcPr>
          <w:p>
            <w:pPr>
              <w:spacing w:after="30" w:before="30" w:line="240" w:lineRule="auto"/>
            </w:pPr>
            <w:r/>
            <w:r>
              <w:rPr>
                <w:sz w:val="19"/>
              </w:rPr>
              <w:t>T. K Group of Companies</w:t>
            </w:r>
          </w:p>
        </w:tc>
        <w:tc>
          <w:tcPr>
            <w:tcW w:type="dxa" w:w="4431"/>
            <w:vAlign w:val="top"/>
          </w:tcPr>
          <w:p>
            <w:pPr>
              <w:spacing w:after="30" w:before="30" w:line="240" w:lineRule="auto"/>
            </w:pPr>
            <w:r/>
            <w:r>
              <w:rPr>
                <w:sz w:val="19"/>
              </w:rPr>
              <w:t>Non-Hazardous (Municipal)</w:t>
            </w:r>
          </w:p>
        </w:tc>
      </w:tr>
    </w:tbl>
    <w:p>
      <w:pPr>
        <w:spacing w:before="0" w:after="80" w:line="269" w:lineRule="auto"/>
      </w:pPr>
    </w:p>
    <w:p>
      <w:pPr>
        <w:pStyle w:val="Heading3"/>
        <w:spacing w:before="220" w:after="80" w:line="269" w:lineRule="auto"/>
      </w:pPr>
      <w:r>
        <w:rPr>
          <w:rFonts w:ascii="Times New Roman" w:hAnsi="Times New Roman"/>
          <w:b/>
          <w:i w:val="0"/>
          <w:color w:val="000000"/>
          <w:sz w:val="23"/>
        </w:rPr>
        <w:t>5.4.6  Applications Responded To</w:t>
      </w:r>
    </w:p>
    <w:p>
      <w:pPr>
        <w:spacing w:before="160" w:after="60" w:line="269" w:lineRule="auto"/>
      </w:pPr>
      <w:r>
        <w:rPr>
          <w:rFonts w:ascii="Times New Roman" w:hAnsi="Times New Roman"/>
          <w:b/>
          <w:i w:val="0"/>
          <w:color w:val="000000"/>
          <w:sz w:val="19"/>
        </w:rPr>
        <w:t>Table 56.  Waste management applications responded to,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771"/>
            <w:shd w:val="clear" w:color="auto" w:fill="1F4E3D"/>
            <w:vAlign w:val="center"/>
          </w:tcPr>
          <w:p>
            <w:pPr>
              <w:spacing w:after="20" w:before="20"/>
              <w:jc w:val="center"/>
            </w:pPr>
            <w:r/>
            <w:r>
              <w:rPr>
                <w:b/>
                <w:color w:val="FFFFFF"/>
                <w:sz w:val="18"/>
              </w:rPr>
              <w:t>No.</w:t>
            </w:r>
          </w:p>
        </w:tc>
        <w:tc>
          <w:tcPr>
            <w:tcW w:type="dxa" w:w="3853"/>
            <w:shd w:val="clear" w:color="auto" w:fill="1F4E3D"/>
            <w:vAlign w:val="center"/>
          </w:tcPr>
          <w:p>
            <w:pPr>
              <w:spacing w:after="20" w:before="20"/>
            </w:pPr>
            <w:r/>
            <w:r>
              <w:rPr>
                <w:b/>
                <w:color w:val="FFFFFF"/>
                <w:sz w:val="18"/>
              </w:rPr>
              <w:t>Company name</w:t>
            </w:r>
          </w:p>
        </w:tc>
        <w:tc>
          <w:tcPr>
            <w:tcW w:type="dxa" w:w="5009"/>
            <w:shd w:val="clear" w:color="auto" w:fill="1F4E3D"/>
            <w:vAlign w:val="center"/>
          </w:tcPr>
          <w:p>
            <w:pPr>
              <w:spacing w:after="20" w:before="20"/>
            </w:pPr>
            <w:r/>
            <w:r>
              <w:rPr>
                <w:b/>
                <w:color w:val="FFFFFF"/>
                <w:sz w:val="18"/>
              </w:rPr>
              <w:t>Location / undertaking</w:t>
            </w:r>
          </w:p>
        </w:tc>
      </w:tr>
      <w:tr>
        <w:tc>
          <w:tcPr>
            <w:tcW w:type="dxa" w:w="771"/>
            <w:vAlign w:val="top"/>
          </w:tcPr>
          <w:p>
            <w:pPr>
              <w:spacing w:after="30" w:before="30" w:line="240" w:lineRule="auto"/>
              <w:jc w:val="center"/>
            </w:pPr>
            <w:r/>
            <w:r>
              <w:rPr>
                <w:sz w:val="19"/>
              </w:rPr>
              <w:t>1.</w:t>
            </w:r>
          </w:p>
        </w:tc>
        <w:tc>
          <w:tcPr>
            <w:tcW w:type="dxa" w:w="3853"/>
            <w:vAlign w:val="top"/>
          </w:tcPr>
          <w:p>
            <w:pPr>
              <w:spacing w:after="30" w:before="30" w:line="240" w:lineRule="auto"/>
            </w:pPr>
            <w:r/>
            <w:r>
              <w:rPr>
                <w:sz w:val="19"/>
              </w:rPr>
              <w:t>JEMB Inc.</w:t>
            </w:r>
          </w:p>
        </w:tc>
        <w:tc>
          <w:tcPr>
            <w:tcW w:type="dxa" w:w="5009"/>
            <w:vAlign w:val="top"/>
          </w:tcPr>
          <w:p>
            <w:pPr>
              <w:spacing w:after="30" w:before="30" w:line="240" w:lineRule="auto"/>
            </w:pPr>
            <w:r/>
            <w:r>
              <w:rPr>
                <w:sz w:val="19"/>
              </w:rPr>
              <w:t>Non-Hazardous (municipal)</w:t>
            </w:r>
          </w:p>
        </w:tc>
      </w:tr>
      <w:tr>
        <w:tc>
          <w:tcPr>
            <w:tcW w:type="dxa" w:w="771"/>
            <w:vAlign w:val="top"/>
            <w:shd w:val="clear" w:color="auto" w:fill="F4F7F5"/>
          </w:tcPr>
          <w:p>
            <w:pPr>
              <w:spacing w:after="30" w:before="30" w:line="240" w:lineRule="auto"/>
              <w:jc w:val="center"/>
            </w:pPr>
            <w:r/>
            <w:r>
              <w:rPr>
                <w:sz w:val="19"/>
              </w:rPr>
              <w:t>2.</w:t>
            </w:r>
          </w:p>
        </w:tc>
        <w:tc>
          <w:tcPr>
            <w:tcW w:type="dxa" w:w="3853"/>
            <w:vAlign w:val="top"/>
            <w:shd w:val="clear" w:color="auto" w:fill="F4F7F5"/>
          </w:tcPr>
          <w:p>
            <w:pPr>
              <w:spacing w:after="30" w:before="30" w:line="240" w:lineRule="auto"/>
            </w:pPr>
            <w:r/>
            <w:r>
              <w:rPr>
                <w:sz w:val="19"/>
              </w:rPr>
              <w:t>AM Public Sanitation Service</w:t>
            </w:r>
          </w:p>
        </w:tc>
        <w:tc>
          <w:tcPr>
            <w:tcW w:type="dxa" w:w="5009"/>
            <w:vAlign w:val="top"/>
            <w:shd w:val="clear" w:color="auto" w:fill="F4F7F5"/>
          </w:tcPr>
          <w:p>
            <w:pPr>
              <w:spacing w:after="30" w:before="30" w:line="240" w:lineRule="auto"/>
            </w:pPr>
            <w:r/>
            <w:r>
              <w:rPr>
                <w:sz w:val="19"/>
              </w:rPr>
              <w:t>Non-Hazardous (Municipal)</w:t>
            </w:r>
          </w:p>
        </w:tc>
      </w:tr>
      <w:tr>
        <w:tc>
          <w:tcPr>
            <w:tcW w:type="dxa" w:w="771"/>
            <w:vAlign w:val="top"/>
          </w:tcPr>
          <w:p>
            <w:pPr>
              <w:spacing w:after="30" w:before="30" w:line="240" w:lineRule="auto"/>
              <w:jc w:val="center"/>
            </w:pPr>
            <w:r/>
            <w:r>
              <w:rPr>
                <w:sz w:val="19"/>
              </w:rPr>
              <w:t>3.</w:t>
            </w:r>
          </w:p>
        </w:tc>
        <w:tc>
          <w:tcPr>
            <w:tcW w:type="dxa" w:w="3853"/>
            <w:vAlign w:val="top"/>
          </w:tcPr>
          <w:p>
            <w:pPr>
              <w:spacing w:after="30" w:before="30" w:line="240" w:lineRule="auto"/>
            </w:pPr>
            <w:r/>
            <w:r>
              <w:rPr>
                <w:sz w:val="19"/>
              </w:rPr>
              <w:t>ARK Group of Companies</w:t>
            </w:r>
          </w:p>
        </w:tc>
        <w:tc>
          <w:tcPr>
            <w:tcW w:type="dxa" w:w="5009"/>
            <w:vAlign w:val="top"/>
          </w:tcPr>
          <w:p>
            <w:pPr>
              <w:spacing w:after="30" w:before="30" w:line="240" w:lineRule="auto"/>
            </w:pPr>
            <w:r/>
            <w:r>
              <w:rPr>
                <w:sz w:val="19"/>
              </w:rPr>
              <w:t>Non-Hazardous (Municipal)</w:t>
            </w:r>
          </w:p>
        </w:tc>
      </w:tr>
      <w:tr>
        <w:tc>
          <w:tcPr>
            <w:tcW w:type="dxa" w:w="771"/>
            <w:vAlign w:val="top"/>
            <w:shd w:val="clear" w:color="auto" w:fill="F4F7F5"/>
          </w:tcPr>
          <w:p>
            <w:pPr>
              <w:spacing w:after="30" w:before="30" w:line="240" w:lineRule="auto"/>
              <w:jc w:val="center"/>
            </w:pPr>
            <w:r/>
            <w:r>
              <w:rPr>
                <w:sz w:val="19"/>
              </w:rPr>
              <w:t>4.</w:t>
            </w:r>
          </w:p>
        </w:tc>
        <w:tc>
          <w:tcPr>
            <w:tcW w:type="dxa" w:w="3853"/>
            <w:vAlign w:val="top"/>
            <w:shd w:val="clear" w:color="auto" w:fill="F4F7F5"/>
          </w:tcPr>
          <w:p>
            <w:pPr>
              <w:spacing w:after="30" w:before="30" w:line="240" w:lineRule="auto"/>
            </w:pPr>
            <w:r/>
            <w:r>
              <w:rPr>
                <w:sz w:val="19"/>
              </w:rPr>
              <w:t>GIVO Africa</w:t>
            </w:r>
          </w:p>
        </w:tc>
        <w:tc>
          <w:tcPr>
            <w:tcW w:type="dxa" w:w="5009"/>
            <w:vAlign w:val="top"/>
            <w:shd w:val="clear" w:color="auto" w:fill="F4F7F5"/>
          </w:tcPr>
          <w:p>
            <w:pPr>
              <w:spacing w:after="30" w:before="30" w:line="240" w:lineRule="auto"/>
            </w:pPr>
            <w:r/>
            <w:r>
              <w:rPr>
                <w:sz w:val="19"/>
              </w:rPr>
              <w:t>Hazardous (Plastic)</w:t>
            </w:r>
          </w:p>
        </w:tc>
      </w:tr>
      <w:tr>
        <w:tc>
          <w:tcPr>
            <w:tcW w:type="dxa" w:w="771"/>
            <w:vAlign w:val="top"/>
          </w:tcPr>
          <w:p>
            <w:pPr>
              <w:spacing w:after="30" w:before="30" w:line="240" w:lineRule="auto"/>
              <w:jc w:val="center"/>
            </w:pPr>
            <w:r/>
            <w:r>
              <w:rPr>
                <w:sz w:val="19"/>
              </w:rPr>
              <w:t>5.</w:t>
            </w:r>
          </w:p>
        </w:tc>
        <w:tc>
          <w:tcPr>
            <w:tcW w:type="dxa" w:w="3853"/>
            <w:vAlign w:val="top"/>
          </w:tcPr>
          <w:p>
            <w:pPr>
              <w:spacing w:after="30" w:before="30" w:line="240" w:lineRule="auto"/>
            </w:pPr>
            <w:r/>
            <w:r>
              <w:rPr>
                <w:sz w:val="19"/>
              </w:rPr>
              <w:t>Libra Sanitation Incorporated</w:t>
            </w:r>
          </w:p>
        </w:tc>
        <w:tc>
          <w:tcPr>
            <w:tcW w:type="dxa" w:w="5009"/>
            <w:vAlign w:val="top"/>
          </w:tcPr>
          <w:p>
            <w:pPr>
              <w:spacing w:after="30" w:before="30" w:line="240" w:lineRule="auto"/>
            </w:pPr>
            <w:r/>
            <w:r>
              <w:rPr>
                <w:sz w:val="19"/>
              </w:rPr>
              <w:t>Hazardous (Sewage)</w:t>
            </w:r>
          </w:p>
        </w:tc>
      </w:tr>
      <w:tr>
        <w:tc>
          <w:tcPr>
            <w:tcW w:type="dxa" w:w="771"/>
            <w:vAlign w:val="top"/>
            <w:shd w:val="clear" w:color="auto" w:fill="F4F7F5"/>
          </w:tcPr>
          <w:p>
            <w:pPr>
              <w:spacing w:after="30" w:before="30" w:line="240" w:lineRule="auto"/>
              <w:jc w:val="center"/>
            </w:pPr>
            <w:r/>
            <w:r>
              <w:rPr>
                <w:sz w:val="19"/>
              </w:rPr>
              <w:t>6.</w:t>
            </w:r>
          </w:p>
        </w:tc>
        <w:tc>
          <w:tcPr>
            <w:tcW w:type="dxa" w:w="3853"/>
            <w:vAlign w:val="top"/>
            <w:shd w:val="clear" w:color="auto" w:fill="F4F7F5"/>
          </w:tcPr>
          <w:p>
            <w:pPr>
              <w:spacing w:after="30" w:before="30" w:line="240" w:lineRule="auto"/>
            </w:pPr>
            <w:r/>
            <w:r>
              <w:rPr>
                <w:sz w:val="19"/>
              </w:rPr>
              <w:t>Environmental Service Enterprise</w:t>
            </w:r>
          </w:p>
        </w:tc>
        <w:tc>
          <w:tcPr>
            <w:tcW w:type="dxa" w:w="5009"/>
            <w:vAlign w:val="top"/>
            <w:shd w:val="clear" w:color="auto" w:fill="F4F7F5"/>
          </w:tcPr>
          <w:p>
            <w:pPr>
              <w:spacing w:after="30" w:before="30" w:line="240" w:lineRule="auto"/>
            </w:pPr>
            <w:r/>
            <w:r>
              <w:rPr>
                <w:sz w:val="19"/>
              </w:rPr>
              <w:t>Non-Hazardous (Municipal)</w:t>
            </w:r>
          </w:p>
        </w:tc>
      </w:tr>
      <w:tr>
        <w:tc>
          <w:tcPr>
            <w:tcW w:type="dxa" w:w="771"/>
            <w:vAlign w:val="top"/>
          </w:tcPr>
          <w:p>
            <w:pPr>
              <w:spacing w:after="30" w:before="30" w:line="240" w:lineRule="auto"/>
              <w:jc w:val="center"/>
            </w:pPr>
            <w:r/>
            <w:r>
              <w:rPr>
                <w:sz w:val="19"/>
              </w:rPr>
              <w:t>7.</w:t>
            </w:r>
          </w:p>
        </w:tc>
        <w:tc>
          <w:tcPr>
            <w:tcW w:type="dxa" w:w="3853"/>
            <w:vAlign w:val="top"/>
          </w:tcPr>
          <w:p>
            <w:pPr>
              <w:spacing w:after="30" w:before="30" w:line="240" w:lineRule="auto"/>
            </w:pPr>
            <w:r/>
            <w:r>
              <w:rPr>
                <w:sz w:val="19"/>
              </w:rPr>
              <w:t>Dumpa Hero Inc.</w:t>
            </w:r>
          </w:p>
        </w:tc>
        <w:tc>
          <w:tcPr>
            <w:tcW w:type="dxa" w:w="5009"/>
            <w:vAlign w:val="top"/>
          </w:tcPr>
          <w:p>
            <w:pPr>
              <w:spacing w:after="30" w:before="30" w:line="240" w:lineRule="auto"/>
            </w:pPr>
            <w:r/>
            <w:r>
              <w:rPr>
                <w:sz w:val="19"/>
              </w:rPr>
              <w:t>Non-Hazardous (Municipal)</w:t>
            </w:r>
          </w:p>
        </w:tc>
      </w:tr>
      <w:tr>
        <w:tc>
          <w:tcPr>
            <w:tcW w:type="dxa" w:w="771"/>
            <w:vAlign w:val="top"/>
            <w:shd w:val="clear" w:color="auto" w:fill="F4F7F5"/>
          </w:tcPr>
          <w:p>
            <w:pPr>
              <w:spacing w:after="30" w:before="30" w:line="240" w:lineRule="auto"/>
              <w:jc w:val="center"/>
            </w:pPr>
            <w:r/>
            <w:r>
              <w:rPr>
                <w:sz w:val="19"/>
              </w:rPr>
              <w:t>8.</w:t>
            </w:r>
          </w:p>
        </w:tc>
        <w:tc>
          <w:tcPr>
            <w:tcW w:type="dxa" w:w="3853"/>
            <w:vAlign w:val="top"/>
            <w:shd w:val="clear" w:color="auto" w:fill="F4F7F5"/>
          </w:tcPr>
          <w:p>
            <w:pPr>
              <w:spacing w:after="30" w:before="30" w:line="240" w:lineRule="auto"/>
            </w:pPr>
            <w:r/>
            <w:r>
              <w:rPr>
                <w:sz w:val="19"/>
              </w:rPr>
              <w:t>Sylvester Toe Sanitation Service</w:t>
            </w:r>
          </w:p>
        </w:tc>
        <w:tc>
          <w:tcPr>
            <w:tcW w:type="dxa" w:w="5009"/>
            <w:vAlign w:val="top"/>
            <w:shd w:val="clear" w:color="auto" w:fill="F4F7F5"/>
          </w:tcPr>
          <w:p>
            <w:pPr>
              <w:spacing w:after="30" w:before="30" w:line="240" w:lineRule="auto"/>
            </w:pPr>
            <w:r/>
            <w:r>
              <w:rPr>
                <w:sz w:val="19"/>
              </w:rPr>
              <w:t>Non-Hazardous (Municipal) N</w:t>
            </w:r>
          </w:p>
        </w:tc>
      </w:tr>
      <w:tr>
        <w:tc>
          <w:tcPr>
            <w:tcW w:type="dxa" w:w="771"/>
            <w:vAlign w:val="top"/>
          </w:tcPr>
          <w:p>
            <w:pPr>
              <w:spacing w:after="30" w:before="30" w:line="240" w:lineRule="auto"/>
              <w:jc w:val="center"/>
            </w:pPr>
            <w:r/>
            <w:r>
              <w:rPr>
                <w:sz w:val="19"/>
              </w:rPr>
              <w:t>9.</w:t>
            </w:r>
          </w:p>
        </w:tc>
        <w:tc>
          <w:tcPr>
            <w:tcW w:type="dxa" w:w="3853"/>
            <w:vAlign w:val="top"/>
          </w:tcPr>
          <w:p>
            <w:pPr>
              <w:spacing w:after="30" w:before="30" w:line="240" w:lineRule="auto"/>
            </w:pPr>
            <w:r/>
            <w:r>
              <w:rPr>
                <w:sz w:val="19"/>
              </w:rPr>
              <w:t>Vision Care Cleaners Business Incorporation</w:t>
            </w:r>
          </w:p>
        </w:tc>
        <w:tc>
          <w:tcPr>
            <w:tcW w:type="dxa" w:w="5009"/>
            <w:vAlign w:val="top"/>
          </w:tcPr>
          <w:p>
            <w:pPr>
              <w:spacing w:after="30" w:before="30" w:line="240" w:lineRule="auto"/>
            </w:pPr>
            <w:r/>
            <w:r>
              <w:rPr>
                <w:sz w:val="19"/>
              </w:rPr>
              <w:t>Non-Hazardous (Municipal)</w:t>
            </w:r>
          </w:p>
        </w:tc>
      </w:tr>
      <w:tr>
        <w:tc>
          <w:tcPr>
            <w:tcW w:type="dxa" w:w="771"/>
            <w:vAlign w:val="top"/>
            <w:shd w:val="clear" w:color="auto" w:fill="F4F7F5"/>
          </w:tcPr>
          <w:p>
            <w:pPr>
              <w:spacing w:after="30" w:before="30" w:line="240" w:lineRule="auto"/>
              <w:jc w:val="center"/>
            </w:pPr>
            <w:r/>
            <w:r>
              <w:rPr>
                <w:sz w:val="19"/>
              </w:rPr>
              <w:t>10.</w:t>
            </w:r>
          </w:p>
        </w:tc>
        <w:tc>
          <w:tcPr>
            <w:tcW w:type="dxa" w:w="3853"/>
            <w:vAlign w:val="top"/>
            <w:shd w:val="clear" w:color="auto" w:fill="F4F7F5"/>
          </w:tcPr>
          <w:p>
            <w:pPr>
              <w:spacing w:after="30" w:before="30" w:line="240" w:lineRule="auto"/>
            </w:pPr>
            <w:r/>
            <w:r>
              <w:rPr>
                <w:sz w:val="19"/>
              </w:rPr>
              <w:t>WORK-LIBERIA Group of Companies</w:t>
            </w:r>
          </w:p>
        </w:tc>
        <w:tc>
          <w:tcPr>
            <w:tcW w:type="dxa" w:w="5009"/>
            <w:vAlign w:val="top"/>
            <w:shd w:val="clear" w:color="auto" w:fill="F4F7F5"/>
          </w:tcPr>
          <w:p>
            <w:pPr>
              <w:spacing w:after="30" w:before="30" w:line="240" w:lineRule="auto"/>
            </w:pPr>
            <w:r/>
            <w:r>
              <w:rPr>
                <w:sz w:val="19"/>
              </w:rPr>
              <w:t>Hazardous (Scrap, Used Tires, Used batteries)</w:t>
            </w:r>
          </w:p>
        </w:tc>
      </w:tr>
      <w:tr>
        <w:tc>
          <w:tcPr>
            <w:tcW w:type="dxa" w:w="771"/>
            <w:vAlign w:val="top"/>
          </w:tcPr>
          <w:p>
            <w:pPr>
              <w:spacing w:after="30" w:before="30" w:line="240" w:lineRule="auto"/>
              <w:jc w:val="center"/>
            </w:pPr>
            <w:r/>
            <w:r>
              <w:rPr>
                <w:sz w:val="19"/>
              </w:rPr>
              <w:t>11.</w:t>
            </w:r>
          </w:p>
        </w:tc>
        <w:tc>
          <w:tcPr>
            <w:tcW w:type="dxa" w:w="3853"/>
            <w:vAlign w:val="top"/>
          </w:tcPr>
          <w:p>
            <w:pPr>
              <w:spacing w:after="30" w:before="30" w:line="240" w:lineRule="auto"/>
            </w:pPr>
            <w:r/>
            <w:r>
              <w:rPr>
                <w:sz w:val="19"/>
              </w:rPr>
              <w:t>North Star Industrial Inc.</w:t>
            </w:r>
          </w:p>
        </w:tc>
        <w:tc>
          <w:tcPr>
            <w:tcW w:type="dxa" w:w="5009"/>
            <w:vAlign w:val="top"/>
          </w:tcPr>
          <w:p>
            <w:pPr>
              <w:spacing w:after="30" w:before="30" w:line="240" w:lineRule="auto"/>
            </w:pPr>
            <w:r/>
            <w:r>
              <w:rPr>
                <w:sz w:val="19"/>
              </w:rPr>
              <w:t>Hazardous (Scraps)</w:t>
            </w:r>
          </w:p>
        </w:tc>
      </w:tr>
      <w:tr>
        <w:tc>
          <w:tcPr>
            <w:tcW w:type="dxa" w:w="771"/>
            <w:vAlign w:val="top"/>
            <w:shd w:val="clear" w:color="auto" w:fill="F4F7F5"/>
          </w:tcPr>
          <w:p>
            <w:pPr>
              <w:spacing w:after="30" w:before="30" w:line="240" w:lineRule="auto"/>
              <w:jc w:val="center"/>
            </w:pPr>
            <w:r/>
            <w:r>
              <w:rPr>
                <w:sz w:val="19"/>
              </w:rPr>
              <w:t>12.</w:t>
            </w:r>
          </w:p>
        </w:tc>
        <w:tc>
          <w:tcPr>
            <w:tcW w:type="dxa" w:w="3853"/>
            <w:vAlign w:val="top"/>
            <w:shd w:val="clear" w:color="auto" w:fill="F4F7F5"/>
          </w:tcPr>
          <w:p>
            <w:pPr>
              <w:spacing w:after="30" w:before="30" w:line="240" w:lineRule="auto"/>
            </w:pPr>
            <w:r/>
            <w:r>
              <w:rPr>
                <w:sz w:val="19"/>
              </w:rPr>
              <w:t>Number Group of Companies</w:t>
            </w:r>
          </w:p>
        </w:tc>
        <w:tc>
          <w:tcPr>
            <w:tcW w:type="dxa" w:w="5009"/>
            <w:vAlign w:val="top"/>
            <w:shd w:val="clear" w:color="auto" w:fill="F4F7F5"/>
          </w:tcPr>
          <w:p>
            <w:pPr>
              <w:spacing w:after="30" w:before="30" w:line="240" w:lineRule="auto"/>
            </w:pPr>
            <w:r/>
            <w:r>
              <w:rPr>
                <w:sz w:val="19"/>
              </w:rPr>
              <w:t>Non-Hazardous (Scrap and Plastic)</w:t>
            </w:r>
          </w:p>
        </w:tc>
      </w:tr>
      <w:tr>
        <w:tc>
          <w:tcPr>
            <w:tcW w:type="dxa" w:w="771"/>
            <w:vAlign w:val="top"/>
          </w:tcPr>
          <w:p>
            <w:pPr>
              <w:spacing w:after="30" w:before="30" w:line="240" w:lineRule="auto"/>
              <w:jc w:val="center"/>
            </w:pPr>
            <w:r/>
            <w:r>
              <w:rPr>
                <w:sz w:val="19"/>
              </w:rPr>
              <w:t>13.</w:t>
            </w:r>
          </w:p>
        </w:tc>
        <w:tc>
          <w:tcPr>
            <w:tcW w:type="dxa" w:w="3853"/>
            <w:vAlign w:val="top"/>
          </w:tcPr>
          <w:p>
            <w:pPr>
              <w:spacing w:after="30" w:before="30" w:line="240" w:lineRule="auto"/>
            </w:pPr>
            <w:r/>
            <w:r>
              <w:rPr>
                <w:sz w:val="19"/>
              </w:rPr>
              <w:t>Divine Sanitation Services Inc.</w:t>
            </w:r>
          </w:p>
        </w:tc>
        <w:tc>
          <w:tcPr>
            <w:tcW w:type="dxa" w:w="5009"/>
            <w:vAlign w:val="top"/>
          </w:tcPr>
          <w:p>
            <w:pPr>
              <w:spacing w:after="30" w:before="30" w:line="240" w:lineRule="auto"/>
            </w:pPr>
            <w:r/>
            <w:r>
              <w:rPr>
                <w:sz w:val="19"/>
              </w:rPr>
              <w:t>Non-Hazardous (Municipal)</w:t>
            </w:r>
          </w:p>
        </w:tc>
      </w:tr>
      <w:tr>
        <w:tc>
          <w:tcPr>
            <w:tcW w:type="dxa" w:w="771"/>
            <w:vAlign w:val="top"/>
            <w:shd w:val="clear" w:color="auto" w:fill="F4F7F5"/>
          </w:tcPr>
          <w:p>
            <w:pPr>
              <w:spacing w:after="30" w:before="30" w:line="240" w:lineRule="auto"/>
              <w:jc w:val="center"/>
            </w:pPr>
            <w:r/>
            <w:r>
              <w:rPr>
                <w:sz w:val="19"/>
              </w:rPr>
              <w:t>14.</w:t>
            </w:r>
          </w:p>
        </w:tc>
        <w:tc>
          <w:tcPr>
            <w:tcW w:type="dxa" w:w="3853"/>
            <w:vAlign w:val="top"/>
            <w:shd w:val="clear" w:color="auto" w:fill="F4F7F5"/>
          </w:tcPr>
          <w:p>
            <w:pPr>
              <w:spacing w:after="30" w:before="30" w:line="240" w:lineRule="auto"/>
            </w:pPr>
            <w:r/>
            <w:r>
              <w:rPr>
                <w:sz w:val="19"/>
              </w:rPr>
              <w:t>OCEANS</w:t>
            </w:r>
          </w:p>
        </w:tc>
        <w:tc>
          <w:tcPr>
            <w:tcW w:type="dxa" w:w="5009"/>
            <w:vAlign w:val="top"/>
            <w:shd w:val="clear" w:color="auto" w:fill="F4F7F5"/>
          </w:tcPr>
          <w:p>
            <w:pPr>
              <w:spacing w:after="30" w:before="30" w:line="240" w:lineRule="auto"/>
            </w:pPr>
            <w:r/>
            <w:r>
              <w:rPr>
                <w:sz w:val="19"/>
              </w:rPr>
              <w:t>Non-Hazardous (Municipal)</w:t>
            </w:r>
          </w:p>
        </w:tc>
      </w:tr>
      <w:tr>
        <w:tc>
          <w:tcPr>
            <w:tcW w:type="dxa" w:w="771"/>
            <w:vAlign w:val="top"/>
          </w:tcPr>
          <w:p>
            <w:pPr>
              <w:spacing w:after="30" w:before="30" w:line="240" w:lineRule="auto"/>
              <w:jc w:val="center"/>
            </w:pPr>
            <w:r/>
            <w:r>
              <w:rPr>
                <w:sz w:val="19"/>
              </w:rPr>
              <w:t>15.</w:t>
            </w:r>
          </w:p>
        </w:tc>
        <w:tc>
          <w:tcPr>
            <w:tcW w:type="dxa" w:w="3853"/>
            <w:vAlign w:val="top"/>
          </w:tcPr>
          <w:p>
            <w:pPr>
              <w:spacing w:after="30" w:before="30" w:line="240" w:lineRule="auto"/>
            </w:pPr>
            <w:r/>
            <w:r>
              <w:rPr>
                <w:sz w:val="19"/>
              </w:rPr>
              <w:t>T. K Group of Companies</w:t>
            </w:r>
          </w:p>
        </w:tc>
        <w:tc>
          <w:tcPr>
            <w:tcW w:type="dxa" w:w="5009"/>
            <w:vAlign w:val="top"/>
          </w:tcPr>
          <w:p>
            <w:pPr>
              <w:spacing w:after="30" w:before="30" w:line="240" w:lineRule="auto"/>
            </w:pPr>
            <w:r/>
            <w:r>
              <w:rPr>
                <w:sz w:val="19"/>
              </w:rPr>
              <w:t>Non-Hazardous (Municipal)</w:t>
            </w:r>
          </w:p>
        </w:tc>
      </w:tr>
      <w:tr>
        <w:tc>
          <w:tcPr>
            <w:tcW w:type="dxa" w:w="771"/>
            <w:vAlign w:val="top"/>
            <w:shd w:val="clear" w:color="auto" w:fill="DCE6E0"/>
          </w:tcPr>
          <w:p>
            <w:pPr>
              <w:spacing w:after="30" w:before="30" w:line="240" w:lineRule="auto"/>
              <w:jc w:val="center"/>
            </w:pPr>
            <w:r/>
            <w:r>
              <w:rPr>
                <w:b/>
                <w:color w:val="1F4E3D"/>
                <w:sz w:val="19"/>
              </w:rPr>
            </w:r>
          </w:p>
        </w:tc>
        <w:tc>
          <w:tcPr>
            <w:tcW w:type="dxa" w:w="3853"/>
            <w:vAlign w:val="top"/>
            <w:shd w:val="clear" w:color="auto" w:fill="DCE6E0"/>
          </w:tcPr>
          <w:p>
            <w:pPr>
              <w:spacing w:after="30" w:before="30" w:line="240" w:lineRule="auto"/>
            </w:pPr>
            <w:r/>
            <w:r>
              <w:rPr>
                <w:b/>
                <w:color w:val="1F4E3D"/>
                <w:sz w:val="19"/>
              </w:rPr>
              <w:t>Total applications responded to</w:t>
            </w:r>
          </w:p>
        </w:tc>
        <w:tc>
          <w:tcPr>
            <w:tcW w:type="dxa" w:w="5009"/>
            <w:vAlign w:val="top"/>
            <w:shd w:val="clear" w:color="auto" w:fill="DCE6E0"/>
          </w:tcPr>
          <w:p>
            <w:pPr>
              <w:spacing w:after="30" w:before="30" w:line="240" w:lineRule="auto"/>
            </w:pPr>
            <w:r/>
            <w:r>
              <w:rPr>
                <w:b/>
                <w:color w:val="1F4E3D"/>
                <w:sz w:val="19"/>
              </w:rPr>
              <w:t>15</w:t>
            </w:r>
          </w:p>
        </w:tc>
      </w:tr>
    </w:tbl>
    <w:p>
      <w:pPr>
        <w:spacing w:before="60" w:after="200" w:line="252" w:lineRule="auto"/>
      </w:pPr>
      <w:r>
        <w:rPr>
          <w:rFonts w:ascii="Times New Roman" w:hAnsi="Times New Roman"/>
          <w:b w:val="0"/>
          <w:i w:val="0"/>
          <w:color w:val="000000"/>
          <w:sz w:val="18"/>
        </w:rPr>
        <w:t>Note: Reproduced as recorded in the source unit report, including the stray character against serial 8 and the classification of Number Group of Companies, which is listed as hazardous on receipt of the application and as non-hazardous in the response table.</w:t>
      </w:r>
    </w:p>
    <w:p>
      <w:pPr>
        <w:pStyle w:val="Heading3"/>
        <w:spacing w:before="220" w:after="80" w:line="269" w:lineRule="auto"/>
      </w:pPr>
      <w:r>
        <w:rPr>
          <w:rFonts w:ascii="Times New Roman" w:hAnsi="Times New Roman"/>
          <w:b/>
          <w:i w:val="0"/>
          <w:color w:val="000000"/>
          <w:sz w:val="23"/>
        </w:rPr>
        <w:t>5.4.7  Waste Certificates Issued</w:t>
      </w:r>
    </w:p>
    <w:p>
      <w:pPr>
        <w:spacing w:before="160" w:after="60" w:line="269" w:lineRule="auto"/>
      </w:pPr>
      <w:r>
        <w:rPr>
          <w:rFonts w:ascii="Times New Roman" w:hAnsi="Times New Roman"/>
          <w:b/>
          <w:i w:val="0"/>
          <w:color w:val="000000"/>
          <w:sz w:val="19"/>
        </w:rPr>
        <w:t>Table 57.  Waste certificates issued, Quarter III 2026</w:t>
      </w:r>
    </w:p>
    <w:tbl>
      <w:tblPr>
        <w:tblStyle w:val="TableGrid"/>
        <w:tblW w:type="auto" w:w="0"/>
        <w:jc w:val="left"/>
        <w:tblLayout w:type="fixed"/>
        <w:tblLook w:firstColumn="1" w:firstRow="1" w:lastColumn="0" w:lastRow="0" w:noHBand="0" w:noVBand="1" w:val="04A0"/>
      </w:tblPr>
      <w:tblGrid>
        <w:gridCol w:w="3211"/>
        <w:gridCol w:w="3211"/>
        <w:gridCol w:w="3211"/>
      </w:tblGrid>
      <w:tr>
        <w:trPr>
          <w:tblHeader/>
        </w:trPr>
        <w:tc>
          <w:tcPr>
            <w:tcW w:type="dxa" w:w="771"/>
            <w:shd w:val="clear" w:color="auto" w:fill="1F4E3D"/>
            <w:vAlign w:val="center"/>
          </w:tcPr>
          <w:p>
            <w:pPr>
              <w:spacing w:after="20" w:before="20"/>
              <w:jc w:val="center"/>
            </w:pPr>
            <w:r/>
            <w:r>
              <w:rPr>
                <w:b/>
                <w:color w:val="FFFFFF"/>
                <w:sz w:val="18"/>
              </w:rPr>
              <w:t>No.</w:t>
            </w:r>
          </w:p>
        </w:tc>
        <w:tc>
          <w:tcPr>
            <w:tcW w:type="dxa" w:w="3275"/>
            <w:shd w:val="clear" w:color="auto" w:fill="1F4E3D"/>
            <w:vAlign w:val="center"/>
          </w:tcPr>
          <w:p>
            <w:pPr>
              <w:spacing w:after="20" w:before="20"/>
            </w:pPr>
            <w:r/>
            <w:r>
              <w:rPr>
                <w:b/>
                <w:color w:val="FFFFFF"/>
                <w:sz w:val="18"/>
              </w:rPr>
              <w:t>Company</w:t>
            </w:r>
          </w:p>
        </w:tc>
        <w:tc>
          <w:tcPr>
            <w:tcW w:type="dxa" w:w="5587"/>
            <w:shd w:val="clear" w:color="auto" w:fill="1F4E3D"/>
            <w:vAlign w:val="center"/>
          </w:tcPr>
          <w:p>
            <w:pPr>
              <w:spacing w:after="20" w:before="20"/>
            </w:pPr>
            <w:r/>
            <w:r>
              <w:rPr>
                <w:b/>
                <w:color w:val="FFFFFF"/>
                <w:sz w:val="18"/>
              </w:rPr>
              <w:t>Location / classification</w:t>
            </w:r>
          </w:p>
        </w:tc>
      </w:tr>
      <w:tr>
        <w:tc>
          <w:tcPr>
            <w:tcW w:type="dxa" w:w="771"/>
            <w:vAlign w:val="top"/>
          </w:tcPr>
          <w:p>
            <w:pPr>
              <w:spacing w:after="30" w:before="30" w:line="240" w:lineRule="auto"/>
              <w:jc w:val="center"/>
            </w:pPr>
            <w:r/>
            <w:r>
              <w:rPr>
                <w:sz w:val="19"/>
              </w:rPr>
              <w:t>1.</w:t>
            </w:r>
          </w:p>
        </w:tc>
        <w:tc>
          <w:tcPr>
            <w:tcW w:type="dxa" w:w="3275"/>
            <w:vAlign w:val="top"/>
          </w:tcPr>
          <w:p>
            <w:pPr>
              <w:spacing w:after="30" w:before="30" w:line="240" w:lineRule="auto"/>
            </w:pPr>
            <w:r/>
            <w:r>
              <w:rPr>
                <w:sz w:val="19"/>
              </w:rPr>
              <w:t>North Star Industrial Inc.</w:t>
            </w:r>
          </w:p>
        </w:tc>
        <w:tc>
          <w:tcPr>
            <w:tcW w:type="dxa" w:w="5587"/>
            <w:vAlign w:val="top"/>
          </w:tcPr>
          <w:p>
            <w:pPr>
              <w:spacing w:after="30" w:before="30" w:line="240" w:lineRule="auto"/>
            </w:pPr>
            <w:r/>
            <w:r>
              <w:rPr>
                <w:sz w:val="19"/>
              </w:rPr>
              <w:t>Hazardous (Scraps) Battery Factory, Somalia Drive</w:t>
            </w:r>
          </w:p>
        </w:tc>
      </w:tr>
      <w:tr>
        <w:tc>
          <w:tcPr>
            <w:tcW w:type="dxa" w:w="771"/>
            <w:vAlign w:val="top"/>
            <w:shd w:val="clear" w:color="auto" w:fill="F4F7F5"/>
          </w:tcPr>
          <w:p>
            <w:pPr>
              <w:spacing w:after="30" w:before="30" w:line="240" w:lineRule="auto"/>
              <w:jc w:val="center"/>
            </w:pPr>
            <w:r/>
            <w:r>
              <w:rPr>
                <w:sz w:val="19"/>
              </w:rPr>
              <w:t>2.</w:t>
            </w:r>
          </w:p>
        </w:tc>
        <w:tc>
          <w:tcPr>
            <w:tcW w:type="dxa" w:w="3275"/>
            <w:vAlign w:val="top"/>
            <w:shd w:val="clear" w:color="auto" w:fill="F4F7F5"/>
          </w:tcPr>
          <w:p>
            <w:pPr>
              <w:spacing w:after="30" w:before="30" w:line="240" w:lineRule="auto"/>
            </w:pPr>
            <w:r/>
            <w:r>
              <w:rPr>
                <w:sz w:val="19"/>
              </w:rPr>
              <w:t>Numbers Group Of Companies</w:t>
            </w:r>
          </w:p>
        </w:tc>
        <w:tc>
          <w:tcPr>
            <w:tcW w:type="dxa" w:w="5587"/>
            <w:vAlign w:val="top"/>
            <w:shd w:val="clear" w:color="auto" w:fill="F4F7F5"/>
          </w:tcPr>
          <w:p>
            <w:pPr>
              <w:spacing w:after="30" w:before="30" w:line="240" w:lineRule="auto"/>
            </w:pPr>
            <w:r/>
            <w:r>
              <w:rPr>
                <w:sz w:val="19"/>
              </w:rPr>
              <w:t>New Town Community Upper Johnson</w:t>
            </w:r>
          </w:p>
        </w:tc>
      </w:tr>
      <w:tr>
        <w:tc>
          <w:tcPr>
            <w:tcW w:type="dxa" w:w="771"/>
            <w:vAlign w:val="top"/>
          </w:tcPr>
          <w:p>
            <w:pPr>
              <w:spacing w:after="30" w:before="30" w:line="240" w:lineRule="auto"/>
              <w:jc w:val="center"/>
            </w:pPr>
            <w:r/>
            <w:r>
              <w:rPr>
                <w:sz w:val="19"/>
              </w:rPr>
              <w:t>3.</w:t>
            </w:r>
          </w:p>
        </w:tc>
        <w:tc>
          <w:tcPr>
            <w:tcW w:type="dxa" w:w="3275"/>
            <w:vAlign w:val="top"/>
          </w:tcPr>
          <w:p>
            <w:pPr>
              <w:spacing w:after="30" w:before="30" w:line="240" w:lineRule="auto"/>
            </w:pPr>
            <w:r/>
            <w:r>
              <w:rPr>
                <w:sz w:val="19"/>
              </w:rPr>
              <w:t>Universal Impex Inc.</w:t>
            </w:r>
          </w:p>
        </w:tc>
        <w:tc>
          <w:tcPr>
            <w:tcW w:type="dxa" w:w="5587"/>
            <w:vAlign w:val="top"/>
          </w:tcPr>
          <w:p>
            <w:pPr>
              <w:spacing w:after="30" w:before="30" w:line="240" w:lineRule="auto"/>
            </w:pPr>
            <w:r/>
            <w:r>
              <w:rPr>
                <w:sz w:val="19"/>
              </w:rPr>
              <w:t>Hazardous (Scrap)</w:t>
            </w:r>
          </w:p>
        </w:tc>
      </w:tr>
      <w:tr>
        <w:tc>
          <w:tcPr>
            <w:tcW w:type="dxa" w:w="771"/>
            <w:vAlign w:val="top"/>
            <w:shd w:val="clear" w:color="auto" w:fill="F4F7F5"/>
          </w:tcPr>
          <w:p>
            <w:pPr>
              <w:spacing w:after="30" w:before="30" w:line="240" w:lineRule="auto"/>
              <w:jc w:val="center"/>
            </w:pPr>
            <w:r/>
            <w:r>
              <w:rPr>
                <w:sz w:val="19"/>
              </w:rPr>
              <w:t>4.</w:t>
            </w:r>
          </w:p>
        </w:tc>
        <w:tc>
          <w:tcPr>
            <w:tcW w:type="dxa" w:w="3275"/>
            <w:vAlign w:val="top"/>
            <w:shd w:val="clear" w:color="auto" w:fill="F4F7F5"/>
          </w:tcPr>
          <w:p>
            <w:pPr>
              <w:spacing w:after="30" w:before="30" w:line="240" w:lineRule="auto"/>
            </w:pPr>
            <w:r/>
            <w:r>
              <w:rPr>
                <w:sz w:val="19"/>
              </w:rPr>
              <w:t>GIGAS Waste Management</w:t>
            </w:r>
          </w:p>
        </w:tc>
        <w:tc>
          <w:tcPr>
            <w:tcW w:type="dxa" w:w="5587"/>
            <w:vAlign w:val="top"/>
            <w:shd w:val="clear" w:color="auto" w:fill="F4F7F5"/>
          </w:tcPr>
          <w:p>
            <w:pPr>
              <w:spacing w:after="30" w:before="30" w:line="240" w:lineRule="auto"/>
            </w:pPr>
            <w:r/>
            <w:r>
              <w:rPr>
                <w:sz w:val="19"/>
              </w:rPr>
              <w:t>Hazardous (Used tires, used filters, Used Batteries) Morris Farm Paynesville</w:t>
            </w:r>
          </w:p>
        </w:tc>
      </w:tr>
      <w:tr>
        <w:tc>
          <w:tcPr>
            <w:tcW w:type="dxa" w:w="771"/>
            <w:vAlign w:val="top"/>
            <w:shd w:val="clear" w:color="auto" w:fill="DCE6E0"/>
          </w:tcPr>
          <w:p>
            <w:pPr>
              <w:spacing w:after="30" w:before="30" w:line="240" w:lineRule="auto"/>
              <w:jc w:val="center"/>
            </w:pPr>
            <w:r/>
            <w:r>
              <w:rPr>
                <w:b/>
                <w:color w:val="1F4E3D"/>
                <w:sz w:val="19"/>
              </w:rPr>
            </w:r>
          </w:p>
        </w:tc>
        <w:tc>
          <w:tcPr>
            <w:tcW w:type="dxa" w:w="3275"/>
            <w:vAlign w:val="top"/>
            <w:shd w:val="clear" w:color="auto" w:fill="DCE6E0"/>
          </w:tcPr>
          <w:p>
            <w:pPr>
              <w:spacing w:after="30" w:before="30" w:line="240" w:lineRule="auto"/>
            </w:pPr>
            <w:r/>
            <w:r>
              <w:rPr>
                <w:b/>
                <w:color w:val="1F4E3D"/>
                <w:sz w:val="19"/>
              </w:rPr>
              <w:t>Total certificates issued</w:t>
            </w:r>
          </w:p>
        </w:tc>
        <w:tc>
          <w:tcPr>
            <w:tcW w:type="dxa" w:w="5587"/>
            <w:vAlign w:val="top"/>
            <w:shd w:val="clear" w:color="auto" w:fill="DCE6E0"/>
          </w:tcPr>
          <w:p>
            <w:pPr>
              <w:spacing w:after="30" w:before="30" w:line="240" w:lineRule="auto"/>
            </w:pPr>
            <w:r/>
            <w:r>
              <w:rPr>
                <w:b/>
                <w:color w:val="1F4E3D"/>
                <w:sz w:val="19"/>
              </w:rPr>
              <w:t>4</w:t>
            </w:r>
          </w:p>
        </w:tc>
      </w:tr>
    </w:tbl>
    <w:p>
      <w:pPr>
        <w:spacing w:before="0" w:after="80" w:line="269" w:lineRule="auto"/>
      </w:pPr>
    </w:p>
    <w:p>
      <w:pPr>
        <w:spacing w:before="0" w:after="140" w:line="274" w:lineRule="auto"/>
        <w:jc w:val="both"/>
      </w:pPr>
      <w:r>
        <w:rPr>
          <w:rFonts w:ascii="Times New Roman" w:hAnsi="Times New Roman"/>
          <w:b w:val="0"/>
          <w:i w:val="0"/>
          <w:color w:val="000000"/>
          <w:sz w:val="23"/>
        </w:rPr>
        <w:t>Kindly note that there are several requests for permit that have been responded to but the proponents are yet to come to compliance.</w:t>
      </w:r>
    </w:p>
    <w:p>
      <w:pPr>
        <w:pStyle w:val="Heading1"/>
        <w:spacing w:before="120" w:after="80" w:line="269" w:lineRule="auto"/>
        <w:pBdr>
          <w:bottom w:val="single" w:sz="14" w:space="6" w:color="C9A227"/>
        </w:pBdr>
      </w:pPr>
      <w:r>
        <w:rPr>
          <w:rFonts w:ascii="Times New Roman" w:hAnsi="Times New Roman"/>
          <w:b/>
          <w:i w:val="0"/>
          <w:color w:val="000000"/>
          <w:sz w:val="34"/>
        </w:rPr>
        <w:t>6.  Challenges</w:t>
      </w:r>
    </w:p>
    <w:p>
      <w:pPr>
        <w:spacing w:before="0" w:after="120" w:line="269" w:lineRule="auto"/>
      </w:pPr>
    </w:p>
    <w:p>
      <w:pPr>
        <w:pStyle w:val="Heading2"/>
        <w:spacing w:before="280" w:after="100" w:line="269" w:lineRule="auto"/>
      </w:pPr>
      <w:r>
        <w:rPr>
          <w:rFonts w:ascii="Times New Roman" w:hAnsi="Times New Roman"/>
          <w:b/>
          <w:i w:val="0"/>
          <w:color w:val="000000"/>
          <w:sz w:val="26"/>
        </w:rPr>
        <w:t>6.1  Chemical Management Unit (CMU)</w:t>
      </w:r>
    </w:p>
    <w:p>
      <w:pPr>
        <w:pStyle w:val="ListBullet"/>
        <w:spacing w:after="60" w:line="264" w:lineRule="auto"/>
        <w:ind w:left="403"/>
        <w:jc w:val="both"/>
      </w:pPr>
      <w:r>
        <w:rPr>
          <w:color w:val="000000"/>
          <w:sz w:val="22"/>
        </w:rPr>
        <w:t>Lack of Personal Protective Equipment (PPE): chemical handlers should be provided with the necessary personal protective equipment to guarantee their safety and compliance with occupational health and safety regulations.</w:t>
      </w:r>
    </w:p>
    <w:p>
      <w:pPr>
        <w:pStyle w:val="ListBullet"/>
        <w:spacing w:after="60" w:line="264" w:lineRule="auto"/>
        <w:ind w:left="403"/>
        <w:jc w:val="both"/>
      </w:pPr>
      <w:r>
        <w:rPr>
          <w:color w:val="000000"/>
          <w:sz w:val="22"/>
        </w:rPr>
        <w:t>Inadequate workspace furniture: the current workspace available to the Unit and the ERRS Department at large is adequate but lacks better furniture. Due to this, the team has not been able to properly organize its documents and equipment to perform their activities in the Unit.</w:t>
      </w:r>
    </w:p>
    <w:p>
      <w:pPr>
        <w:pStyle w:val="ListBullet"/>
        <w:spacing w:after="60" w:line="264" w:lineRule="auto"/>
        <w:ind w:left="403"/>
        <w:jc w:val="both"/>
      </w:pPr>
      <w:r>
        <w:rPr>
          <w:color w:val="000000"/>
          <w:sz w:val="22"/>
        </w:rPr>
        <w:t>Free Port implementation setbacks: the Unit is experiencing setbacks in the effective implementation of its duties at the Free Port of Monrovia, due to the proposed training that is yet to be conducted by the National Port Authority (NPA).</w:t>
      </w:r>
    </w:p>
    <w:p>
      <w:pPr>
        <w:spacing w:before="0" w:after="80" w:line="269" w:lineRule="auto"/>
      </w:pPr>
    </w:p>
    <w:p>
      <w:pPr>
        <w:pStyle w:val="Heading2"/>
        <w:spacing w:before="280" w:after="100" w:line="269" w:lineRule="auto"/>
      </w:pPr>
      <w:r>
        <w:rPr>
          <w:rFonts w:ascii="Times New Roman" w:hAnsi="Times New Roman"/>
          <w:b/>
          <w:i w:val="0"/>
          <w:color w:val="000000"/>
          <w:sz w:val="26"/>
        </w:rPr>
        <w:t>6.2  Environmental Monitoring and Research Unit (EMRU)</w:t>
      </w:r>
    </w:p>
    <w:p>
      <w:pPr>
        <w:spacing w:before="0" w:after="140" w:line="274" w:lineRule="auto"/>
        <w:jc w:val="both"/>
      </w:pPr>
      <w:r>
        <w:rPr>
          <w:rFonts w:ascii="Times New Roman" w:hAnsi="Times New Roman"/>
          <w:b w:val="0"/>
          <w:i w:val="0"/>
          <w:color w:val="000000"/>
          <w:sz w:val="23"/>
        </w:rPr>
        <w:t>Key challenges faced by the unit during the quarter include, but are not limited to:</w:t>
      </w:r>
    </w:p>
    <w:p>
      <w:pPr>
        <w:pStyle w:val="ListBullet"/>
        <w:spacing w:after="60" w:line="264" w:lineRule="auto"/>
        <w:ind w:left="403"/>
        <w:jc w:val="both"/>
      </w:pPr>
      <w:r>
        <w:rPr>
          <w:color w:val="000000"/>
          <w:sz w:val="22"/>
        </w:rPr>
        <w:t>Monitoring activities are delayed due to poor road conditions, limited logistics, and reliance on a personal low-clearance vehicle, which restricts access to sites, slows field operations, and poses safety and equipment risks.</w:t>
      </w:r>
    </w:p>
    <w:p>
      <w:pPr>
        <w:pStyle w:val="ListBullet"/>
        <w:spacing w:after="60" w:line="264" w:lineRule="auto"/>
        <w:ind w:left="403"/>
        <w:jc w:val="both"/>
      </w:pPr>
      <w:r>
        <w:rPr>
          <w:color w:val="000000"/>
          <w:sz w:val="22"/>
        </w:rPr>
        <w:t>Proponent engagement remains low, with late and partially compliant report submissions, weakening report tracking, and reducing the value of data for timely decision-making.</w:t>
      </w:r>
    </w:p>
    <w:p>
      <w:pPr>
        <w:pStyle w:val="ListBullet"/>
        <w:spacing w:after="60" w:line="264" w:lineRule="auto"/>
        <w:ind w:left="403"/>
        <w:jc w:val="both"/>
      </w:pPr>
      <w:r>
        <w:rPr>
          <w:color w:val="000000"/>
          <w:sz w:val="22"/>
        </w:rPr>
        <w:t>Key environmental parameters (NO₃, Co, NH₄, PM2.5, and consistent pH) are frequently missing, alongside variable compliance with national standards and EPA benchmarks—highlighting gaps in technical capacity, supervision, and enforcement.</w:t>
      </w:r>
    </w:p>
    <w:p>
      <w:pPr>
        <w:pStyle w:val="ListBullet"/>
        <w:spacing w:after="60" w:line="264" w:lineRule="auto"/>
        <w:ind w:left="403"/>
        <w:jc w:val="both"/>
      </w:pPr>
      <w:r>
        <w:rPr>
          <w:color w:val="000000"/>
          <w:sz w:val="22"/>
        </w:rPr>
        <w:t>Assigning police personnel during site verifications is recommended to strengthen compliance and support smooth field operations.</w:t>
      </w:r>
    </w:p>
    <w:p>
      <w:pPr>
        <w:spacing w:before="0" w:after="80" w:line="269" w:lineRule="auto"/>
      </w:pPr>
    </w:p>
    <w:p>
      <w:pPr>
        <w:spacing w:before="0" w:after="140" w:line="274" w:lineRule="auto"/>
        <w:jc w:val="both"/>
      </w:pPr>
      <w:r>
        <w:rPr>
          <w:rFonts w:ascii="Times New Roman" w:hAnsi="Times New Roman"/>
          <w:b w:val="0"/>
          <w:i w:val="0"/>
          <w:color w:val="000000"/>
          <w:sz w:val="23"/>
        </w:rPr>
        <w:t>We request that the administration address some of these constraints.</w:t>
      </w:r>
    </w:p>
    <w:p>
      <w:pPr>
        <w:pStyle w:val="Heading3"/>
        <w:spacing w:before="220" w:after="80" w:line="269" w:lineRule="auto"/>
      </w:pPr>
      <w:r>
        <w:rPr>
          <w:rFonts w:ascii="Times New Roman" w:hAnsi="Times New Roman"/>
          <w:b/>
          <w:i w:val="0"/>
          <w:color w:val="000000"/>
          <w:sz w:val="23"/>
        </w:rPr>
        <w:t>6.2.1  Lessons Learned</w:t>
      </w:r>
    </w:p>
    <w:p>
      <w:pPr>
        <w:spacing w:before="0" w:after="140" w:line="274" w:lineRule="auto"/>
        <w:jc w:val="both"/>
      </w:pPr>
      <w:r>
        <w:rPr>
          <w:rFonts w:ascii="Times New Roman" w:hAnsi="Times New Roman"/>
          <w:b w:val="0"/>
          <w:i w:val="0"/>
          <w:color w:val="000000"/>
          <w:sz w:val="23"/>
        </w:rPr>
        <w:t>The delegation of tasks has strengthened accountability and responsibility within the team, thereby improving overall performance. This focused approach has enhanced staff morale and reinforced the mission of the ERRS Department. Consequently, unit personnel have developed a comprehensive work plan outlining strategic interventions to advance the EPA’s growth and development.</w:t>
      </w:r>
    </w:p>
    <w:p>
      <w:pPr>
        <w:spacing w:before="0" w:after="140" w:line="274" w:lineRule="auto"/>
        <w:jc w:val="both"/>
      </w:pPr>
      <w:r>
        <w:rPr>
          <w:rFonts w:ascii="Times New Roman" w:hAnsi="Times New Roman"/>
          <w:b w:val="0"/>
          <w:i w:val="0"/>
          <w:color w:val="000000"/>
          <w:sz w:val="23"/>
        </w:rPr>
        <w:t>Nevertheless, the unit’s challenges underscore the pressing need for adequate resources and institutional support for environmental management and analytical functions. Delays in inspections, shortages of critical laboratory reagents and equipment, and insufficient logistical support have constrained the unit’s operational effectiveness. These limitations compromise the timeliness and accuracy of environmental assessments and impede the unit’s capacity to address emerging environmental issues.</w:t>
      </w:r>
    </w:p>
    <w:p>
      <w:pPr>
        <w:pStyle w:val="Heading2"/>
        <w:spacing w:before="280" w:after="100" w:line="269" w:lineRule="auto"/>
      </w:pPr>
      <w:r>
        <w:rPr>
          <w:rFonts w:ascii="Times New Roman" w:hAnsi="Times New Roman"/>
          <w:b/>
          <w:i w:val="0"/>
          <w:color w:val="000000"/>
          <w:sz w:val="26"/>
        </w:rPr>
        <w:t>6.3  Radiation Safety Unit (RSU)</w:t>
      </w:r>
    </w:p>
    <w:p>
      <w:pPr>
        <w:pStyle w:val="ListBullet"/>
        <w:spacing w:after="60" w:line="264" w:lineRule="auto"/>
        <w:ind w:left="403"/>
        <w:jc w:val="both"/>
      </w:pPr>
      <w:r>
        <w:rPr>
          <w:color w:val="000000"/>
          <w:sz w:val="22"/>
        </w:rPr>
        <w:t>Insufficient number of vehicles for the ERRS department to conduct inventory and inspections at facilities possessing radiation-generating devices/sources in the counties.</w:t>
      </w:r>
    </w:p>
    <w:p>
      <w:pPr>
        <w:pStyle w:val="ListBullet"/>
        <w:spacing w:after="60" w:line="264" w:lineRule="auto"/>
        <w:ind w:left="403"/>
        <w:jc w:val="both"/>
      </w:pPr>
      <w:r>
        <w:rPr>
          <w:color w:val="000000"/>
          <w:sz w:val="22"/>
        </w:rPr>
        <w:t>Delay in the publication of the draft Regulation to support and affirm full regulatory activities.</w:t>
      </w:r>
    </w:p>
    <w:p>
      <w:pPr>
        <w:pStyle w:val="ListBullet"/>
        <w:spacing w:after="60" w:line="264" w:lineRule="auto"/>
        <w:ind w:left="403"/>
        <w:jc w:val="both"/>
      </w:pPr>
      <w:r>
        <w:rPr>
          <w:color w:val="000000"/>
          <w:sz w:val="22"/>
        </w:rPr>
        <w:t>Inadequacy of training for RSU staff in the operation of the RADKOR Dosimetry System for personnel dose assessment and reporting.</w:t>
      </w:r>
    </w:p>
    <w:p>
      <w:pPr>
        <w:pStyle w:val="ListBullet"/>
        <w:spacing w:after="60" w:line="264" w:lineRule="auto"/>
        <w:ind w:left="403"/>
        <w:jc w:val="both"/>
      </w:pPr>
      <w:r>
        <w:rPr>
          <w:color w:val="000000"/>
          <w:sz w:val="22"/>
        </w:rPr>
        <w:t>Insufficient training in the use of RASIMS to report on the country’s TSAs. Full establishment of regulatory control to designate responsibilities for reporting internally (nationally).</w:t>
      </w:r>
    </w:p>
    <w:p>
      <w:pPr>
        <w:pStyle w:val="ListBullet"/>
        <w:spacing w:after="60" w:line="264" w:lineRule="auto"/>
        <w:ind w:left="403"/>
        <w:jc w:val="both"/>
      </w:pPr>
      <w:r>
        <w:rPr>
          <w:color w:val="000000"/>
          <w:sz w:val="22"/>
        </w:rPr>
        <w:t>Insufficiency in the number of competent staff within the Unit.</w:t>
      </w:r>
    </w:p>
    <w:p>
      <w:pPr>
        <w:spacing w:before="0" w:after="80" w:line="269" w:lineRule="auto"/>
      </w:pPr>
    </w:p>
    <w:p>
      <w:pPr>
        <w:pStyle w:val="Heading2"/>
        <w:spacing w:before="280" w:after="100" w:line="269" w:lineRule="auto"/>
      </w:pPr>
      <w:r>
        <w:rPr>
          <w:rFonts w:ascii="Times New Roman" w:hAnsi="Times New Roman"/>
          <w:b/>
          <w:i w:val="0"/>
          <w:color w:val="000000"/>
          <w:sz w:val="26"/>
        </w:rPr>
        <w:t>6.4  Waste and Remediation Unit (WRU)</w:t>
      </w:r>
    </w:p>
    <w:p>
      <w:pPr>
        <w:pStyle w:val="ListBullet"/>
        <w:spacing w:after="60" w:line="264" w:lineRule="auto"/>
        <w:ind w:left="403"/>
        <w:jc w:val="both"/>
      </w:pPr>
      <w:r>
        <w:rPr>
          <w:color w:val="000000"/>
          <w:sz w:val="22"/>
        </w:rPr>
        <w:t>Limited logistics: lack of computers, vehicles and fuel for fieldwork.</w:t>
      </w:r>
    </w:p>
    <w:p>
      <w:pPr>
        <w:pStyle w:val="ListBullet"/>
        <w:spacing w:after="60" w:line="264" w:lineRule="auto"/>
        <w:ind w:left="403"/>
        <w:jc w:val="both"/>
      </w:pPr>
      <w:r>
        <w:rPr>
          <w:color w:val="000000"/>
          <w:sz w:val="22"/>
        </w:rPr>
        <w:t>The Unit does not have a functional printer.</w:t>
      </w:r>
    </w:p>
    <w:p>
      <w:pPr>
        <w:pStyle w:val="ListBullet"/>
        <w:spacing w:after="60" w:line="264" w:lineRule="auto"/>
        <w:ind w:left="403"/>
        <w:jc w:val="both"/>
      </w:pPr>
      <w:r>
        <w:rPr>
          <w:color w:val="000000"/>
          <w:sz w:val="22"/>
        </w:rPr>
        <w:t>Insufficient staffing to meet workload demands.</w:t>
      </w:r>
    </w:p>
    <w:p>
      <w:pPr>
        <w:pStyle w:val="ListBullet"/>
        <w:spacing w:after="60" w:line="264" w:lineRule="auto"/>
        <w:ind w:left="403"/>
        <w:jc w:val="both"/>
      </w:pPr>
      <w:r>
        <w:rPr>
          <w:color w:val="000000"/>
          <w:sz w:val="22"/>
        </w:rPr>
        <w:t>Lack of scratch cards to communicate with proponents and amongst staffs.</w:t>
      </w:r>
    </w:p>
    <w:p>
      <w:pPr>
        <w:pStyle w:val="ListBullet"/>
        <w:spacing w:after="60" w:line="264" w:lineRule="auto"/>
        <w:ind w:left="403"/>
        <w:jc w:val="both"/>
      </w:pPr>
      <w:r>
        <w:rPr>
          <w:color w:val="000000"/>
          <w:sz w:val="22"/>
        </w:rPr>
        <w:t>Delay in processing documentation from receipt to certification.</w:t>
      </w:r>
    </w:p>
    <w:p>
      <w:pPr>
        <w:spacing w:before="0" w:after="80" w:line="269" w:lineRule="auto"/>
      </w:pPr>
    </w:p>
    <w:p>
      <w:pPr>
        <w:spacing w:before="220" w:after="80" w:line="269" w:lineRule="auto"/>
      </w:pPr>
      <w:r>
        <w:rPr>
          <w:rFonts w:ascii="Times New Roman" w:hAnsi="Times New Roman"/>
          <w:b/>
          <w:i w:val="0"/>
          <w:color w:val="000000"/>
          <w:sz w:val="23"/>
        </w:rPr>
        <w:t>Lessons Learned</w:t>
      </w:r>
    </w:p>
    <w:p>
      <w:pPr>
        <w:pStyle w:val="ListBullet"/>
        <w:spacing w:after="60" w:line="264" w:lineRule="auto"/>
        <w:ind w:left="403"/>
        <w:jc w:val="both"/>
      </w:pPr>
      <w:r>
        <w:rPr>
          <w:color w:val="000000"/>
          <w:sz w:val="22"/>
        </w:rPr>
        <w:t>The unit is squarely positioned as a powerhouse in the department of ERRS.</w:t>
      </w:r>
    </w:p>
    <w:p>
      <w:pPr>
        <w:pStyle w:val="ListBullet"/>
        <w:spacing w:after="60" w:line="264" w:lineRule="auto"/>
        <w:ind w:left="403"/>
        <w:jc w:val="both"/>
      </w:pPr>
      <w:r>
        <w:rPr>
          <w:color w:val="000000"/>
          <w:sz w:val="22"/>
        </w:rPr>
        <w:t>Better reporting and communication of activities significantly enhance the agency’s ability to meet its mandate. The WR unit plays a pivotal role in supporting environmental protection and compliance.</w:t>
      </w:r>
    </w:p>
    <w:p>
      <w:pPr>
        <w:spacing w:before="0" w:after="80" w:line="269" w:lineRule="auto"/>
      </w:pPr>
    </w:p>
    <w:p>
      <w:pPr>
        <w:pStyle w:val="Heading1"/>
        <w:spacing w:before="120" w:after="80" w:line="269" w:lineRule="auto"/>
        <w:pBdr>
          <w:bottom w:val="single" w:sz="14" w:space="6" w:color="C9A227"/>
        </w:pBdr>
      </w:pPr>
      <w:r>
        <w:rPr>
          <w:rFonts w:ascii="Times New Roman" w:hAnsi="Times New Roman"/>
          <w:b/>
          <w:i w:val="0"/>
          <w:color w:val="000000"/>
          <w:sz w:val="34"/>
        </w:rPr>
        <w:t>7.  Recommendations</w:t>
      </w:r>
    </w:p>
    <w:p>
      <w:pPr>
        <w:spacing w:before="0" w:after="120" w:line="269" w:lineRule="auto"/>
      </w:pPr>
    </w:p>
    <w:p>
      <w:pPr>
        <w:pStyle w:val="Heading2"/>
        <w:spacing w:before="280" w:after="100" w:line="269" w:lineRule="auto"/>
      </w:pPr>
      <w:r>
        <w:rPr>
          <w:rFonts w:ascii="Times New Roman" w:hAnsi="Times New Roman"/>
          <w:b/>
          <w:i w:val="0"/>
          <w:color w:val="000000"/>
          <w:sz w:val="26"/>
        </w:rPr>
        <w:t>7.1  Chemical Management Unit (CMU)</w:t>
      </w:r>
    </w:p>
    <w:p>
      <w:pPr>
        <w:spacing w:before="0" w:after="140" w:line="274" w:lineRule="auto"/>
        <w:jc w:val="both"/>
      </w:pPr>
      <w:r>
        <w:rPr>
          <w:rFonts w:ascii="Times New Roman" w:hAnsi="Times New Roman"/>
          <w:b w:val="0"/>
          <w:i w:val="0"/>
          <w:color w:val="000000"/>
          <w:sz w:val="23"/>
        </w:rPr>
        <w:t>The Unit recommends the following:</w:t>
      </w:r>
    </w:p>
    <w:p>
      <w:pPr>
        <w:pStyle w:val="ListBullet"/>
        <w:spacing w:after="60" w:line="264" w:lineRule="auto"/>
        <w:ind w:left="403"/>
        <w:jc w:val="both"/>
      </w:pPr>
      <w:r>
        <w:rPr>
          <w:color w:val="000000"/>
          <w:sz w:val="22"/>
        </w:rPr>
        <w:t>The provision of PPE for chemical handlers to mitigate risks associated with chemical exposure and enhance the overall safety standards within the unit's operations.</w:t>
      </w:r>
    </w:p>
    <w:p>
      <w:pPr>
        <w:pStyle w:val="ListBullet"/>
        <w:spacing w:after="60" w:line="264" w:lineRule="auto"/>
        <w:ind w:left="403"/>
        <w:jc w:val="both"/>
      </w:pPr>
      <w:r>
        <w:rPr>
          <w:color w:val="000000"/>
          <w:sz w:val="22"/>
        </w:rPr>
        <w:t>Improve interdepartmental and unit coordination and collaborations.</w:t>
      </w:r>
    </w:p>
    <w:p>
      <w:pPr>
        <w:spacing w:before="0" w:after="80" w:line="269" w:lineRule="auto"/>
      </w:pPr>
    </w:p>
    <w:p>
      <w:pPr>
        <w:pStyle w:val="Heading2"/>
        <w:spacing w:before="280" w:after="100" w:line="269" w:lineRule="auto"/>
      </w:pPr>
      <w:r>
        <w:rPr>
          <w:rFonts w:ascii="Times New Roman" w:hAnsi="Times New Roman"/>
          <w:b/>
          <w:i w:val="0"/>
          <w:color w:val="000000"/>
          <w:sz w:val="26"/>
        </w:rPr>
        <w:t>7.2  Environmental Monitoring and Research Unit (EMRU)</w:t>
      </w:r>
    </w:p>
    <w:p>
      <w:pPr>
        <w:spacing w:before="0" w:after="140" w:line="274" w:lineRule="auto"/>
        <w:jc w:val="both"/>
      </w:pPr>
      <w:r>
        <w:rPr>
          <w:rFonts w:ascii="Times New Roman" w:hAnsi="Times New Roman"/>
          <w:b w:val="0"/>
          <w:i w:val="0"/>
          <w:color w:val="000000"/>
          <w:sz w:val="23"/>
        </w:rPr>
        <w:t>To address these challenges and enhance the unit's efficacy, the following recommendations are proposed:</w:t>
      </w:r>
    </w:p>
    <w:p>
      <w:pPr>
        <w:pStyle w:val="ListBullet"/>
        <w:spacing w:after="60" w:line="264" w:lineRule="auto"/>
        <w:ind w:left="403"/>
        <w:jc w:val="both"/>
      </w:pPr>
      <w:r>
        <w:rPr>
          <w:color w:val="000000"/>
          <w:sz w:val="22"/>
        </w:rPr>
        <w:t>Strengthen reporting compliance through clear deadlines, legal enforcement, and structured follow-up for late submissions.</w:t>
      </w:r>
    </w:p>
    <w:p>
      <w:pPr>
        <w:pStyle w:val="ListBullet"/>
        <w:spacing w:after="60" w:line="264" w:lineRule="auto"/>
        <w:ind w:left="403"/>
        <w:jc w:val="both"/>
      </w:pPr>
      <w:r>
        <w:rPr>
          <w:color w:val="000000"/>
          <w:sz w:val="22"/>
        </w:rPr>
        <w:t>Mandate complete parameter reporting, with emphasis on NO₃ and consistent pH monitoring across all proponents.</w:t>
      </w:r>
    </w:p>
    <w:p>
      <w:pPr>
        <w:pStyle w:val="ListBullet"/>
        <w:spacing w:after="60" w:line="264" w:lineRule="auto"/>
        <w:ind w:left="403"/>
        <w:jc w:val="both"/>
      </w:pPr>
      <w:r>
        <w:rPr>
          <w:color w:val="000000"/>
          <w:sz w:val="22"/>
        </w:rPr>
        <w:t>Provide technical guidance and capacity building to improve data quality and regulatory adherence.</w:t>
      </w:r>
    </w:p>
    <w:p>
      <w:pPr>
        <w:pStyle w:val="ListBullet"/>
        <w:spacing w:after="60" w:line="264" w:lineRule="auto"/>
        <w:ind w:left="403"/>
        <w:jc w:val="both"/>
      </w:pPr>
      <w:r>
        <w:rPr>
          <w:color w:val="000000"/>
          <w:sz w:val="22"/>
        </w:rPr>
        <w:t>Enhance routine monitoring through spot checks, periodic audits, and expanded digital reporting systems for timely, complete, and real-time surveillance.</w:t>
      </w:r>
    </w:p>
    <w:p>
      <w:pPr>
        <w:pStyle w:val="ListBullet"/>
        <w:spacing w:after="60" w:line="264" w:lineRule="auto"/>
        <w:ind w:left="403"/>
        <w:jc w:val="both"/>
      </w:pPr>
      <w:r>
        <w:rPr>
          <w:color w:val="000000"/>
          <w:sz w:val="22"/>
        </w:rPr>
        <w:t>Escalate corrective actions by enforcing action plans and prioritizing repeat non-compliant sites in line with EPA frameworks.</w:t>
      </w:r>
    </w:p>
    <w:p>
      <w:pPr>
        <w:pStyle w:val="ListBullet"/>
        <w:spacing w:after="60" w:line="264" w:lineRule="auto"/>
        <w:ind w:left="403"/>
        <w:jc w:val="both"/>
      </w:pPr>
      <w:r>
        <w:rPr>
          <w:color w:val="000000"/>
          <w:sz w:val="22"/>
        </w:rPr>
        <w:t>Utilize the EPA vehicle to improve field mobility, productivity, and timely completion of activities.</w:t>
      </w:r>
    </w:p>
    <w:p>
      <w:pPr>
        <w:pStyle w:val="ListBullet"/>
        <w:spacing w:after="60" w:line="264" w:lineRule="auto"/>
        <w:ind w:left="403"/>
        <w:jc w:val="both"/>
      </w:pPr>
      <w:r>
        <w:rPr>
          <w:color w:val="000000"/>
          <w:sz w:val="22"/>
        </w:rPr>
        <w:t>Provide additional computers and software to accelerate data processing and reporting, strengthening overall monitoring, analysis, and response capacity.</w:t>
      </w:r>
    </w:p>
    <w:p>
      <w:pPr>
        <w:spacing w:before="0" w:after="80" w:line="269" w:lineRule="auto"/>
      </w:pPr>
    </w:p>
    <w:p>
      <w:pPr>
        <w:spacing w:before="0" w:after="140" w:line="274" w:lineRule="auto"/>
        <w:jc w:val="both"/>
      </w:pPr>
      <w:r>
        <w:rPr>
          <w:rFonts w:ascii="Times New Roman" w:hAnsi="Times New Roman"/>
          <w:b w:val="0"/>
          <w:i w:val="0"/>
          <w:color w:val="000000"/>
          <w:sz w:val="23"/>
        </w:rPr>
        <w:t>The provision of additional computers and software will improve the timely delivery of results. With adequate resources, strategic planning, and targeted investment, the unit can overcome current challenges, strengthen environmental monitoring, analysis, and response, and more effectively fulfill its mandate to protect environmental quality.</w:t>
      </w:r>
    </w:p>
    <w:p>
      <w:pPr>
        <w:pStyle w:val="Heading2"/>
        <w:spacing w:before="280" w:after="100" w:line="269" w:lineRule="auto"/>
      </w:pPr>
      <w:r>
        <w:rPr>
          <w:rFonts w:ascii="Times New Roman" w:hAnsi="Times New Roman"/>
          <w:b/>
          <w:i w:val="0"/>
          <w:color w:val="000000"/>
          <w:sz w:val="26"/>
        </w:rPr>
        <w:t>7.3  Radiation Safety Unit (RSU)</w:t>
      </w:r>
    </w:p>
    <w:p>
      <w:pPr>
        <w:spacing w:before="0" w:after="140" w:line="274" w:lineRule="auto"/>
        <w:jc w:val="both"/>
      </w:pPr>
      <w:r>
        <w:rPr>
          <w:rFonts w:ascii="Times New Roman" w:hAnsi="Times New Roman"/>
          <w:b w:val="0"/>
          <w:i w:val="0"/>
          <w:color w:val="000000"/>
          <w:sz w:val="23"/>
        </w:rPr>
        <w:t>Recommendations and opportunities for the next period:</w:t>
      </w:r>
    </w:p>
    <w:p>
      <w:pPr>
        <w:pStyle w:val="ListBullet"/>
        <w:spacing w:after="60" w:line="264" w:lineRule="auto"/>
        <w:ind w:left="403"/>
        <w:jc w:val="both"/>
      </w:pPr>
      <w:r>
        <w:rPr>
          <w:color w:val="000000"/>
          <w:sz w:val="22"/>
        </w:rPr>
        <w:t>Acquire the support of Management to publish the draft regulation;</w:t>
      </w:r>
    </w:p>
    <w:p>
      <w:pPr>
        <w:pStyle w:val="ListBullet"/>
        <w:spacing w:after="60" w:line="264" w:lineRule="auto"/>
        <w:ind w:left="403"/>
        <w:jc w:val="both"/>
      </w:pPr>
      <w:r>
        <w:rPr>
          <w:color w:val="000000"/>
          <w:sz w:val="22"/>
        </w:rPr>
        <w:t>Sign and publish the drafted Radiation Fees Schedule (Schedule 5)</w:t>
      </w:r>
    </w:p>
    <w:p>
      <w:pPr>
        <w:pStyle w:val="ListBullet"/>
        <w:spacing w:after="60" w:line="264" w:lineRule="auto"/>
        <w:ind w:left="403"/>
        <w:jc w:val="both"/>
      </w:pPr>
      <w:r>
        <w:rPr>
          <w:color w:val="000000"/>
          <w:sz w:val="22"/>
        </w:rPr>
        <w:t>Increase national inventory coverage to about 85% for medical and industrial practices involving the use of radiation in Liberia.</w:t>
      </w:r>
    </w:p>
    <w:p>
      <w:pPr>
        <w:pStyle w:val="ListBullet"/>
        <w:spacing w:after="60" w:line="264" w:lineRule="auto"/>
        <w:ind w:left="403"/>
        <w:jc w:val="both"/>
      </w:pPr>
      <w:r>
        <w:rPr>
          <w:color w:val="000000"/>
          <w:sz w:val="22"/>
        </w:rPr>
        <w:t>Follow up with the IAEA on the request for the operation of the OSLD machine for dose assessment.</w:t>
      </w:r>
    </w:p>
    <w:p>
      <w:pPr>
        <w:pStyle w:val="ListBullet"/>
        <w:spacing w:after="60" w:line="264" w:lineRule="auto"/>
        <w:ind w:left="403"/>
        <w:jc w:val="both"/>
      </w:pPr>
      <w:r>
        <w:rPr>
          <w:color w:val="000000"/>
          <w:sz w:val="22"/>
        </w:rPr>
        <w:t>Provide basic occupational radiation safety training to all medical facilities in Liberia and its proximity whose activities and practices involve the use of ionizing radiation.</w:t>
      </w:r>
    </w:p>
    <w:p>
      <w:pPr>
        <w:pStyle w:val="ListBullet"/>
        <w:spacing w:after="60" w:line="264" w:lineRule="auto"/>
        <w:ind w:left="403"/>
        <w:jc w:val="both"/>
      </w:pPr>
      <w:r>
        <w:rPr>
          <w:color w:val="000000"/>
          <w:sz w:val="22"/>
        </w:rPr>
        <w:t>Attract more foreign training courses to enhance the skill set and competence of RSU staff.</w:t>
      </w:r>
    </w:p>
    <w:p>
      <w:pPr>
        <w:pStyle w:val="ListBullet"/>
        <w:spacing w:after="60" w:line="264" w:lineRule="auto"/>
        <w:ind w:left="403"/>
        <w:jc w:val="both"/>
      </w:pPr>
      <w:r>
        <w:rPr>
          <w:color w:val="000000"/>
          <w:sz w:val="22"/>
        </w:rPr>
        <w:t>Recruit new radiation protection staff or transfer trained radiation protection staff to the unit.</w:t>
      </w:r>
    </w:p>
    <w:p>
      <w:pPr>
        <w:spacing w:before="0" w:after="80" w:line="269" w:lineRule="auto"/>
      </w:pPr>
    </w:p>
    <w:p>
      <w:pPr>
        <w:pStyle w:val="Heading2"/>
        <w:spacing w:before="280" w:after="100" w:line="269" w:lineRule="auto"/>
      </w:pPr>
      <w:r>
        <w:rPr>
          <w:rFonts w:ascii="Times New Roman" w:hAnsi="Times New Roman"/>
          <w:b/>
          <w:i w:val="0"/>
          <w:color w:val="000000"/>
          <w:sz w:val="26"/>
        </w:rPr>
        <w:t>7.4  Waste and Remediation Unit (WRU)</w:t>
      </w:r>
    </w:p>
    <w:p>
      <w:pPr>
        <w:spacing w:before="0" w:after="140" w:line="274" w:lineRule="auto"/>
        <w:jc w:val="both"/>
      </w:pPr>
      <w:r>
        <w:rPr>
          <w:rFonts w:ascii="Times New Roman" w:hAnsi="Times New Roman"/>
          <w:b w:val="0"/>
          <w:i w:val="0"/>
          <w:color w:val="000000"/>
          <w:sz w:val="23"/>
        </w:rPr>
        <w:t>The Unit strongly recommends that the below mentioned challenges and logistical constraints outlined be addressed to enable technicians respond adequately to emerging environmental incidents of waste related issues and to enable the Unit conduct more inspections/assessment on Waste activities and companies.</w:t>
      </w:r>
    </w:p>
    <w:p>
      <w:pPr>
        <w:pStyle w:val="ListBullet"/>
        <w:spacing w:after="60" w:line="264" w:lineRule="auto"/>
        <w:ind w:left="403"/>
        <w:jc w:val="both"/>
      </w:pPr>
      <w:r>
        <w:rPr>
          <w:color w:val="000000"/>
          <w:sz w:val="22"/>
        </w:rPr>
        <w:t>Address the logistical constraints of the Unit — computers, vehicles, fuel for fieldwork, a functional printer and scratch cards for communication with proponents.</w:t>
      </w:r>
    </w:p>
    <w:p>
      <w:pPr>
        <w:pStyle w:val="ListBullet"/>
        <w:spacing w:after="60" w:line="264" w:lineRule="auto"/>
        <w:ind w:left="403"/>
        <w:jc w:val="both"/>
      </w:pPr>
      <w:r>
        <w:rPr>
          <w:color w:val="000000"/>
          <w:sz w:val="22"/>
        </w:rPr>
        <w:t>Strengthen staffing so that the Unit can meet its workload demands and shorten the time taken to process documentation from receipt to certification.</w:t>
      </w:r>
    </w:p>
    <w:p>
      <w:pPr>
        <w:pStyle w:val="ListBullet"/>
        <w:spacing w:after="60" w:line="264" w:lineRule="auto"/>
        <w:ind w:left="403"/>
        <w:jc w:val="both"/>
      </w:pPr>
      <w:r>
        <w:rPr>
          <w:color w:val="000000"/>
          <w:sz w:val="22"/>
        </w:rPr>
        <w:t>Provide requisite training opportunities and upgradation for staff of the unit to enhance their work in scientific research, compliance monitoring and data logging.</w:t>
      </w:r>
    </w:p>
    <w:p>
      <w:pPr>
        <w:spacing w:before="0" w:after="80" w:line="269" w:lineRule="auto"/>
      </w:pPr>
    </w:p>
    <w:p>
      <w:pPr>
        <w:pStyle w:val="Heading1"/>
        <w:spacing w:before="120" w:after="80" w:line="269" w:lineRule="auto"/>
        <w:pBdr>
          <w:bottom w:val="single" w:sz="14" w:space="6" w:color="C9A227"/>
        </w:pBdr>
      </w:pPr>
      <w:r>
        <w:rPr>
          <w:rFonts w:ascii="Times New Roman" w:hAnsi="Times New Roman"/>
          <w:b/>
          <w:i w:val="0"/>
          <w:color w:val="000000"/>
          <w:sz w:val="34"/>
        </w:rPr>
        <w:t>8.  Conclusion</w:t>
      </w:r>
    </w:p>
    <w:p>
      <w:pPr>
        <w:spacing w:before="0" w:after="120" w:line="269" w:lineRule="auto"/>
      </w:pPr>
    </w:p>
    <w:p>
      <w:pPr>
        <w:spacing w:before="0" w:after="140" w:line="274" w:lineRule="auto"/>
        <w:jc w:val="both"/>
      </w:pPr>
      <w:r>
        <w:rPr>
          <w:rFonts w:ascii="Times New Roman" w:hAnsi="Times New Roman"/>
          <w:b w:val="0"/>
          <w:i w:val="0"/>
          <w:color w:val="000000"/>
          <w:sz w:val="23"/>
        </w:rPr>
        <w:t>The third quarter of 2026 marked a period of sustained regulatory action and operational delivery for the Environmental Research and Radiation Safety (ERRS) Department. Across its core mandates of environmental monitoring, chemical management and radiation safety, the reporting units demonstrated continued commitment to safeguarding Liberia’s environmental integrity and public health.</w:t>
      </w:r>
    </w:p>
    <w:p>
      <w:pPr>
        <w:spacing w:before="0" w:after="140" w:line="274" w:lineRule="auto"/>
        <w:jc w:val="both"/>
      </w:pPr>
      <w:r>
        <w:rPr>
          <w:rFonts w:ascii="Times New Roman" w:hAnsi="Times New Roman"/>
          <w:b w:val="0"/>
          <w:i w:val="0"/>
          <w:color w:val="000000"/>
          <w:sz w:val="23"/>
        </w:rPr>
        <w:t>The Chemical Management Unit maintained full operational responsiveness, issuing thirty-five (35) regulatory instruments against a one hundred percent (100%) response rate on thirty-eight (38) applications, and conducting six (6) chemical escort operations covering eighty-eight (88) trucks of hazardous consignments. Two of its annual licensing targets — chemical registration and importation, and chemical transportation — have now been met and exceeded for 2026.</w:t>
      </w:r>
    </w:p>
    <w:p>
      <w:pPr>
        <w:spacing w:before="0" w:after="140" w:line="274" w:lineRule="auto"/>
        <w:jc w:val="both"/>
      </w:pPr>
      <w:r>
        <w:rPr>
          <w:rFonts w:ascii="Times New Roman" w:hAnsi="Times New Roman"/>
          <w:b w:val="0"/>
          <w:i w:val="0"/>
          <w:color w:val="000000"/>
          <w:sz w:val="23"/>
        </w:rPr>
        <w:t>The Environmental Monitoring and Research Unit recorded its strongest field quarter of the year, conducting ninety-one (91) environmental investigations and analysing ninety-one (91) environmental quality media, while managing the sachet water certification pipeline from thirty-five (35) applications through to eleven (11) certificates issued. Persistent challenges with delayed proponent reporting and incomplete parameter coverage nonetheless continued to limit the evidential value of the surveillance data.</w:t>
      </w:r>
    </w:p>
    <w:p>
      <w:pPr>
        <w:spacing w:before="0" w:after="140" w:line="274" w:lineRule="auto"/>
        <w:jc w:val="both"/>
      </w:pPr>
      <w:r>
        <w:rPr>
          <w:rFonts w:ascii="Times New Roman" w:hAnsi="Times New Roman"/>
          <w:b w:val="0"/>
          <w:i w:val="0"/>
          <w:color w:val="000000"/>
          <w:sz w:val="23"/>
        </w:rPr>
        <w:t>The Radiation Safety Unit advanced its regulatory framework by holding the Validation Programme for the Draft Radiation Safety Law, drafting an inspection manual, operating guidelines and five (05) inspection checklists, calibrating laboratory equipment and resolving outstanding RAIS issues with IAEA support, while issuing four (4) bills and ten (10) licences. Facility inventory and occupational radiation safety training, however, recorded no output during the quarter and remain materially behind their annual targets.</w:t>
      </w:r>
    </w:p>
    <w:p>
      <w:pPr>
        <w:spacing w:before="0" w:after="140" w:line="274" w:lineRule="auto"/>
        <w:jc w:val="both"/>
      </w:pPr>
      <w:r>
        <w:rPr>
          <w:rFonts w:ascii="Times New Roman" w:hAnsi="Times New Roman"/>
          <w:b w:val="0"/>
          <w:i w:val="0"/>
          <w:color w:val="000000"/>
          <w:sz w:val="23"/>
        </w:rPr>
        <w:t>Across the Department, performance continued to be constrained by cross-cutting systemic challenges — inadequate logistical resources (vehicles, fuel and computers), insufficient personal protective equipment, and the need for specialised technical training in dosimetry, laboratory analysis and regulatory reporting systems. Strategic investment in these areas remains imperative to enhance the ERRS Department’s operational resilience, ensure stricter regulatory compliance, and fully realise its mandate of protecting Liberia’s environment in the quarter ahead.</w:t>
      </w:r>
    </w:p>
    <w:p>
      <w:pPr>
        <w:spacing w:before="0" w:after="140" w:line="274" w:lineRule="auto"/>
        <w:jc w:val="both"/>
      </w:pPr>
      <w:r>
        <w:rPr>
          <w:rFonts w:ascii="Times New Roman" w:hAnsi="Times New Roman"/>
          <w:b w:val="0"/>
          <w:i w:val="0"/>
          <w:color w:val="000000"/>
          <w:sz w:val="23"/>
        </w:rPr>
        <w:t>The Waste and Remediation Unit sustained the growth of its accreditation pipeline, receiving seventeen (17) waste management applications, responding to fifteen (15) and issuing four (4) waste certificates, while continuing the assessment of waste service providers’ facilities and contributing to ESIA site verification exercises. The Unit also carried the Department’s representation at a demanding schedule of national and international engagements. Its throughput nonetheless remains constrained by the absence of vehicles, computers and a functional printer, by insufficient staffing, and by delays in moving documentation from receipt to certification — the principal reason why only four (4) of the fifteen (15) applications answered during the quarter reached certification.</w:t>
      </w:r>
    </w:p>
    <w:p>
      <w:pPr>
        <w:pStyle w:val="Heading1"/>
        <w:spacing w:before="120" w:after="80" w:line="269" w:lineRule="auto"/>
        <w:pBdr>
          <w:bottom w:val="single" w:sz="14" w:space="6" w:color="C9A227"/>
        </w:pBdr>
      </w:pPr>
      <w:r>
        <w:rPr>
          <w:rFonts w:ascii="Times New Roman" w:hAnsi="Times New Roman"/>
          <w:b/>
          <w:i w:val="0"/>
          <w:color w:val="000000"/>
          <w:sz w:val="34"/>
        </w:rPr>
        <w:t>9.  Annex and Pictorials</w:t>
      </w:r>
    </w:p>
    <w:p>
      <w:pPr>
        <w:spacing w:before="0" w:after="120" w:line="269" w:lineRule="auto"/>
      </w:pPr>
    </w:p>
    <w:p>
      <w:pPr>
        <w:pStyle w:val="Heading3"/>
        <w:spacing w:before="220" w:after="80" w:line="269" w:lineRule="auto"/>
      </w:pPr>
      <w:r>
        <w:rPr>
          <w:rFonts w:ascii="Times New Roman" w:hAnsi="Times New Roman"/>
          <w:b/>
          <w:i w:val="0"/>
          <w:color w:val="000000"/>
          <w:sz w:val="23"/>
        </w:rPr>
        <w:t>9.0.1  Report on Noise Pollution Investigation Conducted in the Peuto Dela Torres Compound, Oldest Congo Town, Montserrado County, Republic of Liberia</w:t>
      </w:r>
    </w:p>
    <w:p>
      <w:pPr>
        <w:spacing w:before="220" w:after="80" w:line="269" w:lineRule="auto"/>
      </w:pPr>
      <w:r>
        <w:rPr>
          <w:rFonts w:ascii="Times New Roman" w:hAnsi="Times New Roman"/>
          <w:b/>
          <w:i w:val="0"/>
          <w:color w:val="000000"/>
          <w:sz w:val="23"/>
        </w:rPr>
        <w:t>Background</w:t>
      </w:r>
    </w:p>
    <w:p>
      <w:pPr>
        <w:spacing w:before="0" w:after="140" w:line="274" w:lineRule="auto"/>
        <w:jc w:val="both"/>
      </w:pPr>
      <w:r>
        <w:rPr>
          <w:rFonts w:ascii="Times New Roman" w:hAnsi="Times New Roman"/>
          <w:b w:val="0"/>
          <w:i w:val="0"/>
          <w:color w:val="000000"/>
          <w:sz w:val="23"/>
        </w:rPr>
        <w:t>On 14 September 2026, the Environmental Protection Agency (EPA) received a formal complaint from residents of Peuto Dela Torres Compound concerning excessive noise, public disturbances, amplified music, street activities, and other activities reportedly affecting the residential environment.</w:t>
      </w:r>
    </w:p>
    <w:p>
      <w:pPr>
        <w:spacing w:before="0" w:after="140" w:line="274" w:lineRule="auto"/>
        <w:jc w:val="both"/>
      </w:pPr>
      <w:r>
        <w:rPr>
          <w:rFonts w:ascii="Times New Roman" w:hAnsi="Times New Roman"/>
          <w:b w:val="0"/>
          <w:i w:val="0"/>
          <w:color w:val="000000"/>
          <w:sz w:val="23"/>
        </w:rPr>
        <w:t>The complainants requested the EPA to investigate the reported activities, identify the sources of noise, conduct appropriate noise-level assessments, verify applicable permits, and take appropriate measures where violations are established.</w:t>
      </w:r>
    </w:p>
    <w:p>
      <w:pPr>
        <w:spacing w:before="0" w:after="140" w:line="274" w:lineRule="auto"/>
        <w:jc w:val="both"/>
      </w:pPr>
      <w:r>
        <w:rPr>
          <w:rFonts w:ascii="Times New Roman" w:hAnsi="Times New Roman"/>
          <w:b w:val="0"/>
          <w:i w:val="0"/>
          <w:color w:val="000000"/>
          <w:sz w:val="23"/>
        </w:rPr>
        <w:t>Based on the urgency of the complaint, an EPA technical team conducted field verification at approximately 7:30 p.m. The area was observed to be a mixed residential, commercial, and entertainment environment. Noise was observed to originate from multiple sources, including amplified music from entertainment centers and businesses, pedestrians, megaphones, and vehicular movement. A noise meter was used to obtain field readings at eleven (11) locations.</w:t>
      </w:r>
    </w:p>
    <w:p>
      <w:pPr>
        <w:spacing w:before="0" w:after="140" w:line="274" w:lineRule="auto"/>
        <w:jc w:val="both"/>
      </w:pPr>
      <w:r>
        <w:rPr>
          <w:rFonts w:ascii="Times New Roman" w:hAnsi="Times New Roman"/>
          <w:b w:val="0"/>
          <w:i w:val="0"/>
          <w:color w:val="000000"/>
          <w:sz w:val="23"/>
        </w:rPr>
        <w:t>Meanwhile, two of the complainants declined to allow the investigation team access to their premises, stating that it was already late. Consequently, noise level readings could not be recorded at those locations.</w:t>
      </w:r>
    </w:p>
    <w:p>
      <w:pPr>
        <w:spacing w:before="220" w:after="80" w:line="269" w:lineRule="auto"/>
      </w:pPr>
      <w:r>
        <w:rPr>
          <w:rFonts w:ascii="Times New Roman" w:hAnsi="Times New Roman"/>
          <w:b/>
          <w:i w:val="0"/>
          <w:color w:val="000000"/>
          <w:sz w:val="23"/>
        </w:rPr>
        <w:t>Noise Qualities Data Recorded</w:t>
      </w:r>
    </w:p>
    <w:p>
      <w:pPr>
        <w:spacing w:before="160" w:after="60" w:line="269" w:lineRule="auto"/>
      </w:pPr>
      <w:r>
        <w:rPr>
          <w:rFonts w:ascii="Times New Roman" w:hAnsi="Times New Roman"/>
          <w:b/>
          <w:i w:val="0"/>
          <w:color w:val="000000"/>
          <w:sz w:val="19"/>
        </w:rPr>
        <w:t>Table 58.  Noise levels recorded at the Peuto Dela Torres Compound, 14 September 2026</w:t>
      </w:r>
    </w:p>
    <w:tbl>
      <w:tblPr>
        <w:tblStyle w:val="TableGrid"/>
        <w:tblW w:type="auto" w:w="0"/>
        <w:jc w:val="left"/>
        <w:tblLayout w:type="fixed"/>
        <w:tblLook w:firstColumn="1" w:firstRow="1" w:lastColumn="0" w:lastRow="0" w:noHBand="0" w:noVBand="1" w:val="04A0"/>
      </w:tblPr>
      <w:tblGrid>
        <w:gridCol w:w="1376"/>
        <w:gridCol w:w="1376"/>
        <w:gridCol w:w="1376"/>
        <w:gridCol w:w="1376"/>
        <w:gridCol w:w="1376"/>
        <w:gridCol w:w="1376"/>
        <w:gridCol w:w="1376"/>
      </w:tblGrid>
      <w:tr>
        <w:trPr>
          <w:tblHeader/>
        </w:trPr>
        <w:tc>
          <w:tcPr>
            <w:tcW w:type="dxa" w:w="578"/>
            <w:shd w:val="clear" w:color="auto" w:fill="1F4E3D"/>
            <w:vAlign w:val="center"/>
          </w:tcPr>
          <w:p>
            <w:pPr>
              <w:spacing w:after="20" w:before="20"/>
              <w:jc w:val="center"/>
            </w:pPr>
            <w:r/>
            <w:r>
              <w:rPr>
                <w:b/>
                <w:color w:val="FFFFFF"/>
                <w:sz w:val="18"/>
              </w:rPr>
              <w:t>No.</w:t>
            </w:r>
          </w:p>
        </w:tc>
        <w:tc>
          <w:tcPr>
            <w:tcW w:type="dxa" w:w="2216"/>
            <w:shd w:val="clear" w:color="auto" w:fill="1F4E3D"/>
            <w:vAlign w:val="center"/>
          </w:tcPr>
          <w:p>
            <w:pPr>
              <w:spacing w:after="20" w:before="20"/>
            </w:pPr>
            <w:r/>
            <w:r>
              <w:rPr>
                <w:b/>
                <w:color w:val="FFFFFF"/>
                <w:sz w:val="18"/>
              </w:rPr>
              <w:t>Measurement location / source</w:t>
            </w:r>
          </w:p>
        </w:tc>
        <w:tc>
          <w:tcPr>
            <w:tcW w:type="dxa" w:w="2119"/>
            <w:shd w:val="clear" w:color="auto" w:fill="1F4E3D"/>
            <w:vAlign w:val="center"/>
          </w:tcPr>
          <w:p>
            <w:pPr>
              <w:spacing w:after="20" w:before="20"/>
            </w:pPr>
            <w:r/>
            <w:r>
              <w:rPr>
                <w:b/>
                <w:color w:val="FFFFFF"/>
                <w:sz w:val="18"/>
              </w:rPr>
              <w:t>Field observation</w:t>
            </w:r>
          </w:p>
        </w:tc>
        <w:tc>
          <w:tcPr>
            <w:tcW w:type="dxa" w:w="867"/>
            <w:shd w:val="clear" w:color="auto" w:fill="1F4E3D"/>
            <w:vAlign w:val="center"/>
          </w:tcPr>
          <w:p>
            <w:pPr>
              <w:spacing w:after="20" w:before="20"/>
              <w:jc w:val="center"/>
            </w:pPr>
            <w:r/>
            <w:r>
              <w:rPr>
                <w:b/>
                <w:color w:val="FFFFFF"/>
                <w:sz w:val="18"/>
              </w:rPr>
              <w:t>Reading</w:t>
            </w:r>
            <w:r>
              <w:br/>
            </w:r>
            <w:r>
              <w:rPr>
                <w:b/>
                <w:color w:val="FFFFFF"/>
                <w:sz w:val="18"/>
              </w:rPr>
              <w:t>(dBA)</w:t>
            </w:r>
          </w:p>
        </w:tc>
        <w:tc>
          <w:tcPr>
            <w:tcW w:type="dxa" w:w="1734"/>
            <w:shd w:val="clear" w:color="auto" w:fill="1F4E3D"/>
            <w:vAlign w:val="center"/>
          </w:tcPr>
          <w:p>
            <w:pPr>
              <w:spacing w:after="20" w:before="20"/>
            </w:pPr>
            <w:r/>
            <w:r>
              <w:rPr>
                <w:b/>
                <w:color w:val="FFFFFF"/>
                <w:sz w:val="18"/>
              </w:rPr>
              <w:t>Coordinates</w:t>
            </w:r>
          </w:p>
        </w:tc>
        <w:tc>
          <w:tcPr>
            <w:tcW w:type="dxa" w:w="674"/>
            <w:shd w:val="clear" w:color="auto" w:fill="1F4E3D"/>
            <w:vAlign w:val="center"/>
          </w:tcPr>
          <w:p>
            <w:pPr>
              <w:spacing w:after="20" w:before="20"/>
              <w:jc w:val="center"/>
            </w:pPr>
            <w:r/>
            <w:r>
              <w:rPr>
                <w:b/>
                <w:color w:val="FFFFFF"/>
                <w:sz w:val="18"/>
              </w:rPr>
              <w:t>Time</w:t>
            </w:r>
          </w:p>
        </w:tc>
        <w:tc>
          <w:tcPr>
            <w:tcW w:type="dxa" w:w="1445"/>
            <w:shd w:val="clear" w:color="auto" w:fill="1F4E3D"/>
            <w:vAlign w:val="center"/>
          </w:tcPr>
          <w:p>
            <w:pPr>
              <w:spacing w:after="20" w:before="20"/>
              <w:jc w:val="center"/>
            </w:pPr>
            <w:r/>
            <w:r>
              <w:rPr>
                <w:b/>
                <w:color w:val="FFFFFF"/>
                <w:sz w:val="18"/>
              </w:rPr>
              <w:t>Permissible</w:t>
            </w:r>
            <w:r>
              <w:br/>
            </w:r>
            <w:r>
              <w:rPr>
                <w:b/>
                <w:color w:val="FFFFFF"/>
                <w:sz w:val="18"/>
              </w:rPr>
              <w:t>limit (night)</w:t>
            </w:r>
          </w:p>
        </w:tc>
      </w:tr>
      <w:tr>
        <w:tc>
          <w:tcPr>
            <w:tcW w:type="dxa" w:w="578"/>
            <w:vAlign w:val="top"/>
          </w:tcPr>
          <w:p>
            <w:pPr>
              <w:spacing w:after="30" w:before="30" w:line="240" w:lineRule="auto"/>
              <w:jc w:val="center"/>
            </w:pPr>
            <w:r/>
            <w:r>
              <w:rPr>
                <w:sz w:val="18"/>
              </w:rPr>
              <w:t>1.</w:t>
            </w:r>
          </w:p>
        </w:tc>
        <w:tc>
          <w:tcPr>
            <w:tcW w:type="dxa" w:w="2216"/>
            <w:vAlign w:val="top"/>
          </w:tcPr>
          <w:p>
            <w:pPr>
              <w:spacing w:after="30" w:before="30" w:line="240" w:lineRule="auto"/>
            </w:pPr>
            <w:r/>
            <w:r>
              <w:rPr>
                <w:sz w:val="18"/>
              </w:rPr>
              <w:t>Rear of Cllr. Francis Korkpor's fence</w:t>
            </w:r>
          </w:p>
        </w:tc>
        <w:tc>
          <w:tcPr>
            <w:tcW w:type="dxa" w:w="2119"/>
            <w:vAlign w:val="top"/>
          </w:tcPr>
          <w:p>
            <w:pPr>
              <w:spacing w:after="30" w:before="30" w:line="240" w:lineRule="auto"/>
            </w:pPr>
            <w:r/>
            <w:r>
              <w:rPr>
                <w:sz w:val="18"/>
              </w:rPr>
              <w:t>Pedestrians and music; no vehicle movement observed</w:t>
            </w:r>
          </w:p>
        </w:tc>
        <w:tc>
          <w:tcPr>
            <w:tcW w:type="dxa" w:w="867"/>
            <w:vAlign w:val="top"/>
          </w:tcPr>
          <w:p>
            <w:pPr>
              <w:spacing w:after="30" w:before="30" w:line="240" w:lineRule="auto"/>
              <w:jc w:val="center"/>
            </w:pPr>
            <w:r/>
            <w:r>
              <w:rPr>
                <w:sz w:val="18"/>
              </w:rPr>
              <w:t>62.5</w:t>
            </w:r>
          </w:p>
        </w:tc>
        <w:tc>
          <w:tcPr>
            <w:tcW w:type="dxa" w:w="1734"/>
            <w:vAlign w:val="top"/>
          </w:tcPr>
          <w:p>
            <w:pPr>
              <w:spacing w:after="30" w:before="30" w:line="240" w:lineRule="auto"/>
            </w:pPr>
            <w:r/>
            <w:r>
              <w:rPr>
                <w:sz w:val="18"/>
              </w:rPr>
              <w:t>6.270661, -10.7400045</w:t>
            </w:r>
          </w:p>
        </w:tc>
        <w:tc>
          <w:tcPr>
            <w:tcW w:type="dxa" w:w="674"/>
            <w:vAlign w:val="top"/>
          </w:tcPr>
          <w:p>
            <w:pPr>
              <w:spacing w:after="30" w:before="30" w:line="240" w:lineRule="auto"/>
              <w:jc w:val="center"/>
            </w:pPr>
            <w:r/>
            <w:r>
              <w:rPr>
                <w:sz w:val="18"/>
              </w:rPr>
              <w:t>7:28</w:t>
            </w:r>
          </w:p>
        </w:tc>
        <w:tc>
          <w:tcPr>
            <w:tcW w:type="dxa" w:w="1445"/>
            <w:vAlign w:val="top"/>
          </w:tcPr>
          <w:p>
            <w:pPr>
              <w:spacing w:after="30" w:before="30" w:line="240" w:lineRule="auto"/>
              <w:jc w:val="center"/>
            </w:pPr>
            <w:r/>
            <w:r>
              <w:rPr>
                <w:sz w:val="18"/>
              </w:rPr>
              <w:t>55 dBA</w:t>
            </w:r>
          </w:p>
        </w:tc>
      </w:tr>
      <w:tr>
        <w:tc>
          <w:tcPr>
            <w:tcW w:type="dxa" w:w="578"/>
            <w:vAlign w:val="top"/>
            <w:shd w:val="clear" w:color="auto" w:fill="F4F7F5"/>
          </w:tcPr>
          <w:p>
            <w:pPr>
              <w:spacing w:after="30" w:before="30" w:line="240" w:lineRule="auto"/>
              <w:jc w:val="center"/>
            </w:pPr>
            <w:r/>
            <w:r>
              <w:rPr>
                <w:sz w:val="18"/>
              </w:rPr>
              <w:t>2.</w:t>
            </w:r>
          </w:p>
        </w:tc>
        <w:tc>
          <w:tcPr>
            <w:tcW w:type="dxa" w:w="2216"/>
            <w:vAlign w:val="top"/>
            <w:shd w:val="clear" w:color="auto" w:fill="F4F7F5"/>
          </w:tcPr>
          <w:p>
            <w:pPr>
              <w:spacing w:after="30" w:before="30" w:line="240" w:lineRule="auto"/>
            </w:pPr>
            <w:r/>
            <w:r>
              <w:rPr>
                <w:sz w:val="18"/>
              </w:rPr>
              <w:t>Front gate of Cllr. Francis Korkpor's residence</w:t>
            </w:r>
          </w:p>
        </w:tc>
        <w:tc>
          <w:tcPr>
            <w:tcW w:type="dxa" w:w="2119"/>
            <w:vAlign w:val="top"/>
            <w:shd w:val="clear" w:color="auto" w:fill="F4F7F5"/>
          </w:tcPr>
          <w:p>
            <w:pPr>
              <w:spacing w:after="30" w:before="30" w:line="240" w:lineRule="auto"/>
            </w:pPr>
            <w:r/>
            <w:r>
              <w:rPr>
                <w:sz w:val="18"/>
              </w:rPr>
              <w:t>General environmental activities</w:t>
            </w:r>
          </w:p>
        </w:tc>
        <w:tc>
          <w:tcPr>
            <w:tcW w:type="dxa" w:w="867"/>
            <w:vAlign w:val="top"/>
            <w:shd w:val="clear" w:color="auto" w:fill="F4F7F5"/>
          </w:tcPr>
          <w:p>
            <w:pPr>
              <w:spacing w:after="30" w:before="30" w:line="240" w:lineRule="auto"/>
              <w:jc w:val="center"/>
            </w:pPr>
            <w:r/>
            <w:r>
              <w:rPr>
                <w:sz w:val="18"/>
              </w:rPr>
              <w:t>62.7</w:t>
            </w:r>
          </w:p>
        </w:tc>
        <w:tc>
          <w:tcPr>
            <w:tcW w:type="dxa" w:w="1734"/>
            <w:vAlign w:val="top"/>
            <w:shd w:val="clear" w:color="auto" w:fill="F4F7F5"/>
          </w:tcPr>
          <w:p>
            <w:pPr>
              <w:spacing w:after="30" w:before="30" w:line="240" w:lineRule="auto"/>
            </w:pPr>
            <w:r/>
            <w:r>
              <w:rPr>
                <w:sz w:val="18"/>
              </w:rPr>
              <w:t>6.2707293, -10.7399801</w:t>
            </w:r>
          </w:p>
        </w:tc>
        <w:tc>
          <w:tcPr>
            <w:tcW w:type="dxa" w:w="674"/>
            <w:vAlign w:val="top"/>
            <w:shd w:val="clear" w:color="auto" w:fill="F4F7F5"/>
          </w:tcPr>
          <w:p>
            <w:pPr>
              <w:spacing w:after="30" w:before="30" w:line="240" w:lineRule="auto"/>
              <w:jc w:val="center"/>
            </w:pPr>
            <w:r/>
            <w:r>
              <w:rPr>
                <w:sz w:val="18"/>
              </w:rPr>
              <w:t>7:32</w:t>
            </w:r>
          </w:p>
        </w:tc>
        <w:tc>
          <w:tcPr>
            <w:tcW w:type="dxa" w:w="1445"/>
            <w:vAlign w:val="top"/>
            <w:shd w:val="clear" w:color="auto" w:fill="F4F7F5"/>
          </w:tcPr>
          <w:p>
            <w:pPr>
              <w:spacing w:after="30" w:before="30" w:line="240" w:lineRule="auto"/>
              <w:jc w:val="center"/>
            </w:pPr>
            <w:r/>
            <w:r>
              <w:rPr>
                <w:sz w:val="18"/>
              </w:rPr>
              <w:t>55 dBA</w:t>
            </w:r>
          </w:p>
        </w:tc>
      </w:tr>
      <w:tr>
        <w:tc>
          <w:tcPr>
            <w:tcW w:type="dxa" w:w="578"/>
            <w:vAlign w:val="top"/>
          </w:tcPr>
          <w:p>
            <w:pPr>
              <w:spacing w:after="30" w:before="30" w:line="240" w:lineRule="auto"/>
              <w:jc w:val="center"/>
            </w:pPr>
            <w:r/>
            <w:r>
              <w:rPr>
                <w:sz w:val="18"/>
              </w:rPr>
              <w:t>3.</w:t>
            </w:r>
          </w:p>
        </w:tc>
        <w:tc>
          <w:tcPr>
            <w:tcW w:type="dxa" w:w="2216"/>
            <w:vAlign w:val="top"/>
          </w:tcPr>
          <w:p>
            <w:pPr>
              <w:spacing w:after="30" w:before="30" w:line="240" w:lineRule="auto"/>
            </w:pPr>
            <w:r/>
            <w:r>
              <w:rPr>
                <w:sz w:val="18"/>
              </w:rPr>
              <w:t>In front of General Merchandise Store, between three entertainment centers</w:t>
            </w:r>
          </w:p>
        </w:tc>
        <w:tc>
          <w:tcPr>
            <w:tcW w:type="dxa" w:w="2119"/>
            <w:vAlign w:val="top"/>
          </w:tcPr>
          <w:p>
            <w:pPr>
              <w:spacing w:after="30" w:before="30" w:line="240" w:lineRule="auto"/>
            </w:pPr>
            <w:r/>
            <w:r>
              <w:rPr>
                <w:sz w:val="18"/>
              </w:rPr>
              <w:t>Three entertainment centers playing music</w:t>
            </w:r>
          </w:p>
        </w:tc>
        <w:tc>
          <w:tcPr>
            <w:tcW w:type="dxa" w:w="867"/>
            <w:vAlign w:val="top"/>
          </w:tcPr>
          <w:p>
            <w:pPr>
              <w:spacing w:after="30" w:before="30" w:line="240" w:lineRule="auto"/>
              <w:jc w:val="center"/>
            </w:pPr>
            <w:r/>
            <w:r>
              <w:rPr>
                <w:sz w:val="18"/>
              </w:rPr>
              <w:t>79.8</w:t>
            </w:r>
          </w:p>
        </w:tc>
        <w:tc>
          <w:tcPr>
            <w:tcW w:type="dxa" w:w="1734"/>
            <w:vAlign w:val="top"/>
          </w:tcPr>
          <w:p>
            <w:pPr>
              <w:spacing w:after="30" w:before="30" w:line="240" w:lineRule="auto"/>
            </w:pPr>
            <w:r/>
            <w:r>
              <w:rPr>
                <w:sz w:val="18"/>
              </w:rPr>
              <w:t>6.27035797, -10.74017802</w:t>
            </w:r>
          </w:p>
        </w:tc>
        <w:tc>
          <w:tcPr>
            <w:tcW w:type="dxa" w:w="674"/>
            <w:vAlign w:val="top"/>
          </w:tcPr>
          <w:p>
            <w:pPr>
              <w:spacing w:after="30" w:before="30" w:line="240" w:lineRule="auto"/>
              <w:jc w:val="center"/>
            </w:pPr>
            <w:r/>
            <w:r>
              <w:rPr>
                <w:sz w:val="18"/>
              </w:rPr>
              <w:t>7:38</w:t>
            </w:r>
          </w:p>
        </w:tc>
        <w:tc>
          <w:tcPr>
            <w:tcW w:type="dxa" w:w="1445"/>
            <w:vAlign w:val="top"/>
          </w:tcPr>
          <w:p>
            <w:pPr>
              <w:spacing w:after="30" w:before="30" w:line="240" w:lineRule="auto"/>
              <w:jc w:val="center"/>
            </w:pPr>
            <w:r/>
            <w:r>
              <w:rPr>
                <w:sz w:val="18"/>
              </w:rPr>
              <w:t>55 dBA</w:t>
            </w:r>
          </w:p>
        </w:tc>
      </w:tr>
      <w:tr>
        <w:tc>
          <w:tcPr>
            <w:tcW w:type="dxa" w:w="578"/>
            <w:vAlign w:val="top"/>
            <w:shd w:val="clear" w:color="auto" w:fill="F4F7F5"/>
          </w:tcPr>
          <w:p>
            <w:pPr>
              <w:spacing w:after="30" w:before="30" w:line="240" w:lineRule="auto"/>
              <w:jc w:val="center"/>
            </w:pPr>
            <w:r/>
            <w:r>
              <w:rPr>
                <w:sz w:val="18"/>
              </w:rPr>
              <w:t>4.</w:t>
            </w:r>
          </w:p>
        </w:tc>
        <w:tc>
          <w:tcPr>
            <w:tcW w:type="dxa" w:w="2216"/>
            <w:vAlign w:val="top"/>
            <w:shd w:val="clear" w:color="auto" w:fill="F4F7F5"/>
          </w:tcPr>
          <w:p>
            <w:pPr>
              <w:spacing w:after="30" w:before="30" w:line="240" w:lineRule="auto"/>
            </w:pPr>
            <w:r/>
            <w:r>
              <w:rPr>
                <w:sz w:val="18"/>
              </w:rPr>
              <w:t>In front of entertainment center associated with Miss Doris Zagbar</w:t>
            </w:r>
          </w:p>
        </w:tc>
        <w:tc>
          <w:tcPr>
            <w:tcW w:type="dxa" w:w="2119"/>
            <w:vAlign w:val="top"/>
            <w:shd w:val="clear" w:color="auto" w:fill="F4F7F5"/>
          </w:tcPr>
          <w:p>
            <w:pPr>
              <w:spacing w:after="30" w:before="30" w:line="240" w:lineRule="auto"/>
            </w:pPr>
            <w:r/>
            <w:r>
              <w:rPr>
                <w:sz w:val="18"/>
              </w:rPr>
              <w:t>Music from smaller speaker; larger speaker reportedly used on weekends</w:t>
            </w:r>
          </w:p>
        </w:tc>
        <w:tc>
          <w:tcPr>
            <w:tcW w:type="dxa" w:w="867"/>
            <w:vAlign w:val="top"/>
            <w:shd w:val="clear" w:color="auto" w:fill="F4F7F5"/>
          </w:tcPr>
          <w:p>
            <w:pPr>
              <w:spacing w:after="30" w:before="30" w:line="240" w:lineRule="auto"/>
              <w:jc w:val="center"/>
            </w:pPr>
            <w:r/>
            <w:r>
              <w:rPr>
                <w:sz w:val="18"/>
              </w:rPr>
              <w:t>94.8</w:t>
            </w:r>
          </w:p>
        </w:tc>
        <w:tc>
          <w:tcPr>
            <w:tcW w:type="dxa" w:w="1734"/>
            <w:vAlign w:val="top"/>
            <w:shd w:val="clear" w:color="auto" w:fill="F4F7F5"/>
          </w:tcPr>
          <w:p>
            <w:pPr>
              <w:spacing w:after="30" w:before="30" w:line="240" w:lineRule="auto"/>
            </w:pPr>
            <w:r/>
            <w:r>
              <w:rPr>
                <w:sz w:val="18"/>
              </w:rPr>
              <w:t>6.26995953, -10.74042023</w:t>
            </w:r>
          </w:p>
        </w:tc>
        <w:tc>
          <w:tcPr>
            <w:tcW w:type="dxa" w:w="674"/>
            <w:vAlign w:val="top"/>
            <w:shd w:val="clear" w:color="auto" w:fill="F4F7F5"/>
          </w:tcPr>
          <w:p>
            <w:pPr>
              <w:spacing w:after="30" w:before="30" w:line="240" w:lineRule="auto"/>
              <w:jc w:val="center"/>
            </w:pPr>
            <w:r/>
            <w:r>
              <w:rPr>
                <w:sz w:val="18"/>
              </w:rPr>
              <w:t>7:44</w:t>
            </w:r>
          </w:p>
        </w:tc>
        <w:tc>
          <w:tcPr>
            <w:tcW w:type="dxa" w:w="1445"/>
            <w:vAlign w:val="top"/>
            <w:shd w:val="clear" w:color="auto" w:fill="F4F7F5"/>
          </w:tcPr>
          <w:p>
            <w:pPr>
              <w:spacing w:after="30" w:before="30" w:line="240" w:lineRule="auto"/>
              <w:jc w:val="center"/>
            </w:pPr>
            <w:r/>
            <w:r>
              <w:rPr>
                <w:sz w:val="18"/>
              </w:rPr>
              <w:t>55 dBA</w:t>
            </w:r>
          </w:p>
        </w:tc>
      </w:tr>
      <w:tr>
        <w:tc>
          <w:tcPr>
            <w:tcW w:type="dxa" w:w="578"/>
            <w:vAlign w:val="top"/>
          </w:tcPr>
          <w:p>
            <w:pPr>
              <w:spacing w:after="30" w:before="30" w:line="240" w:lineRule="auto"/>
              <w:jc w:val="center"/>
            </w:pPr>
            <w:r/>
            <w:r>
              <w:rPr>
                <w:sz w:val="18"/>
              </w:rPr>
              <w:t>5.</w:t>
            </w:r>
          </w:p>
        </w:tc>
        <w:tc>
          <w:tcPr>
            <w:tcW w:type="dxa" w:w="2216"/>
            <w:vAlign w:val="top"/>
          </w:tcPr>
          <w:p>
            <w:pPr>
              <w:spacing w:after="30" w:before="30" w:line="240" w:lineRule="auto"/>
            </w:pPr>
            <w:r/>
            <w:r>
              <w:rPr>
                <w:sz w:val="18"/>
              </w:rPr>
              <w:t>Miss Awinner Domah's Business Center, main road</w:t>
            </w:r>
          </w:p>
        </w:tc>
        <w:tc>
          <w:tcPr>
            <w:tcW w:type="dxa" w:w="2119"/>
            <w:vAlign w:val="top"/>
          </w:tcPr>
          <w:p>
            <w:pPr>
              <w:spacing w:after="30" w:before="30" w:line="240" w:lineRule="auto"/>
            </w:pPr>
            <w:r/>
            <w:r>
              <w:rPr>
                <w:sz w:val="18"/>
              </w:rPr>
              <w:t>Business/general road activities</w:t>
            </w:r>
          </w:p>
        </w:tc>
        <w:tc>
          <w:tcPr>
            <w:tcW w:type="dxa" w:w="867"/>
            <w:vAlign w:val="top"/>
          </w:tcPr>
          <w:p>
            <w:pPr>
              <w:spacing w:after="30" w:before="30" w:line="240" w:lineRule="auto"/>
              <w:jc w:val="center"/>
            </w:pPr>
            <w:r/>
            <w:r>
              <w:rPr>
                <w:sz w:val="18"/>
              </w:rPr>
              <w:t>94.8</w:t>
            </w:r>
          </w:p>
        </w:tc>
        <w:tc>
          <w:tcPr>
            <w:tcW w:type="dxa" w:w="1734"/>
            <w:vAlign w:val="top"/>
          </w:tcPr>
          <w:p>
            <w:pPr>
              <w:spacing w:after="30" w:before="30" w:line="240" w:lineRule="auto"/>
            </w:pPr>
            <w:r/>
            <w:r>
              <w:rPr>
                <w:sz w:val="18"/>
              </w:rPr>
              <w:t>6.2699881, -10.7404402</w:t>
            </w:r>
          </w:p>
        </w:tc>
        <w:tc>
          <w:tcPr>
            <w:tcW w:type="dxa" w:w="674"/>
            <w:vAlign w:val="top"/>
          </w:tcPr>
          <w:p>
            <w:pPr>
              <w:spacing w:after="30" w:before="30" w:line="240" w:lineRule="auto"/>
              <w:jc w:val="center"/>
            </w:pPr>
            <w:r/>
            <w:r>
              <w:rPr>
                <w:sz w:val="18"/>
              </w:rPr>
              <w:t>7:48</w:t>
            </w:r>
          </w:p>
        </w:tc>
        <w:tc>
          <w:tcPr>
            <w:tcW w:type="dxa" w:w="1445"/>
            <w:vAlign w:val="top"/>
          </w:tcPr>
          <w:p>
            <w:pPr>
              <w:spacing w:after="30" w:before="30" w:line="240" w:lineRule="auto"/>
              <w:jc w:val="center"/>
            </w:pPr>
            <w:r/>
            <w:r>
              <w:rPr>
                <w:sz w:val="18"/>
              </w:rPr>
              <w:t>55 dBA</w:t>
            </w:r>
          </w:p>
        </w:tc>
      </w:tr>
      <w:tr>
        <w:tc>
          <w:tcPr>
            <w:tcW w:type="dxa" w:w="578"/>
            <w:vAlign w:val="top"/>
            <w:shd w:val="clear" w:color="auto" w:fill="F4F7F5"/>
          </w:tcPr>
          <w:p>
            <w:pPr>
              <w:spacing w:after="30" w:before="30" w:line="240" w:lineRule="auto"/>
              <w:jc w:val="center"/>
            </w:pPr>
            <w:r/>
            <w:r>
              <w:rPr>
                <w:sz w:val="18"/>
              </w:rPr>
              <w:t>6.</w:t>
            </w:r>
          </w:p>
        </w:tc>
        <w:tc>
          <w:tcPr>
            <w:tcW w:type="dxa" w:w="2216"/>
            <w:vAlign w:val="top"/>
            <w:shd w:val="clear" w:color="auto" w:fill="F4F7F5"/>
          </w:tcPr>
          <w:p>
            <w:pPr>
              <w:spacing w:after="30" w:before="30" w:line="240" w:lineRule="auto"/>
            </w:pPr>
            <w:r/>
            <w:r>
              <w:rPr>
                <w:sz w:val="18"/>
              </w:rPr>
              <w:t>Miss Millter's Business Center, One Step Corner</w:t>
            </w:r>
          </w:p>
        </w:tc>
        <w:tc>
          <w:tcPr>
            <w:tcW w:type="dxa" w:w="2119"/>
            <w:vAlign w:val="top"/>
            <w:shd w:val="clear" w:color="auto" w:fill="F4F7F5"/>
          </w:tcPr>
          <w:p>
            <w:pPr>
              <w:spacing w:after="30" w:before="30" w:line="240" w:lineRule="auto"/>
            </w:pPr>
            <w:r/>
            <w:r>
              <w:rPr>
                <w:sz w:val="18"/>
              </w:rPr>
              <w:t>Music being played</w:t>
            </w:r>
          </w:p>
        </w:tc>
        <w:tc>
          <w:tcPr>
            <w:tcW w:type="dxa" w:w="867"/>
            <w:vAlign w:val="top"/>
            <w:shd w:val="clear" w:color="auto" w:fill="F4F7F5"/>
          </w:tcPr>
          <w:p>
            <w:pPr>
              <w:spacing w:after="30" w:before="30" w:line="240" w:lineRule="auto"/>
              <w:jc w:val="center"/>
            </w:pPr>
            <w:r/>
            <w:r>
              <w:rPr>
                <w:sz w:val="18"/>
              </w:rPr>
              <w:t>86.8</w:t>
            </w:r>
          </w:p>
        </w:tc>
        <w:tc>
          <w:tcPr>
            <w:tcW w:type="dxa" w:w="1734"/>
            <w:vAlign w:val="top"/>
            <w:shd w:val="clear" w:color="auto" w:fill="F4F7F5"/>
          </w:tcPr>
          <w:p>
            <w:pPr>
              <w:spacing w:after="30" w:before="30" w:line="240" w:lineRule="auto"/>
            </w:pPr>
            <w:r/>
            <w:r>
              <w:rPr>
                <w:sz w:val="18"/>
              </w:rPr>
              <w:t>6.2695226, -10.7406856</w:t>
            </w:r>
          </w:p>
        </w:tc>
        <w:tc>
          <w:tcPr>
            <w:tcW w:type="dxa" w:w="674"/>
            <w:vAlign w:val="top"/>
            <w:shd w:val="clear" w:color="auto" w:fill="F4F7F5"/>
          </w:tcPr>
          <w:p>
            <w:pPr>
              <w:spacing w:after="30" w:before="30" w:line="240" w:lineRule="auto"/>
              <w:jc w:val="center"/>
            </w:pPr>
            <w:r/>
            <w:r>
              <w:rPr>
                <w:sz w:val="18"/>
              </w:rPr>
              <w:t>7:50</w:t>
            </w:r>
          </w:p>
        </w:tc>
        <w:tc>
          <w:tcPr>
            <w:tcW w:type="dxa" w:w="1445"/>
            <w:vAlign w:val="top"/>
            <w:shd w:val="clear" w:color="auto" w:fill="F4F7F5"/>
          </w:tcPr>
          <w:p>
            <w:pPr>
              <w:spacing w:after="30" w:before="30" w:line="240" w:lineRule="auto"/>
              <w:jc w:val="center"/>
            </w:pPr>
            <w:r/>
            <w:r>
              <w:rPr>
                <w:sz w:val="18"/>
              </w:rPr>
              <w:t>55 dBA</w:t>
            </w:r>
          </w:p>
        </w:tc>
      </w:tr>
      <w:tr>
        <w:tc>
          <w:tcPr>
            <w:tcW w:type="dxa" w:w="578"/>
            <w:vAlign w:val="top"/>
          </w:tcPr>
          <w:p>
            <w:pPr>
              <w:spacing w:after="30" w:before="30" w:line="240" w:lineRule="auto"/>
              <w:jc w:val="center"/>
            </w:pPr>
            <w:r/>
            <w:r>
              <w:rPr>
                <w:sz w:val="18"/>
              </w:rPr>
              <w:t>7.</w:t>
            </w:r>
          </w:p>
        </w:tc>
        <w:tc>
          <w:tcPr>
            <w:tcW w:type="dxa" w:w="2216"/>
            <w:vAlign w:val="top"/>
          </w:tcPr>
          <w:p>
            <w:pPr>
              <w:spacing w:after="30" w:before="30" w:line="240" w:lineRule="auto"/>
            </w:pPr>
            <w:r/>
            <w:r>
              <w:rPr>
                <w:sz w:val="18"/>
              </w:rPr>
              <w:t>Derrick G. Teah's Entertainment Center</w:t>
            </w:r>
          </w:p>
        </w:tc>
        <w:tc>
          <w:tcPr>
            <w:tcW w:type="dxa" w:w="2119"/>
            <w:vAlign w:val="top"/>
          </w:tcPr>
          <w:p>
            <w:pPr>
              <w:spacing w:after="30" w:before="30" w:line="240" w:lineRule="auto"/>
            </w:pPr>
            <w:r/>
            <w:r>
              <w:rPr>
                <w:sz w:val="18"/>
              </w:rPr>
              <w:t>Music being played</w:t>
            </w:r>
          </w:p>
        </w:tc>
        <w:tc>
          <w:tcPr>
            <w:tcW w:type="dxa" w:w="867"/>
            <w:vAlign w:val="top"/>
          </w:tcPr>
          <w:p>
            <w:pPr>
              <w:spacing w:after="30" w:before="30" w:line="240" w:lineRule="auto"/>
              <w:jc w:val="center"/>
            </w:pPr>
            <w:r/>
            <w:r>
              <w:rPr>
                <w:sz w:val="18"/>
              </w:rPr>
              <w:t>87.1</w:t>
            </w:r>
          </w:p>
        </w:tc>
        <w:tc>
          <w:tcPr>
            <w:tcW w:type="dxa" w:w="1734"/>
            <w:vAlign w:val="top"/>
          </w:tcPr>
          <w:p>
            <w:pPr>
              <w:spacing w:after="30" w:before="30" w:line="240" w:lineRule="auto"/>
            </w:pPr>
            <w:r/>
            <w:r>
              <w:rPr>
                <w:sz w:val="18"/>
              </w:rPr>
              <w:t>6.26914987, -10.74090233</w:t>
            </w:r>
          </w:p>
        </w:tc>
        <w:tc>
          <w:tcPr>
            <w:tcW w:type="dxa" w:w="674"/>
            <w:vAlign w:val="top"/>
          </w:tcPr>
          <w:p>
            <w:pPr>
              <w:spacing w:after="30" w:before="30" w:line="240" w:lineRule="auto"/>
              <w:jc w:val="center"/>
            </w:pPr>
            <w:r/>
            <w:r>
              <w:rPr>
                <w:sz w:val="18"/>
              </w:rPr>
              <w:t>7:57</w:t>
            </w:r>
          </w:p>
        </w:tc>
        <w:tc>
          <w:tcPr>
            <w:tcW w:type="dxa" w:w="1445"/>
            <w:vAlign w:val="top"/>
          </w:tcPr>
          <w:p>
            <w:pPr>
              <w:spacing w:after="30" w:before="30" w:line="240" w:lineRule="auto"/>
              <w:jc w:val="center"/>
            </w:pPr>
            <w:r/>
            <w:r>
              <w:rPr>
                <w:sz w:val="18"/>
              </w:rPr>
              <w:t>55 dBA</w:t>
            </w:r>
          </w:p>
        </w:tc>
      </w:tr>
      <w:tr>
        <w:tc>
          <w:tcPr>
            <w:tcW w:type="dxa" w:w="578"/>
            <w:vAlign w:val="top"/>
            <w:shd w:val="clear" w:color="auto" w:fill="F4F7F5"/>
          </w:tcPr>
          <w:p>
            <w:pPr>
              <w:spacing w:after="30" w:before="30" w:line="240" w:lineRule="auto"/>
              <w:jc w:val="center"/>
            </w:pPr>
            <w:r/>
            <w:r>
              <w:rPr>
                <w:sz w:val="18"/>
              </w:rPr>
              <w:t>8.</w:t>
            </w:r>
          </w:p>
        </w:tc>
        <w:tc>
          <w:tcPr>
            <w:tcW w:type="dxa" w:w="2216"/>
            <w:vAlign w:val="top"/>
            <w:shd w:val="clear" w:color="auto" w:fill="F4F7F5"/>
          </w:tcPr>
          <w:p>
            <w:pPr>
              <w:spacing w:after="30" w:before="30" w:line="240" w:lineRule="auto"/>
            </w:pPr>
            <w:r/>
            <w:r>
              <w:rPr>
                <w:sz w:val="18"/>
              </w:rPr>
              <w:t>Main road toward Mr. Amara Kamara and other residences</w:t>
            </w:r>
          </w:p>
        </w:tc>
        <w:tc>
          <w:tcPr>
            <w:tcW w:type="dxa" w:w="2119"/>
            <w:vAlign w:val="top"/>
            <w:shd w:val="clear" w:color="auto" w:fill="F4F7F5"/>
          </w:tcPr>
          <w:p>
            <w:pPr>
              <w:spacing w:after="30" w:before="30" w:line="240" w:lineRule="auto"/>
            </w:pPr>
            <w:r/>
            <w:r>
              <w:rPr>
                <w:sz w:val="18"/>
              </w:rPr>
              <w:t>Music from surrounding shops</w:t>
            </w:r>
          </w:p>
        </w:tc>
        <w:tc>
          <w:tcPr>
            <w:tcW w:type="dxa" w:w="867"/>
            <w:vAlign w:val="top"/>
            <w:shd w:val="clear" w:color="auto" w:fill="F4F7F5"/>
          </w:tcPr>
          <w:p>
            <w:pPr>
              <w:spacing w:after="30" w:before="30" w:line="240" w:lineRule="auto"/>
              <w:jc w:val="center"/>
            </w:pPr>
            <w:r/>
            <w:r>
              <w:rPr>
                <w:sz w:val="18"/>
              </w:rPr>
              <w:t>77.1</w:t>
            </w:r>
          </w:p>
        </w:tc>
        <w:tc>
          <w:tcPr>
            <w:tcW w:type="dxa" w:w="1734"/>
            <w:vAlign w:val="top"/>
            <w:shd w:val="clear" w:color="auto" w:fill="F4F7F5"/>
          </w:tcPr>
          <w:p>
            <w:pPr>
              <w:spacing w:after="30" w:before="30" w:line="240" w:lineRule="auto"/>
            </w:pPr>
            <w:r/>
            <w:r>
              <w:rPr>
                <w:sz w:val="18"/>
              </w:rPr>
              <w:t>6.2688929, -10.7410699</w:t>
            </w:r>
          </w:p>
        </w:tc>
        <w:tc>
          <w:tcPr>
            <w:tcW w:type="dxa" w:w="674"/>
            <w:vAlign w:val="top"/>
            <w:shd w:val="clear" w:color="auto" w:fill="F4F7F5"/>
          </w:tcPr>
          <w:p>
            <w:pPr>
              <w:spacing w:after="30" w:before="30" w:line="240" w:lineRule="auto"/>
              <w:jc w:val="center"/>
            </w:pPr>
            <w:r/>
            <w:r>
              <w:rPr>
                <w:sz w:val="18"/>
              </w:rPr>
              <w:t>—</w:t>
            </w:r>
          </w:p>
        </w:tc>
        <w:tc>
          <w:tcPr>
            <w:tcW w:type="dxa" w:w="1445"/>
            <w:vAlign w:val="top"/>
            <w:shd w:val="clear" w:color="auto" w:fill="F4F7F5"/>
          </w:tcPr>
          <w:p>
            <w:pPr>
              <w:spacing w:after="30" w:before="30" w:line="240" w:lineRule="auto"/>
              <w:jc w:val="center"/>
            </w:pPr>
            <w:r/>
            <w:r>
              <w:rPr>
                <w:sz w:val="18"/>
              </w:rPr>
              <w:t>55 dBA</w:t>
            </w:r>
          </w:p>
        </w:tc>
      </w:tr>
      <w:tr>
        <w:tc>
          <w:tcPr>
            <w:tcW w:type="dxa" w:w="578"/>
            <w:vAlign w:val="top"/>
          </w:tcPr>
          <w:p>
            <w:pPr>
              <w:spacing w:after="30" w:before="30" w:line="240" w:lineRule="auto"/>
              <w:jc w:val="center"/>
            </w:pPr>
            <w:r/>
            <w:r>
              <w:rPr>
                <w:sz w:val="18"/>
              </w:rPr>
              <w:t>9.</w:t>
            </w:r>
          </w:p>
        </w:tc>
        <w:tc>
          <w:tcPr>
            <w:tcW w:type="dxa" w:w="2216"/>
            <w:vAlign w:val="top"/>
          </w:tcPr>
          <w:p>
            <w:pPr>
              <w:spacing w:after="30" w:before="30" w:line="240" w:lineRule="auto"/>
            </w:pPr>
            <w:r/>
            <w:r>
              <w:rPr>
                <w:sz w:val="18"/>
              </w:rPr>
              <w:t>In front of Mr. Amara Kamara's residence</w:t>
            </w:r>
          </w:p>
        </w:tc>
        <w:tc>
          <w:tcPr>
            <w:tcW w:type="dxa" w:w="2119"/>
            <w:vAlign w:val="top"/>
          </w:tcPr>
          <w:p>
            <w:pPr>
              <w:spacing w:after="30" w:before="30" w:line="240" w:lineRule="auto"/>
            </w:pPr>
            <w:r/>
            <w:r>
              <w:rPr>
                <w:sz w:val="18"/>
              </w:rPr>
              <w:t>Normal community activities; complainant contacted</w:t>
            </w:r>
          </w:p>
        </w:tc>
        <w:tc>
          <w:tcPr>
            <w:tcW w:type="dxa" w:w="867"/>
            <w:vAlign w:val="top"/>
          </w:tcPr>
          <w:p>
            <w:pPr>
              <w:spacing w:after="30" w:before="30" w:line="240" w:lineRule="auto"/>
              <w:jc w:val="center"/>
            </w:pPr>
            <w:r/>
            <w:r>
              <w:rPr>
                <w:sz w:val="18"/>
              </w:rPr>
              <w:t>62.8</w:t>
            </w:r>
          </w:p>
        </w:tc>
        <w:tc>
          <w:tcPr>
            <w:tcW w:type="dxa" w:w="1734"/>
            <w:vAlign w:val="top"/>
          </w:tcPr>
          <w:p>
            <w:pPr>
              <w:spacing w:after="30" w:before="30" w:line="240" w:lineRule="auto"/>
            </w:pPr>
            <w:r/>
            <w:r>
              <w:rPr>
                <w:sz w:val="18"/>
              </w:rPr>
              <w:t>6.2688815, -10.7411116</w:t>
            </w:r>
          </w:p>
        </w:tc>
        <w:tc>
          <w:tcPr>
            <w:tcW w:type="dxa" w:w="674"/>
            <w:vAlign w:val="top"/>
          </w:tcPr>
          <w:p>
            <w:pPr>
              <w:spacing w:after="30" w:before="30" w:line="240" w:lineRule="auto"/>
              <w:jc w:val="center"/>
            </w:pPr>
            <w:r/>
            <w:r>
              <w:rPr>
                <w:sz w:val="18"/>
              </w:rPr>
              <w:t>8:04</w:t>
            </w:r>
          </w:p>
        </w:tc>
        <w:tc>
          <w:tcPr>
            <w:tcW w:type="dxa" w:w="1445"/>
            <w:vAlign w:val="top"/>
          </w:tcPr>
          <w:p>
            <w:pPr>
              <w:spacing w:after="30" w:before="30" w:line="240" w:lineRule="auto"/>
              <w:jc w:val="center"/>
            </w:pPr>
            <w:r/>
            <w:r>
              <w:rPr>
                <w:sz w:val="18"/>
              </w:rPr>
              <w:t>55 dBA</w:t>
            </w:r>
          </w:p>
        </w:tc>
      </w:tr>
      <w:tr>
        <w:tc>
          <w:tcPr>
            <w:tcW w:type="dxa" w:w="578"/>
            <w:vAlign w:val="top"/>
            <w:shd w:val="clear" w:color="auto" w:fill="F4F7F5"/>
          </w:tcPr>
          <w:p>
            <w:pPr>
              <w:spacing w:after="30" w:before="30" w:line="240" w:lineRule="auto"/>
              <w:jc w:val="center"/>
            </w:pPr>
            <w:r/>
            <w:r>
              <w:rPr>
                <w:sz w:val="18"/>
              </w:rPr>
              <w:t>10.</w:t>
            </w:r>
          </w:p>
        </w:tc>
        <w:tc>
          <w:tcPr>
            <w:tcW w:type="dxa" w:w="2216"/>
            <w:vAlign w:val="top"/>
            <w:shd w:val="clear" w:color="auto" w:fill="F4F7F5"/>
          </w:tcPr>
          <w:p>
            <w:pPr>
              <w:spacing w:after="30" w:before="30" w:line="240" w:lineRule="auto"/>
            </w:pPr>
            <w:r/>
            <w:r>
              <w:rPr>
                <w:sz w:val="18"/>
              </w:rPr>
              <w:t>In front of Madam Felecia France's gate</w:t>
            </w:r>
          </w:p>
        </w:tc>
        <w:tc>
          <w:tcPr>
            <w:tcW w:type="dxa" w:w="2119"/>
            <w:vAlign w:val="top"/>
            <w:shd w:val="clear" w:color="auto" w:fill="F4F7F5"/>
          </w:tcPr>
          <w:p>
            <w:pPr>
              <w:spacing w:after="30" w:before="30" w:line="240" w:lineRule="auto"/>
            </w:pPr>
            <w:r/>
            <w:r>
              <w:rPr>
                <w:sz w:val="18"/>
              </w:rPr>
              <w:t>Measurement taken outside compound; gateman contacted</w:t>
            </w:r>
          </w:p>
        </w:tc>
        <w:tc>
          <w:tcPr>
            <w:tcW w:type="dxa" w:w="867"/>
            <w:vAlign w:val="top"/>
            <w:shd w:val="clear" w:color="auto" w:fill="F4F7F5"/>
          </w:tcPr>
          <w:p>
            <w:pPr>
              <w:spacing w:after="30" w:before="30" w:line="240" w:lineRule="auto"/>
              <w:jc w:val="center"/>
            </w:pPr>
            <w:r/>
            <w:r>
              <w:rPr>
                <w:sz w:val="18"/>
              </w:rPr>
              <w:t>64.2</w:t>
            </w:r>
          </w:p>
        </w:tc>
        <w:tc>
          <w:tcPr>
            <w:tcW w:type="dxa" w:w="1734"/>
            <w:vAlign w:val="top"/>
            <w:shd w:val="clear" w:color="auto" w:fill="F4F7F5"/>
          </w:tcPr>
          <w:p>
            <w:pPr>
              <w:spacing w:after="30" w:before="30" w:line="240" w:lineRule="auto"/>
            </w:pPr>
            <w:r/>
            <w:r>
              <w:rPr>
                <w:sz w:val="18"/>
              </w:rPr>
              <w:t>6.2688752, -10.74112235</w:t>
            </w:r>
          </w:p>
        </w:tc>
        <w:tc>
          <w:tcPr>
            <w:tcW w:type="dxa" w:w="674"/>
            <w:vAlign w:val="top"/>
            <w:shd w:val="clear" w:color="auto" w:fill="F4F7F5"/>
          </w:tcPr>
          <w:p>
            <w:pPr>
              <w:spacing w:after="30" w:before="30" w:line="240" w:lineRule="auto"/>
              <w:jc w:val="center"/>
            </w:pPr>
            <w:r/>
            <w:r>
              <w:rPr>
                <w:sz w:val="18"/>
              </w:rPr>
              <w:t>8:10</w:t>
            </w:r>
          </w:p>
        </w:tc>
        <w:tc>
          <w:tcPr>
            <w:tcW w:type="dxa" w:w="1445"/>
            <w:vAlign w:val="top"/>
            <w:shd w:val="clear" w:color="auto" w:fill="F4F7F5"/>
          </w:tcPr>
          <w:p>
            <w:pPr>
              <w:spacing w:after="30" w:before="30" w:line="240" w:lineRule="auto"/>
              <w:jc w:val="center"/>
            </w:pPr>
            <w:r/>
            <w:r>
              <w:rPr>
                <w:sz w:val="18"/>
              </w:rPr>
              <w:t>55 dBA</w:t>
            </w:r>
          </w:p>
        </w:tc>
      </w:tr>
      <w:tr>
        <w:tc>
          <w:tcPr>
            <w:tcW w:type="dxa" w:w="578"/>
            <w:vAlign w:val="top"/>
          </w:tcPr>
          <w:p>
            <w:pPr>
              <w:spacing w:after="30" w:before="30" w:line="240" w:lineRule="auto"/>
              <w:jc w:val="center"/>
            </w:pPr>
            <w:r/>
            <w:r>
              <w:rPr>
                <w:sz w:val="18"/>
              </w:rPr>
              <w:t>11.</w:t>
            </w:r>
          </w:p>
        </w:tc>
        <w:tc>
          <w:tcPr>
            <w:tcW w:type="dxa" w:w="2216"/>
            <w:vAlign w:val="top"/>
          </w:tcPr>
          <w:p>
            <w:pPr>
              <w:spacing w:after="30" w:before="30" w:line="240" w:lineRule="auto"/>
            </w:pPr>
            <w:r/>
            <w:r>
              <w:rPr>
                <w:sz w:val="18"/>
              </w:rPr>
              <w:t>Along fence of Cllr. Philip A.Z. Banks' residence</w:t>
            </w:r>
          </w:p>
        </w:tc>
        <w:tc>
          <w:tcPr>
            <w:tcW w:type="dxa" w:w="2119"/>
            <w:vAlign w:val="top"/>
          </w:tcPr>
          <w:p>
            <w:pPr>
              <w:spacing w:after="30" w:before="30" w:line="240" w:lineRule="auto"/>
            </w:pPr>
            <w:r/>
            <w:r>
              <w:rPr>
                <w:sz w:val="18"/>
              </w:rPr>
              <w:t>Occupants reportedly out of the country</w:t>
            </w:r>
          </w:p>
        </w:tc>
        <w:tc>
          <w:tcPr>
            <w:tcW w:type="dxa" w:w="867"/>
            <w:vAlign w:val="top"/>
          </w:tcPr>
          <w:p>
            <w:pPr>
              <w:spacing w:after="30" w:before="30" w:line="240" w:lineRule="auto"/>
              <w:jc w:val="center"/>
            </w:pPr>
            <w:r/>
            <w:r>
              <w:rPr>
                <w:sz w:val="18"/>
              </w:rPr>
              <w:t>62.9</w:t>
            </w:r>
          </w:p>
        </w:tc>
        <w:tc>
          <w:tcPr>
            <w:tcW w:type="dxa" w:w="1734"/>
            <w:vAlign w:val="top"/>
          </w:tcPr>
          <w:p>
            <w:pPr>
              <w:spacing w:after="30" w:before="30" w:line="240" w:lineRule="auto"/>
            </w:pPr>
            <w:r/>
            <w:r>
              <w:rPr>
                <w:sz w:val="18"/>
              </w:rPr>
              <w:t>6.2699058, -10.7404459</w:t>
            </w:r>
          </w:p>
        </w:tc>
        <w:tc>
          <w:tcPr>
            <w:tcW w:type="dxa" w:w="674"/>
            <w:vAlign w:val="top"/>
          </w:tcPr>
          <w:p>
            <w:pPr>
              <w:spacing w:after="30" w:before="30" w:line="240" w:lineRule="auto"/>
              <w:jc w:val="center"/>
            </w:pPr>
            <w:r/>
            <w:r>
              <w:rPr>
                <w:sz w:val="18"/>
              </w:rPr>
              <w:t>8:28</w:t>
            </w:r>
          </w:p>
        </w:tc>
        <w:tc>
          <w:tcPr>
            <w:tcW w:type="dxa" w:w="1445"/>
            <w:vAlign w:val="top"/>
          </w:tcPr>
          <w:p>
            <w:pPr>
              <w:spacing w:after="30" w:before="30" w:line="240" w:lineRule="auto"/>
              <w:jc w:val="center"/>
            </w:pPr>
            <w:r/>
            <w:r>
              <w:rPr>
                <w:sz w:val="18"/>
              </w:rPr>
              <w:t>55 dBA</w:t>
            </w:r>
          </w:p>
        </w:tc>
      </w:tr>
    </w:tbl>
    <w:p>
      <w:pPr>
        <w:spacing w:before="0" w:after="80" w:line="269" w:lineRule="auto"/>
      </w:pPr>
    </w:p>
    <w:p>
      <w:pPr>
        <w:spacing w:before="160" w:after="40"/>
        <w:jc w:val="center"/>
      </w:pPr>
      <w:r>
        <w:drawing>
          <wp:inline xmlns:a="http://schemas.openxmlformats.org/drawingml/2006/main" xmlns:pic="http://schemas.openxmlformats.org/drawingml/2006/picture">
            <wp:extent cx="5760720" cy="3323492"/>
            <wp:docPr id="22" name="Picture 22"/>
            <wp:cNvGraphicFramePr>
              <a:graphicFrameLocks noChangeAspect="1"/>
            </wp:cNvGraphicFramePr>
            <a:graphic>
              <a:graphicData uri="http://schemas.openxmlformats.org/drawingml/2006/picture">
                <pic:pic>
                  <pic:nvPicPr>
                    <pic:cNvPr id="0" name="fig10_emr_noise.png"/>
                    <pic:cNvPicPr/>
                  </pic:nvPicPr>
                  <pic:blipFill>
                    <a:blip r:embed="rId42"/>
                    <a:stretch>
                      <a:fillRect/>
                    </a:stretch>
                  </pic:blipFill>
                  <pic:spPr>
                    <a:xfrm>
                      <a:off x="0" y="0"/>
                      <a:ext cx="5760720" cy="3323492"/>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21.  Recorded noise levels against the permissible night-time limit, Peuto Dela Torres Compound, 14 September 2026</w:t>
      </w:r>
    </w:p>
    <w:p>
      <w:pPr>
        <w:spacing w:before="220" w:after="80" w:line="269" w:lineRule="auto"/>
      </w:pPr>
      <w:r>
        <w:rPr>
          <w:rFonts w:ascii="Times New Roman" w:hAnsi="Times New Roman"/>
          <w:b/>
          <w:i w:val="0"/>
          <w:color w:val="000000"/>
          <w:sz w:val="23"/>
        </w:rPr>
        <w:t>Conclusion</w:t>
      </w:r>
    </w:p>
    <w:p>
      <w:pPr>
        <w:spacing w:before="0" w:after="140" w:line="274" w:lineRule="auto"/>
        <w:jc w:val="both"/>
      </w:pPr>
      <w:r>
        <w:rPr>
          <w:rFonts w:ascii="Times New Roman" w:hAnsi="Times New Roman"/>
          <w:b w:val="0"/>
          <w:i w:val="0"/>
          <w:color w:val="000000"/>
          <w:sz w:val="23"/>
        </w:rPr>
        <w:t>The field investigation confirmed the presence of multiple identifiable noise sources within the Peuto Dela Torres Compound, particularly amplified music associated with commercial and entertainment activities.</w:t>
      </w:r>
    </w:p>
    <w:p>
      <w:pPr>
        <w:spacing w:before="0" w:after="140" w:line="274" w:lineRule="auto"/>
        <w:jc w:val="both"/>
      </w:pPr>
      <w:r>
        <w:rPr>
          <w:rFonts w:ascii="Times New Roman" w:hAnsi="Times New Roman"/>
          <w:b w:val="0"/>
          <w:i w:val="0"/>
          <w:color w:val="000000"/>
          <w:sz w:val="23"/>
        </w:rPr>
        <w:t>The recorded readings, ranging from 62.5 to 94.8 dBA, indicate elevated noise conditions at several monitoring points and provide sufficient basis for continued regulatory assessment and follow-up compliance monitoring.</w:t>
      </w:r>
    </w:p>
    <w:p>
      <w:pPr>
        <w:spacing w:before="0" w:after="140" w:line="274" w:lineRule="auto"/>
        <w:jc w:val="both"/>
      </w:pPr>
      <w:r>
        <w:rPr>
          <w:rFonts w:ascii="Times New Roman" w:hAnsi="Times New Roman"/>
          <w:b w:val="0"/>
          <w:i w:val="0"/>
          <w:color w:val="000000"/>
          <w:sz w:val="23"/>
        </w:rPr>
        <w:t>A final determination of regulatory non-compliance is based on validated measurements recorded in accordance with the applicable EPA measurement procedures.</w:t>
      </w:r>
    </w:p>
    <w:p>
      <w:pPr>
        <w:spacing w:before="160" w:after="40"/>
        <w:jc w:val="center"/>
      </w:pPr>
      <w:r>
        <w:drawing>
          <wp:inline xmlns:a="http://schemas.openxmlformats.org/drawingml/2006/main" xmlns:pic="http://schemas.openxmlformats.org/drawingml/2006/picture">
            <wp:extent cx="4937760" cy="2777490"/>
            <wp:docPr id="23" name="Picture 23"/>
            <wp:cNvGraphicFramePr>
              <a:graphicFrameLocks noChangeAspect="1"/>
            </wp:cNvGraphicFramePr>
            <a:graphic>
              <a:graphicData uri="http://schemas.openxmlformats.org/drawingml/2006/picture">
                <pic:pic>
                  <pic:nvPicPr>
                    <pic:cNvPr id="0" name="emr_p32_img.jpeg"/>
                    <pic:cNvPicPr/>
                  </pic:nvPicPr>
                  <pic:blipFill>
                    <a:blip r:embed="rId43"/>
                    <a:stretch>
                      <a:fillRect/>
                    </a:stretch>
                  </pic:blipFill>
                  <pic:spPr>
                    <a:xfrm>
                      <a:off x="0" y="0"/>
                      <a:ext cx="4937760" cy="2777490"/>
                    </a:xfrm>
                    <a:prstGeom prst="rect"/>
                  </pic:spPr>
                </pic:pic>
              </a:graphicData>
            </a:graphic>
          </wp:inline>
        </w:drawing>
      </w:r>
    </w:p>
    <w:p>
      <w:pPr>
        <w:spacing w:before="40" w:after="240" w:line="269" w:lineRule="auto"/>
        <w:jc w:val="center"/>
      </w:pPr>
      <w:r>
        <w:rPr>
          <w:rFonts w:ascii="Times New Roman" w:hAnsi="Times New Roman"/>
          <w:b/>
          <w:i w:val="0"/>
          <w:color w:val="1F4E3D"/>
          <w:sz w:val="19"/>
        </w:rPr>
        <w:t>Figure 22.  EPA technical team conducting night-time noise level measurements, Tubman Boulevard, Montserrado County, 15 September 2026</w:t>
      </w:r>
    </w:p>
    <w:sectPr w:rsidR="00FC693F" w:rsidRPr="0006063C" w:rsidSect="00034616">
      <w:headerReference w:type="default" r:id="rId36"/>
      <w:footerReference w:type="default" r:id="rId37"/>
      <w:pgSz w:w="11909" w:h="16834"/>
      <w:pgMar w:top="1253"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3" w:val="right"/>
      </w:tabs>
      <w:pBdr>
        <w:top w:val="single" w:sz="6" w:space="4" w:color="C9CFD6"/>
      </w:pBdr>
    </w:pPr>
    <w:r/>
    <w:r>
      <w:rPr>
        <w:color w:val="000000"/>
        <w:sz w:val="15"/>
      </w:rPr>
      <w:t>Environmental Protection Agency of Liberia  ·  ERRS Department</w:t>
      <w:tab/>
    </w:r>
    <w:r>
      <w:rPr>
        <w:b/>
        <w:color w:val="1F4E3D"/>
        <w:sz w:val="17"/>
      </w:rPr>
      <w:fldChar w:fldCharType="begin"/>
    </w:r>
    <w:r>
      <w:rPr>
        <w:b/>
        <w:color w:val="1F4E3D"/>
        <w:sz w:val="17"/>
      </w:rPr>
      <w:instrText xml:space="preserve"> PAGE </w:instrText>
    </w:r>
    <w:r>
      <w:rPr>
        <w:b/>
        <w:color w:val="1F4E3D"/>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558" w:val="right"/>
      </w:tabs>
      <w:pBdr>
        <w:top w:val="single" w:sz="6" w:space="4" w:color="C9CFD6"/>
      </w:pBdr>
    </w:pPr>
    <w:r/>
    <w:r>
      <w:rPr>
        <w:color w:val="000000"/>
        <w:sz w:val="15"/>
      </w:rPr>
      <w:t>Environmental Protection Agency of Liberia  ·  ERRS Department</w:t>
      <w:tab/>
    </w:r>
    <w:r>
      <w:rPr>
        <w:b/>
        <w:color w:val="1F4E3D"/>
        <w:sz w:val="17"/>
      </w:rPr>
      <w:fldChar w:fldCharType="begin"/>
    </w:r>
    <w:r>
      <w:rPr>
        <w:b/>
        <w:color w:val="1F4E3D"/>
        <w:sz w:val="17"/>
      </w:rPr>
      <w:instrText xml:space="preserve"> PAGE </w:instrText>
    </w:r>
    <w:r>
      <w:rPr>
        <w:b/>
        <w:color w:val="1F4E3D"/>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3" w:val="right"/>
      </w:tabs>
      <w:pBdr>
        <w:top w:val="single" w:sz="6" w:space="4" w:color="C9CFD6"/>
      </w:pBdr>
    </w:pPr>
    <w:r/>
    <w:r>
      <w:rPr>
        <w:color w:val="000000"/>
        <w:sz w:val="15"/>
      </w:rPr>
      <w:t>Environmental Protection Agency of Liberia  ·  ERRS Department</w:t>
      <w:tab/>
    </w:r>
    <w:r>
      <w:rPr>
        <w:b/>
        <w:color w:val="1F4E3D"/>
        <w:sz w:val="17"/>
      </w:rPr>
      <w:fldChar w:fldCharType="begin"/>
    </w:r>
    <w:r>
      <w:rPr>
        <w:b/>
        <w:color w:val="1F4E3D"/>
        <w:sz w:val="17"/>
      </w:rPr>
      <w:instrText xml:space="preserve"> PAGE </w:instrText>
    </w:r>
    <w:r>
      <w:rPr>
        <w:b/>
        <w:color w:val="1F4E3D"/>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558" w:val="right"/>
      </w:tabs>
      <w:pBdr>
        <w:top w:val="single" w:sz="6" w:space="4" w:color="C9CFD6"/>
      </w:pBdr>
    </w:pPr>
    <w:r/>
    <w:r>
      <w:rPr>
        <w:color w:val="000000"/>
        <w:sz w:val="15"/>
      </w:rPr>
      <w:t>Environmental Protection Agency of Liberia  ·  ERRS Department</w:t>
      <w:tab/>
    </w:r>
    <w:r>
      <w:rPr>
        <w:b/>
        <w:color w:val="1F4E3D"/>
        <w:sz w:val="17"/>
      </w:rPr>
      <w:fldChar w:fldCharType="begin"/>
    </w:r>
    <w:r>
      <w:rPr>
        <w:b/>
        <w:color w:val="1F4E3D"/>
        <w:sz w:val="17"/>
      </w:rPr>
      <w:instrText xml:space="preserve"> PAGE </w:instrText>
    </w:r>
    <w:r>
      <w:rPr>
        <w:b/>
        <w:color w:val="1F4E3D"/>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3" w:val="right"/>
      </w:tabs>
      <w:pBdr>
        <w:top w:val="single" w:sz="6" w:space="4" w:color="C9CFD6"/>
      </w:pBdr>
    </w:pPr>
    <w:r/>
    <w:r>
      <w:rPr>
        <w:color w:val="000000"/>
        <w:sz w:val="15"/>
      </w:rPr>
      <w:t>Environmental Protection Agency of Liberia  ·  ERRS Department</w:t>
      <w:tab/>
    </w:r>
    <w:r>
      <w:rPr>
        <w:b/>
        <w:color w:val="1F4E3D"/>
        <w:sz w:val="17"/>
      </w:rPr>
      <w:fldChar w:fldCharType="begin"/>
    </w:r>
    <w:r>
      <w:rPr>
        <w:b/>
        <w:color w:val="1F4E3D"/>
        <w:sz w:val="17"/>
      </w:rPr>
      <w:instrText xml:space="preserve"> PAGE </w:instrText>
    </w:r>
    <w:r>
      <w:rPr>
        <w:b/>
        <w:color w:val="1F4E3D"/>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
      <w:rPr>
        <w:b/>
        <w:color w:val="1F4E3D"/>
        <w:sz w:val="15"/>
      </w:rPr>
      <w:t>REPUBLIC OF LIBERIA — ENVIRONMENTAL PROTECTION AGENCY</w:t>
    </w:r>
  </w:p>
  <w:p>
    <w:pPr>
      <w:spacing w:after="40"/>
      <w:jc w:val="center"/>
      <w:pBdr>
        <w:bottom w:val="single" w:sz="6" w:space="4" w:color="C9CFD6"/>
      </w:pBdr>
    </w:pPr>
    <w:r>
      <w:rPr>
        <w:color w:val="000000"/>
        <w:sz w:val="15"/>
      </w:rPr>
      <w:t>Environmental Protection Agency — ERRS Department  |  Third Quarter Report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
      <w:rPr>
        <w:b/>
        <w:color w:val="1F4E3D"/>
        <w:sz w:val="15"/>
      </w:rPr>
      <w:t>REPUBLIC OF LIBERIA — ENVIRONMENTAL PROTECTION AGENCY</w:t>
    </w:r>
  </w:p>
  <w:p>
    <w:pPr>
      <w:spacing w:after="40"/>
      <w:jc w:val="center"/>
      <w:pBdr>
        <w:bottom w:val="single" w:sz="6" w:space="4" w:color="C9CFD6"/>
      </w:pBdr>
    </w:pPr>
    <w:r>
      <w:rPr>
        <w:color w:val="000000"/>
        <w:sz w:val="15"/>
      </w:rPr>
      <w:t>Environmental Protection Agency — ERRS Department  |  Third Quarter Report 2026</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
      <w:rPr>
        <w:b/>
        <w:color w:val="1F4E3D"/>
        <w:sz w:val="15"/>
      </w:rPr>
      <w:t>REPUBLIC OF LIBERIA — ENVIRONMENTAL PROTECTION AGENCY</w:t>
    </w:r>
  </w:p>
  <w:p>
    <w:pPr>
      <w:spacing w:after="40"/>
      <w:jc w:val="center"/>
      <w:pBdr>
        <w:bottom w:val="single" w:sz="6" w:space="4" w:color="C9CFD6"/>
      </w:pBdr>
    </w:pPr>
    <w:r>
      <w:rPr>
        <w:color w:val="000000"/>
        <w:sz w:val="15"/>
      </w:rPr>
      <w:t>Environmental Protection Agency — ERRS Department  |  Third Quarter Report 2026</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
      <w:rPr>
        <w:b/>
        <w:color w:val="1F4E3D"/>
        <w:sz w:val="15"/>
      </w:rPr>
      <w:t>REPUBLIC OF LIBERIA — ENVIRONMENTAL PROTECTION AGENCY</w:t>
    </w:r>
  </w:p>
  <w:p>
    <w:pPr>
      <w:spacing w:after="40"/>
      <w:jc w:val="center"/>
      <w:pBdr>
        <w:bottom w:val="single" w:sz="6" w:space="4" w:color="C9CFD6"/>
      </w:pBdr>
    </w:pPr>
    <w:r>
      <w:rPr>
        <w:color w:val="000000"/>
        <w:sz w:val="15"/>
      </w:rPr>
      <w:t>Environmental Protection Agency — ERRS Department  |  Third Quarter Report 2026</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
      <w:rPr>
        <w:b/>
        <w:color w:val="1F4E3D"/>
        <w:sz w:val="15"/>
      </w:rPr>
      <w:t>REPUBLIC OF LIBERIA — ENVIRONMENTAL PROTECTION AGENCY</w:t>
    </w:r>
  </w:p>
  <w:p>
    <w:pPr>
      <w:spacing w:after="40"/>
      <w:jc w:val="center"/>
      <w:pBdr>
        <w:bottom w:val="single" w:sz="6" w:space="4" w:color="C9CFD6"/>
      </w:pBdr>
    </w:pPr>
    <w:r>
      <w:rPr>
        <w:color w:val="000000"/>
        <w:sz w:val="15"/>
      </w:rPr>
      <w:t>Environmental Protection Agency — ERRS Department  |  Third Quarter Report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s="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header" Target="header5.xml"/><Relationship Id="rId35" Type="http://schemas.openxmlformats.org/officeDocument/2006/relationships/footer" Target="footer5.xml"/><Relationship Id="rId36" Type="http://schemas.openxmlformats.org/officeDocument/2006/relationships/header" Target="header6.xml"/><Relationship Id="rId37" Type="http://schemas.openxmlformats.org/officeDocument/2006/relationships/footer" Target="footer6.xml"/><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Third Quarter Report, 2026 — Quarter III, 2026</dc:title>
  <dc:subject>Consolidated Third Quarter Report 2026 (CMU, EMRU, RSU)</dc:subject>
  <dc:creator>Environmental Protection Agency of Liberia — ERRS Department</dc:creator>
  <cp:keywords/>
  <dc:description>generated by python-docx</dc:description>
  <cp:lastModifiedBy/>
  <cp:revision>1</cp:revision>
  <dcterms:created xsi:type="dcterms:W3CDTF">2013-12-23T23:15:00Z</dcterms:created>
  <dcterms:modified xsi:type="dcterms:W3CDTF">2013-12-23T23:15:00Z</dcterms:modified>
  <cp:category>Quarterly report</cp:category>
</cp:coreProperties>
</file>