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2024年高教社杯全国大学生数学建模竞赛</w:t>
      </w:r>
    </w:p>
    <w:p>
      <w:pPr>
        <w:jc w:val="center"/>
      </w:pPr>
      <w:r>
        <w:rPr>
          <w:rFonts w:ascii="黑体" w:hAnsi="黑体" w:eastAsia="黑体"/>
          <w:b/>
          <w:color w:val="1F4E79"/>
          <w:sz w:val="36"/>
        </w:rPr>
        <w:t>C题  农作物的种植策略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完整建模报告（含灵敏度与稳健性分析）</w:t>
      </w:r>
    </w:p>
    <w:p/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摘要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本文针对华北某乡村农作物种植优化问题，建立了多年滚动的混合整数线性规划（MILP）模型，综合考虑地块类型适宜性、重茬禁止、豆类三年轮作、水浇地互斥等约束，以最大化总利润为目标，分别求解了三种情景下2024—2030年的最优种植方案。问题1在参数稳定假设下，超额滞销情景总利润约4142万元，超额半价出售情景总利润约6219万元，表明具备消化渠道时适度超额并降价销售可显著提升收益。问题2引入销售量增长、产量波动、成本上升与价格分类变化等不确定性，在期望参数下求解得总利润约6642万元。问题3进一步考虑作物替代/互补性及销售量-价格-成本相关性，采用蒙特卡洛模拟与CVaR决策框架，结果表明引入替代组后方案多样性提高，极端情景下最差利润改善约5%—8%。灵敏度分析显示价格是影响利润的最关键因素（每变10%利润变约11%）。稳健性分析表明在销售量、价格同时下降10%且成本上升10%的最差组合下，方案利润下降约15%—18%，仍保持正利润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关键词：农作物种植；混合整数线性规划；滚动优化；灵敏度分析；稳健性；蒙特卡洛模拟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一、问题重述与分析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1.1 问题背景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某乡村地处华北山区，常年温度偏低，大多数耕地每年只能种植一季农作物。现有露天耕地约1201亩，分散为34个地块（平旱地、梯田、山坡地、水浇地），另有普通大棚16个、智慧大棚4个（每个0.6亩）。需在重茬禁止、豆类三年至少种植一次、地块类型适宜等约束下，制定2024–2030年最优种植方案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1.2 问题要求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问题1：假定预期销售量、成本、亩产量、价格相对2023年稳定。分别给出（1）超额滞销浪费；（2）超额按50%价格出售两种情景下的最优种植方案。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问题2：考虑销售量增长/波动、产量±10%、成本年增5%、价格分类变化等不确定性，给出稳健种植方案。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问题3：在问题2基础上引入作物替代/互补性及销售量-价格-成本相关性，通过模拟求解并对比。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1.3 建模思路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将问题抽象为多年滚动的混合整数线性规划（MILP）。每年决策各地块各季各种作物的种植面积，目标为最大化利润，约束包括面积、适宜性、重茬、水浇地互斥等。问题2将不确定性转化为期望参数后求解；问题3进一步引入替代组与相关性模拟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二、模型假设与符号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2.1 基本假设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（1）2023年各作物总产量作为问题1预期销售量基准；问题2按题目增长率/波动取期望。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（2）销售价格取2023年区间中点。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（3）同一地块同一季可合种，总面积不超过地块面积。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（4）重茬按“上一年该地块种植过的作物当年禁止”处理。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（5）豆类轮作通过滚动规划近似满足三年一次要求。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2.2 符号说明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决策变量：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x_{j,i,s,t} ≥ 0  ：第t年地块j第s季种植作物i的面积（亩）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δ_{j,t} ∈ {0,1}  ：水浇地j第t年是否种植水稻（1=水稻，0=两季蔬菜）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参数：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A_j  ：地块j的面积；  Y_{i,ℓ,s}  ：作物i在类型ℓ第s季的亩产量（斤/亩）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C_{i,ℓ,s}  ：种植成本（元/亩）；  P_i  ：销售单价（元/斤）；  D_{i,t}  ：预期销售量（斤）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ℓ(j)  ：地块j的类型；  S(j)  ：地块j可种植的季节集合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三、数据预处理与支撑材料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3.1 耕地结构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全村耕地含露天地块与大棚两类：露天地块共34个，面积约1201亩；普通大棚16个、智慧大棚4个，每个0.6亩，合计12亩。总计54个种植单元，总面积约1213亩。各类型分布如下：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07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耕地扇形图_新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0"/>
        </w:rPr>
        <w:t>图1  乡村各类耕地面积占比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地块类型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总面积（亩）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适宜种植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平旱地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365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单季粮食（除水稻）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梯田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单季粮食（除水稻）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山坡地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单季粮食（除水稻）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水浇地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水稻或两季蔬菜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普通大棚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9.6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蔬菜+食用菌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智慧大棚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两季蔬菜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3.2 预期销售量（问题1基准）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以2023年实际种植面积×对应亩产量汇总得到各作物预期销售量。部分结果：小麦约170840斤、玉米约132750斤、黄豆约57000斤、水稻约21000斤、羊肚菌约4200斤等。完整数据用于模型中的D_i。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四、问题1完整模型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4.1 目标函数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情景（1）超额滞销：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max  Σ_t Σ_i [ P_i · min( Q_{i,t} , D_{i,t} ) − Σ_{j,s} C_{i,ℓ(j),s} x_{j,i,s,t} ]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其中总产量 Q_{i,t} = Σ_{j,s} Y_{i,ℓ(j),s} x_{j,i,s,t}。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情景（2）超额半价出售：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max  Σ_t Σ_i [ P_i · min(Q_{i,t}, D_{i,t}) + 0.5 P_i · max(Q_{i,t}−D_{i,t}, 0) − Σ_{j,s} C_{i,ℓ(j),s} x_{j,i,s,t} ]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4.2 约束条件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（1）面积约束：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Σ_i x_{j,i,s,t}  ≤  A_j    ∀ j, s ∈ S(j), t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（2）适宜作物约束：若作物i在地块类型ℓ(j)的季节s不可种植，则 x_{j,i,s,t}=0。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（3）水浇地互斥：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x_{j,16,单季,t}  ≤  A_j · δ_{j,t}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Σ_{i∈蔬菜第一季} x_{j,i,第一季,t}  ≤  A_j · (1−δ_{j,t})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Σ_{i∈{大白菜,白萝卜,红萝卜}} x_{j,i,第二季,t}  ≤  A_j · (1−δ_{j,t})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（4）重茬约束：</w:t>
      </w:r>
    </w:p>
    <w:p>
      <w:pPr>
        <w:spacing w:before="120"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若 i ∈ Prev_{j,t−1}，则 x_{j,i,s,t} = 0    ∀ s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（5）非负与二进制：x ≥ 0，δ ∈ {0,1}。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4.3 求解方法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采用按年滚动的MILP（Python PuLP + CBC求解器）。每年以“上一年种植作物集合”为重茬禁忌，求解当年最优，再更新状态。时间跨度2024–2030共7年。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4.4 计算结果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2024–2030总利润（元）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年均利润（元）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结果文件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（1）超额滞销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41,418,593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约5,917,000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result1_1.xlsx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（2）超额半价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62,192,176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约8,884,600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result1_2.xlsx</w:t>
            </w:r>
          </w:p>
        </w:tc>
      </w:tr>
    </w:tbl>
    <w:p/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半价情景利润显著高于滞销情景，表明在具备消化渠道时，适度超额并降价销售可提升总收益。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0"/>
        </w:rPr>
        <w:t>图2  三种方案年均利润对比（2024–2030）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五、问题2：不确定性下的种植方案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5.1 参数变化设定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根据题目：小麦/玉米销售量年增5%–10%（取期望7.5%）；其他销售量±5%（取中心）；亩产量±10%（取中心）；成本年增5%；粮食价格稳定；蔬菜价格年增5%；食用菌价格下降（羊肚菌5%，其他约3%）。在期望参数下建立确定性等价模型，超额按半价处理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5.2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2025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2026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2027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2028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2029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2030</w:t>
            </w:r>
          </w:p>
        </w:tc>
        <w:tc>
          <w:tcPr>
            <w:tcW w:type="dxa" w:w="100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合计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利润(万元)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1005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742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1054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767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1108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796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1169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约6642</w:t>
            </w:r>
          </w:p>
        </w:tc>
      </w:tr>
    </w:tbl>
    <w:p/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问题2总利润约6642万元，高于问题1半价情景，主要来自小麦/玉米销量增长与蔬菜价格上升。结果写入result2.xlsx。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六、灵敏度分析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以2024年半价情景为基准，分别对预期销售量、种植成本、销售价格进行±20%扰动，观察利润变化。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扰动比例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销售量变化后利润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成本变化后利润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价格变化后利润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9,764,335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10,254,275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7,846,199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9,907,811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10,148,731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8,948,719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1.0（基准）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10,051,287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10,051,287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10,051,287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10,185,628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9,953,847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11,153,860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10,318,691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9,856,447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12,256,432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34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0"/>
        </w:rPr>
        <w:t>图3  销售量、成本、价格灵敏度分析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/>
          <w:sz w:val="24"/>
        </w:rPr>
        <w:t>分析结论：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（1）价格灵敏度最高：价格每变动10%，利润约变动11%，说明市场行情对收益影响最大。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（2）销售量灵敏度较低：销售量每变动10%，利润约变动1.3%。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（3）成本灵敏度最低：成本每变动10%，利润约变动1%。实际决策中应重点关注价格波动。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七、稳健性分析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7.1 方法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（1）期望值方案：在参数期望下求解，再在扰动情景下评估。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（2）区间不确定集：取销售量偏低、产量偏低、价格偏低、成本偏高的最不利组合。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7.2 主要发现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在销售量、价格同时下降10%、成本上升10%的组合情景下，基准方案利润下降约15%–18%，仍保持正利润。引入替代作物组后，最差情景利润有所改善。</w:t>
      </w:r>
    </w:p>
    <w:p>
      <w:pPr>
        <w:pStyle w:val="Heading2"/>
      </w:pPr>
      <w:r>
        <w:rPr>
          <w:rFonts w:ascii="黑体" w:hAnsi="黑体" w:eastAsia="黑体"/>
          <w:b/>
          <w:color w:val="2E5090"/>
          <w:sz w:val="28"/>
        </w:rPr>
        <w:t>7.3 风险控制建议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（1）控制高价格敏感作物规模；（2）保持稳产粮食与豆类比例；（3）大棚优先选择需求稳定品种；（4）每年滚动更新模型。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八、问题3：替代、互补与相关性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将41种作物划分为6个替代组，设置组内总销售上限与价格弹性；对“豆类→非豆类”轮作给予5%产量加成；销售量与价格相关系数取−0.6，成本与价格取0.3。采用蒙特卡洛模拟生成1000组情景，决策目标为 max [E(利润) − λ·CVaR_0.95]，λ=0.2。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结果：问题3期望利润约6580万元（略低于问题2的6642万元），但CVaR_0.95从约5200万元提升至约5600万元（改善约7.7%），极端情景下平均利润高5%—8%。豆类比例略升，食用菌内部更分散，体现风险分散效果。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2"/>
        </w:rPr>
        <w:t>九、模型评价与结论</w:t>
      </w:r>
    </w:p>
    <w:p>
      <w:pPr>
        <w:spacing w:line="360" w:lineRule="auto" w:after="120"/>
        <w:ind w:firstLine="420"/>
        <w:jc w:val="both"/>
      </w:pPr>
      <w:r>
        <w:rPr>
          <w:rFonts w:ascii="宋体" w:hAnsi="宋体" w:eastAsia="宋体"/>
          <w:b w:val="0"/>
          <w:sz w:val="24"/>
        </w:rPr>
        <w:t>本报告建立了完整的多年滚动MILP种植优化模型，严格处理地块类型、重茬、水浇地互斥等约束，并完成灵敏度与稳健性分析。问题1两种情景总利润分别约4142万元与6219万元；问题2约6642万元；问题3以微小期望损失换取显著尾部风险改善。价格是最关键影响因素。结果文件result1_1.xlsx、result1_2.xlsx、result2.xlsx已按官方模板生成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