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45F8" w14:textId="7EF1251D" w:rsidR="005835AD" w:rsidRDefault="005835AD" w:rsidP="00E93D0C">
      <w:pPr>
        <w:jc w:val="left"/>
      </w:pPr>
    </w:p>
    <w:p w14:paraId="0429CA91" w14:textId="0486C83B" w:rsidR="005835AD" w:rsidRPr="00A0130A" w:rsidRDefault="00A0130A" w:rsidP="00E93D0C">
      <w:pPr>
        <w:jc w:val="left"/>
        <w:rPr>
          <w:b/>
          <w:bCs/>
          <w:sz w:val="25"/>
          <w:szCs w:val="26"/>
        </w:rPr>
      </w:pPr>
      <w:r w:rsidRPr="00A0130A">
        <w:rPr>
          <w:b/>
          <w:bCs/>
          <w:sz w:val="25"/>
          <w:szCs w:val="26"/>
        </w:rPr>
        <w:t>Basic play information</w:t>
      </w:r>
    </w:p>
    <w:p w14:paraId="72CFBB47" w14:textId="5F52A897" w:rsidR="003C083A" w:rsidRDefault="00A0130A" w:rsidP="00E93D0C">
      <w:pPr>
        <w:jc w:val="left"/>
      </w:pPr>
      <w:r>
        <w:rPr>
          <w:rFonts w:hint="eastAsia"/>
        </w:rPr>
        <w:t>T</w:t>
      </w:r>
      <w:r>
        <w:t>he game developed in this project is solely based on PC attached with commodity VR</w:t>
      </w:r>
      <w:r w:rsidR="000520F2">
        <w:t xml:space="preserve"> set</w:t>
      </w:r>
      <w:r w:rsidR="006664CB">
        <w:t>.</w:t>
      </w:r>
      <w:r>
        <w:t xml:space="preserve"> </w:t>
      </w:r>
      <w:r w:rsidR="00DC13B3">
        <w:t xml:space="preserve">For gameplay integrity, it is </w:t>
      </w:r>
      <w:r w:rsidR="0098127F">
        <w:t>essential</w:t>
      </w:r>
      <w:r w:rsidR="00DC13B3">
        <w:t xml:space="preserve"> that any Oculus model be used</w:t>
      </w:r>
      <w:r w:rsidR="000520F2">
        <w:t>, combined with dual motion controllers</w:t>
      </w:r>
      <w:r w:rsidR="00DC13B3">
        <w:t xml:space="preserve">. </w:t>
      </w:r>
      <w:r w:rsidR="007C1201">
        <w:t xml:space="preserve">For </w:t>
      </w:r>
      <w:r w:rsidR="00855AB5">
        <w:t>optimal</w:t>
      </w:r>
      <w:r w:rsidR="00CE32E7">
        <w:t xml:space="preserve"> </w:t>
      </w:r>
      <w:r w:rsidR="007C1201">
        <w:t xml:space="preserve">runtime performance, </w:t>
      </w:r>
      <w:r w:rsidR="00D85FD6">
        <w:t>the</w:t>
      </w:r>
      <w:r w:rsidR="008931B6">
        <w:t xml:space="preserve"> recommended </w:t>
      </w:r>
      <w:r w:rsidR="00D85FD6">
        <w:t>hardware setup includes but is not limited to</w:t>
      </w:r>
      <w:r w:rsidR="00B62FF8">
        <w:t xml:space="preserve">: </w:t>
      </w:r>
    </w:p>
    <w:p w14:paraId="79EAD83A" w14:textId="4F795DC3" w:rsidR="00B62FF8" w:rsidRDefault="00B62FF8" w:rsidP="00B62FF8">
      <w:pPr>
        <w:pStyle w:val="a3"/>
        <w:numPr>
          <w:ilvl w:val="0"/>
          <w:numId w:val="4"/>
        </w:numPr>
        <w:jc w:val="left"/>
      </w:pPr>
      <w:r>
        <w:t xml:space="preserve">GPU: </w:t>
      </w:r>
      <w:r>
        <w:rPr>
          <w:rFonts w:hint="eastAsia"/>
        </w:rPr>
        <w:t>G</w:t>
      </w:r>
      <w:r>
        <w:t>TX 10</w:t>
      </w:r>
      <w:r w:rsidR="003865AF">
        <w:t>7</w:t>
      </w:r>
      <w:r>
        <w:t>0 or higher equivalent</w:t>
      </w:r>
    </w:p>
    <w:p w14:paraId="33A93A3D" w14:textId="0B2D7CCF" w:rsidR="00B62FF8" w:rsidRDefault="00956408" w:rsidP="00B62FF8">
      <w:pPr>
        <w:pStyle w:val="a3"/>
        <w:numPr>
          <w:ilvl w:val="0"/>
          <w:numId w:val="4"/>
        </w:numPr>
        <w:jc w:val="left"/>
      </w:pPr>
      <w:r>
        <w:t xml:space="preserve">RAM: </w:t>
      </w:r>
      <w:r w:rsidR="00632663">
        <w:t>16</w:t>
      </w:r>
      <w:r w:rsidR="008D3652">
        <w:t>GB or higher</w:t>
      </w:r>
    </w:p>
    <w:p w14:paraId="09694C7F" w14:textId="062EC13C" w:rsidR="00CE32E7" w:rsidRDefault="00D87F22" w:rsidP="00B62FF8">
      <w:pPr>
        <w:pStyle w:val="a3"/>
        <w:numPr>
          <w:ilvl w:val="0"/>
          <w:numId w:val="4"/>
        </w:numPr>
        <w:jc w:val="left"/>
      </w:pPr>
      <w:r>
        <w:rPr>
          <w:rFonts w:hint="eastAsia"/>
        </w:rPr>
        <w:t>C</w:t>
      </w:r>
      <w:r>
        <w:t xml:space="preserve">PU: </w:t>
      </w:r>
      <w:r w:rsidR="00D3644C" w:rsidRPr="00D3644C">
        <w:t> Intel Core i7</w:t>
      </w:r>
      <w:r w:rsidR="00D3644C">
        <w:t xml:space="preserve"> or </w:t>
      </w:r>
      <w:r w:rsidR="006E5C98">
        <w:t xml:space="preserve">higher </w:t>
      </w:r>
      <w:r w:rsidR="00D3644C">
        <w:t>equivalent</w:t>
      </w:r>
    </w:p>
    <w:p w14:paraId="6AD569F1" w14:textId="2389CC90" w:rsidR="00D87F22" w:rsidRDefault="00D87F22" w:rsidP="00B62FF8">
      <w:pPr>
        <w:pStyle w:val="a3"/>
        <w:numPr>
          <w:ilvl w:val="0"/>
          <w:numId w:val="4"/>
        </w:numPr>
        <w:jc w:val="left"/>
        <w:rPr>
          <w:rFonts w:hint="eastAsia"/>
        </w:rPr>
      </w:pPr>
      <w:r>
        <w:rPr>
          <w:rFonts w:hint="eastAsia"/>
        </w:rPr>
        <w:t>O</w:t>
      </w:r>
      <w:r>
        <w:t xml:space="preserve">S: </w:t>
      </w:r>
      <w:r w:rsidR="0022172A">
        <w:t>Windows 10</w:t>
      </w:r>
    </w:p>
    <w:p w14:paraId="7C40D116" w14:textId="77777777" w:rsidR="003C083A" w:rsidRDefault="003C083A" w:rsidP="00E93D0C">
      <w:pPr>
        <w:jc w:val="left"/>
      </w:pPr>
    </w:p>
    <w:p w14:paraId="6B6D0CA7" w14:textId="3CD6AE74" w:rsidR="00A0130A" w:rsidRDefault="00B85829" w:rsidP="00E93D0C">
      <w:pPr>
        <w:jc w:val="left"/>
        <w:rPr>
          <w:rFonts w:hint="eastAsia"/>
        </w:rPr>
      </w:pPr>
      <w:r>
        <w:t xml:space="preserve">The playing stance may be either standing or seated, </w:t>
      </w:r>
      <w:r w:rsidR="00FD5976">
        <w:t>while</w:t>
      </w:r>
      <w:r>
        <w:t xml:space="preserve"> the latter is recommended. Player</w:t>
      </w:r>
      <w:r w:rsidR="000D583B">
        <w:t>s</w:t>
      </w:r>
      <w:r>
        <w:t xml:space="preserve"> may </w:t>
      </w:r>
      <w:r w:rsidR="000D583B">
        <w:t>apply any horizontal body orientation and rotate any time during play. Players may also move</w:t>
      </w:r>
      <w:r w:rsidR="000D583B" w:rsidRPr="000D583B">
        <w:t xml:space="preserve"> </w:t>
      </w:r>
      <w:r w:rsidR="000D583B">
        <w:t>physically</w:t>
      </w:r>
      <w:r w:rsidR="000D583B">
        <w:t xml:space="preserve"> within safety capacity of </w:t>
      </w:r>
      <w:r w:rsidR="00FD0F50">
        <w:t xml:space="preserve">VR guard zone (if configured </w:t>
      </w:r>
      <w:r w:rsidR="00F25CAC">
        <w:t>properly</w:t>
      </w:r>
      <w:r w:rsidR="00FD0F50">
        <w:t xml:space="preserve">). </w:t>
      </w:r>
    </w:p>
    <w:p w14:paraId="743EEE76" w14:textId="5C61B3B0" w:rsidR="005835AD" w:rsidRDefault="005835AD" w:rsidP="00E93D0C">
      <w:pPr>
        <w:jc w:val="left"/>
      </w:pPr>
    </w:p>
    <w:p w14:paraId="2B37444D" w14:textId="4D0B64E2" w:rsidR="0001068C" w:rsidRDefault="00557A3B" w:rsidP="00E93D0C">
      <w:pPr>
        <w:jc w:val="left"/>
      </w:pPr>
      <w:r>
        <w:rPr>
          <w:rFonts w:hint="eastAsia"/>
        </w:rPr>
        <w:t>F</w:t>
      </w:r>
      <w:r>
        <w:t>or safety concern, players ever experiencing dizziness using VR set should play with caution, and should quit playing as soon as possible when experiencing such symptoms. In addition, the game content may cause</w:t>
      </w:r>
      <w:r w:rsidR="00D142CA">
        <w:t xml:space="preserve"> </w:t>
      </w:r>
      <w:r w:rsidR="00FF0208">
        <w:t>(not limited to)</w:t>
      </w:r>
      <w:r>
        <w:t xml:space="preserve"> following symptoms: </w:t>
      </w:r>
    </w:p>
    <w:p w14:paraId="7665714A" w14:textId="0E8DDB0F" w:rsidR="00557A3B" w:rsidRDefault="001B68E9" w:rsidP="00557A3B">
      <w:pPr>
        <w:pStyle w:val="a3"/>
        <w:numPr>
          <w:ilvl w:val="0"/>
          <w:numId w:val="7"/>
        </w:numPr>
        <w:jc w:val="left"/>
      </w:pPr>
      <w:r>
        <w:t>Photosensitive epilepsy</w:t>
      </w:r>
    </w:p>
    <w:p w14:paraId="73197DF4" w14:textId="68FB8A3B" w:rsidR="001B68E9" w:rsidRDefault="001B68E9" w:rsidP="00557A3B">
      <w:pPr>
        <w:pStyle w:val="a3"/>
        <w:numPr>
          <w:ilvl w:val="0"/>
          <w:numId w:val="7"/>
        </w:numPr>
        <w:jc w:val="left"/>
      </w:pPr>
      <w:r>
        <w:t>Acrophobia</w:t>
      </w:r>
    </w:p>
    <w:p w14:paraId="170DF0FB" w14:textId="1CD5F033" w:rsidR="001B68E9" w:rsidRDefault="001B68E9" w:rsidP="00557A3B">
      <w:pPr>
        <w:pStyle w:val="a3"/>
        <w:numPr>
          <w:ilvl w:val="0"/>
          <w:numId w:val="7"/>
        </w:numPr>
        <w:jc w:val="left"/>
      </w:pPr>
      <w:r>
        <w:t>Claustrophobia</w:t>
      </w:r>
    </w:p>
    <w:p w14:paraId="0E992FE6" w14:textId="6A598B5A" w:rsidR="001B68E9" w:rsidRDefault="001B68E9" w:rsidP="00557A3B">
      <w:pPr>
        <w:pStyle w:val="a3"/>
        <w:numPr>
          <w:ilvl w:val="0"/>
          <w:numId w:val="7"/>
        </w:numPr>
        <w:jc w:val="left"/>
      </w:pPr>
      <w:r>
        <w:t>Thalassophobia</w:t>
      </w:r>
    </w:p>
    <w:p w14:paraId="4A018905" w14:textId="5B898C79" w:rsidR="001B68E9" w:rsidRDefault="001B68E9" w:rsidP="00557A3B">
      <w:pPr>
        <w:pStyle w:val="a3"/>
        <w:numPr>
          <w:ilvl w:val="0"/>
          <w:numId w:val="7"/>
        </w:numPr>
        <w:jc w:val="left"/>
      </w:pPr>
      <w:r>
        <w:t>Mega</w:t>
      </w:r>
      <w:r w:rsidR="00D142CA">
        <w:t>lo</w:t>
      </w:r>
      <w:r>
        <w:t>phobia</w:t>
      </w:r>
    </w:p>
    <w:p w14:paraId="46DEEFEC" w14:textId="420FBEEF" w:rsidR="0035178B" w:rsidRDefault="0035178B" w:rsidP="0035178B">
      <w:pPr>
        <w:jc w:val="left"/>
        <w:rPr>
          <w:rFonts w:hint="eastAsia"/>
        </w:rPr>
      </w:pPr>
      <w:r>
        <w:rPr>
          <w:rFonts w:hint="eastAsia"/>
        </w:rPr>
        <w:t>P</w:t>
      </w:r>
      <w:r>
        <w:t xml:space="preserve">layers with any diseases above should avoid playing the game. </w:t>
      </w:r>
    </w:p>
    <w:p w14:paraId="056FC4FC" w14:textId="77777777" w:rsidR="0001068C" w:rsidRDefault="0001068C" w:rsidP="00E93D0C">
      <w:pPr>
        <w:jc w:val="left"/>
        <w:rPr>
          <w:rFonts w:hint="eastAsia"/>
        </w:rPr>
      </w:pPr>
    </w:p>
    <w:p w14:paraId="0EECA3FE" w14:textId="2228C778" w:rsidR="00A301CE" w:rsidRDefault="005A08AE" w:rsidP="00E93D0C">
      <w:pPr>
        <w:jc w:val="left"/>
      </w:pPr>
      <w:r>
        <w:t>The game is free of following</w:t>
      </w:r>
      <w:r w:rsidR="0024480F">
        <w:t xml:space="preserve"> contents</w:t>
      </w:r>
      <w:r>
        <w:t xml:space="preserve">: </w:t>
      </w:r>
    </w:p>
    <w:p w14:paraId="22A98973" w14:textId="17D67A08" w:rsidR="005A08AE" w:rsidRDefault="005A08AE" w:rsidP="005A08AE">
      <w:pPr>
        <w:pStyle w:val="a3"/>
        <w:numPr>
          <w:ilvl w:val="0"/>
          <w:numId w:val="5"/>
        </w:numPr>
        <w:jc w:val="left"/>
      </w:pPr>
      <w:r>
        <w:t>Strong language</w:t>
      </w:r>
    </w:p>
    <w:p w14:paraId="1A14541C" w14:textId="00A3035E" w:rsidR="005A08AE" w:rsidRDefault="005A08AE" w:rsidP="005A08AE">
      <w:pPr>
        <w:pStyle w:val="a3"/>
        <w:numPr>
          <w:ilvl w:val="0"/>
          <w:numId w:val="5"/>
        </w:numPr>
        <w:jc w:val="left"/>
      </w:pPr>
      <w:r>
        <w:rPr>
          <w:rFonts w:hint="eastAsia"/>
        </w:rPr>
        <w:t>V</w:t>
      </w:r>
      <w:r>
        <w:t>iolence</w:t>
      </w:r>
    </w:p>
    <w:p w14:paraId="08C4E20D" w14:textId="54403653" w:rsidR="005A08AE" w:rsidRDefault="005A08AE" w:rsidP="005A08AE">
      <w:pPr>
        <w:pStyle w:val="a3"/>
        <w:numPr>
          <w:ilvl w:val="0"/>
          <w:numId w:val="5"/>
        </w:numPr>
        <w:jc w:val="left"/>
      </w:pPr>
      <w:r>
        <w:rPr>
          <w:rFonts w:hint="eastAsia"/>
        </w:rPr>
        <w:t>S</w:t>
      </w:r>
      <w:r>
        <w:t>ex indication</w:t>
      </w:r>
    </w:p>
    <w:p w14:paraId="3E70EAEA" w14:textId="3EFE95CA" w:rsidR="005A08AE" w:rsidRDefault="005A08AE" w:rsidP="005A08AE">
      <w:pPr>
        <w:pStyle w:val="a3"/>
        <w:numPr>
          <w:ilvl w:val="0"/>
          <w:numId w:val="5"/>
        </w:numPr>
        <w:jc w:val="left"/>
      </w:pPr>
      <w:r>
        <w:rPr>
          <w:rFonts w:hint="eastAsia"/>
        </w:rPr>
        <w:t>U</w:t>
      </w:r>
      <w:r>
        <w:t>se of drugs</w:t>
      </w:r>
      <w:r w:rsidR="00EC7BC1">
        <w:t>, tobacco</w:t>
      </w:r>
      <w:r>
        <w:t xml:space="preserve"> or alcohol</w:t>
      </w:r>
    </w:p>
    <w:p w14:paraId="3041DAAF" w14:textId="5D39933E" w:rsidR="005A08AE" w:rsidRDefault="005A08AE" w:rsidP="005A08AE">
      <w:pPr>
        <w:pStyle w:val="a3"/>
        <w:numPr>
          <w:ilvl w:val="0"/>
          <w:numId w:val="5"/>
        </w:numPr>
        <w:jc w:val="left"/>
        <w:rPr>
          <w:rFonts w:hint="eastAsia"/>
        </w:rPr>
      </w:pPr>
      <w:r>
        <w:rPr>
          <w:rFonts w:hint="eastAsia"/>
        </w:rPr>
        <w:t>T</w:t>
      </w:r>
      <w:r>
        <w:t>hrill</w:t>
      </w:r>
      <w:r w:rsidR="0024480F">
        <w:t xml:space="preserve"> or occult phenomenon</w:t>
      </w:r>
    </w:p>
    <w:p w14:paraId="0E36AEDB" w14:textId="77777777" w:rsidR="00A301CE" w:rsidRDefault="00A301CE" w:rsidP="00E93D0C">
      <w:pPr>
        <w:jc w:val="left"/>
        <w:rPr>
          <w:rFonts w:hint="eastAsia"/>
        </w:rPr>
      </w:pPr>
    </w:p>
    <w:p w14:paraId="4B5C3AF8" w14:textId="77777777" w:rsidR="006E7787" w:rsidRPr="00DB6B27" w:rsidRDefault="006E7787" w:rsidP="006E7787">
      <w:pPr>
        <w:jc w:val="left"/>
        <w:rPr>
          <w:b/>
          <w:bCs/>
          <w:sz w:val="25"/>
          <w:szCs w:val="26"/>
        </w:rPr>
      </w:pPr>
      <w:r w:rsidRPr="00DB6B27">
        <w:rPr>
          <w:b/>
          <w:bCs/>
          <w:sz w:val="25"/>
          <w:szCs w:val="26"/>
        </w:rPr>
        <w:t>Player hierarchy</w:t>
      </w:r>
    </w:p>
    <w:p w14:paraId="2C4F1915" w14:textId="77777777" w:rsidR="006E7787" w:rsidRDefault="006E7787" w:rsidP="006E7787">
      <w:pPr>
        <w:jc w:val="left"/>
      </w:pPr>
    </w:p>
    <w:p w14:paraId="7181FE10" w14:textId="77777777" w:rsidR="006E7787" w:rsidRDefault="006E7787" w:rsidP="006E7787">
      <w:pPr>
        <w:jc w:val="left"/>
      </w:pPr>
      <w:r>
        <w:t xml:space="preserve">The player character’s component hierarchy was inherited from UE4 VR template. The root component, as well as VR origin transform, represents center of playzone in reality. The camera attached to VR origin is mastered by VR head-mounted display, where player’s view is based. One pair of hands will be spawn at runtime and attached to VR origin, mastered by paired VR motion controllers. As is designed to imitate head stance, HUD is directly attached to camera to maintain relative transform with simplicity. </w:t>
      </w:r>
    </w:p>
    <w:p w14:paraId="22FC97F0" w14:textId="77777777" w:rsidR="006E7787" w:rsidRDefault="006E7787" w:rsidP="006E7787">
      <w:pPr>
        <w:jc w:val="left"/>
      </w:pPr>
    </w:p>
    <w:p w14:paraId="1707E0CC" w14:textId="1852D589" w:rsidR="006E7787" w:rsidRPr="006E7787" w:rsidRDefault="006E7787" w:rsidP="00E93D0C">
      <w:pPr>
        <w:jc w:val="left"/>
        <w:rPr>
          <w:rFonts w:hint="eastAsia"/>
        </w:rPr>
      </w:pPr>
      <w:r>
        <w:t xml:space="preserve">A mobile node is attached to VR origin. The node has its position and yaw imitating camera </w:t>
      </w:r>
      <w:r>
        <w:lastRenderedPageBreak/>
        <w:t xml:space="preserve">(i.e. HMD) while maintaining its relative pitch and roll. This particular design emphasizes player’s body position and orientation in reality, as reflected by the capsule collider attached to it.   </w:t>
      </w:r>
    </w:p>
    <w:p w14:paraId="6E659D9B" w14:textId="77777777" w:rsidR="006E7787" w:rsidRDefault="006E7787" w:rsidP="00E93D0C">
      <w:pPr>
        <w:jc w:val="left"/>
        <w:rPr>
          <w:rFonts w:hint="eastAsia"/>
        </w:rPr>
      </w:pPr>
    </w:p>
    <w:p w14:paraId="6B70BA0B" w14:textId="4B598AA3" w:rsidR="00BB0D58" w:rsidRPr="00E93D0C" w:rsidRDefault="00E93D0C" w:rsidP="0031758B">
      <w:pPr>
        <w:jc w:val="left"/>
        <w:rPr>
          <w:b/>
          <w:bCs/>
          <w:sz w:val="25"/>
          <w:szCs w:val="26"/>
        </w:rPr>
      </w:pPr>
      <w:r w:rsidRPr="00E93D0C">
        <w:rPr>
          <w:b/>
          <w:bCs/>
          <w:sz w:val="25"/>
          <w:szCs w:val="26"/>
        </w:rPr>
        <w:t>HUD</w:t>
      </w:r>
    </w:p>
    <w:p w14:paraId="341B4EAA" w14:textId="696E13D3" w:rsidR="00C14268" w:rsidRDefault="00021A59" w:rsidP="0031758B">
      <w:pPr>
        <w:jc w:val="left"/>
      </w:pPr>
      <w:r>
        <w:rPr>
          <w:rFonts w:hint="eastAsia"/>
        </w:rPr>
        <w:t>Inspired</w:t>
      </w:r>
      <w:r>
        <w:t xml:space="preserve"> by realistic </w:t>
      </w:r>
      <w:r w:rsidR="0031758B">
        <w:t xml:space="preserve">head-up displays, HUD in the game simulates intuitive, minimalized holographic projection on the astronaut mask. As </w:t>
      </w:r>
      <w:r w:rsidR="00F5160B">
        <w:t xml:space="preserve">a </w:t>
      </w:r>
      <w:r w:rsidR="00E93D0C">
        <w:t xml:space="preserve">feedback segment </w:t>
      </w:r>
      <w:r w:rsidR="0031758B">
        <w:t xml:space="preserve">of human-computer interaction, the HUD provides </w:t>
      </w:r>
      <w:r w:rsidR="00A3339F">
        <w:t xml:space="preserve">visualized </w:t>
      </w:r>
      <w:r w:rsidR="00E57B02">
        <w:t>essential</w:t>
      </w:r>
      <w:r w:rsidR="003F22AE">
        <w:t xml:space="preserve"> </w:t>
      </w:r>
      <w:r w:rsidR="00A3339F">
        <w:t>information on system state,</w:t>
      </w:r>
      <w:r w:rsidR="0031758B">
        <w:t xml:space="preserve"> including motion</w:t>
      </w:r>
      <w:r w:rsidR="00B17201" w:rsidRPr="00B17201">
        <w:t xml:space="preserve"> </w:t>
      </w:r>
      <w:r w:rsidR="00B17201">
        <w:t>state</w:t>
      </w:r>
      <w:r w:rsidR="0031758B">
        <w:t>, equipment</w:t>
      </w:r>
      <w:r w:rsidR="0090783F">
        <w:t xml:space="preserve"> status</w:t>
      </w:r>
      <w:r w:rsidR="0031758B">
        <w:t xml:space="preserve">, and </w:t>
      </w:r>
      <w:r w:rsidR="00AA2DA6">
        <w:t>spatial awareness</w:t>
      </w:r>
      <w:r w:rsidR="0031758B">
        <w:t xml:space="preserve">. </w:t>
      </w:r>
    </w:p>
    <w:p w14:paraId="049F9CAD" w14:textId="2DE7BF26" w:rsidR="00F25A41" w:rsidRDefault="00F25A41" w:rsidP="0031758B">
      <w:pPr>
        <w:jc w:val="left"/>
      </w:pPr>
    </w:p>
    <w:p w14:paraId="7B7F35AE" w14:textId="34AE5446" w:rsidR="007F3233" w:rsidRDefault="001870FE" w:rsidP="0031758B">
      <w:pPr>
        <w:jc w:val="left"/>
      </w:pPr>
      <w:r>
        <w:rPr>
          <w:rFonts w:hint="eastAsia"/>
        </w:rPr>
        <w:t>S</w:t>
      </w:r>
      <w:r>
        <w:t xml:space="preserve">imilar to real-life HUD, pure green (#00BF00) was chosen as theme color of the HUD. </w:t>
      </w:r>
      <w:r w:rsidRPr="00791BA1">
        <w:rPr>
          <w:highlight w:val="yellow"/>
        </w:rPr>
        <w:t xml:space="preserve">Studies suggested that human eyes are most sensitive to green colors and are best at distinguishing among them. As possible adaptation to natural life, human eyes </w:t>
      </w:r>
      <w:r w:rsidR="006E528C" w:rsidRPr="00791BA1">
        <w:rPr>
          <w:highlight w:val="yellow"/>
        </w:rPr>
        <w:t>also appeared</w:t>
      </w:r>
      <w:r w:rsidR="00DD1022" w:rsidRPr="00791BA1">
        <w:rPr>
          <w:highlight w:val="yellow"/>
        </w:rPr>
        <w:t xml:space="preserve"> to be</w:t>
      </w:r>
      <w:r w:rsidRPr="00791BA1">
        <w:rPr>
          <w:highlight w:val="yellow"/>
        </w:rPr>
        <w:t xml:space="preserve"> less exhausted staring at </w:t>
      </w:r>
      <w:r w:rsidR="004309EE" w:rsidRPr="00791BA1">
        <w:rPr>
          <w:highlight w:val="yellow"/>
        </w:rPr>
        <w:t xml:space="preserve">green </w:t>
      </w:r>
      <w:r w:rsidR="00D96127" w:rsidRPr="00791BA1">
        <w:rPr>
          <w:highlight w:val="yellow"/>
        </w:rPr>
        <w:t xml:space="preserve">than other </w:t>
      </w:r>
      <w:r w:rsidR="004309EE" w:rsidRPr="00791BA1">
        <w:rPr>
          <w:highlight w:val="yellow"/>
        </w:rPr>
        <w:t>colors</w:t>
      </w:r>
      <w:r w:rsidRPr="00791BA1">
        <w:rPr>
          <w:highlight w:val="yellow"/>
        </w:rPr>
        <w:t>.</w:t>
      </w:r>
      <w:r>
        <w:t xml:space="preserve"> </w:t>
      </w:r>
    </w:p>
    <w:p w14:paraId="2C12DC0E" w14:textId="1187EE45" w:rsidR="00B34954" w:rsidRDefault="00B34954" w:rsidP="0031758B">
      <w:pPr>
        <w:jc w:val="left"/>
      </w:pPr>
    </w:p>
    <w:p w14:paraId="26CC900E" w14:textId="3B1B44AC" w:rsidR="006A7A2F" w:rsidRDefault="006A7A2F" w:rsidP="0031758B">
      <w:pPr>
        <w:jc w:val="left"/>
      </w:pPr>
      <w:r w:rsidRPr="006A7A2F">
        <w:rPr>
          <w:highlight w:val="red"/>
        </w:rPr>
        <w:t>content</w:t>
      </w:r>
    </w:p>
    <w:p w14:paraId="6C2B5F97" w14:textId="77777777" w:rsidR="006A7A2F" w:rsidRDefault="006A7A2F" w:rsidP="0031758B">
      <w:pPr>
        <w:jc w:val="left"/>
      </w:pPr>
    </w:p>
    <w:p w14:paraId="0D0618DB" w14:textId="412F3B1F" w:rsidR="00F25A41" w:rsidRDefault="00F25A41" w:rsidP="0031758B">
      <w:pPr>
        <w:jc w:val="left"/>
      </w:pPr>
      <w:r>
        <w:t xml:space="preserve">An attempted was made in early development stage to deliver HUD as conventional widget, a </w:t>
      </w:r>
      <w:r>
        <w:rPr>
          <w:rFonts w:hint="eastAsia"/>
        </w:rPr>
        <w:t>summary</w:t>
      </w:r>
      <w:r>
        <w:t xml:space="preserve"> </w:t>
      </w:r>
      <w:r>
        <w:rPr>
          <w:rFonts w:hint="eastAsia"/>
        </w:rPr>
        <w:t>of</w:t>
      </w:r>
      <w:r>
        <w:t xml:space="preserve"> Unreal Engine 2D entities. The outcome </w:t>
      </w:r>
      <w:r w:rsidR="00EF3C6E">
        <w:t xml:space="preserve">appeared to be complete failure in visual deliverance, as HUD elements were rendered at zero depth of field (referred as DoF below) on solely left VR goggle. </w:t>
      </w:r>
      <w:r w:rsidR="00EB0595" w:rsidRPr="000E0AF7">
        <w:rPr>
          <w:highlight w:val="yellow"/>
        </w:rPr>
        <w:t xml:space="preserve">With reference </w:t>
      </w:r>
      <w:r w:rsidR="0020129E" w:rsidRPr="000E0AF7">
        <w:rPr>
          <w:highlight w:val="yellow"/>
        </w:rPr>
        <w:t>to</w:t>
      </w:r>
      <w:r w:rsidR="00EB0595" w:rsidRPr="000E0AF7">
        <w:rPr>
          <w:highlight w:val="yellow"/>
        </w:rPr>
        <w:t xml:space="preserve"> multiple sources</w:t>
      </w:r>
      <w:r w:rsidR="00EB0595">
        <w:t xml:space="preserve">, this phenomenon was </w:t>
      </w:r>
      <w:r w:rsidR="0020129E">
        <w:t>explained</w:t>
      </w:r>
      <w:r w:rsidR="00EB0595">
        <w:t xml:space="preserve"> due to </w:t>
      </w:r>
      <w:r w:rsidR="001C4092">
        <w:t xml:space="preserve">following UE4 </w:t>
      </w:r>
      <w:r w:rsidR="00EB0595">
        <w:t>rendering logic</w:t>
      </w:r>
      <w:r w:rsidR="001C4092">
        <w:t>s:</w:t>
      </w:r>
      <w:r w:rsidR="00EB0595">
        <w:t xml:space="preserve"> </w:t>
      </w:r>
    </w:p>
    <w:p w14:paraId="6AE3E45E" w14:textId="157A6B65" w:rsidR="00287213" w:rsidRPr="001C4092" w:rsidRDefault="00287213" w:rsidP="00287213">
      <w:pPr>
        <w:pStyle w:val="a3"/>
        <w:numPr>
          <w:ilvl w:val="0"/>
          <w:numId w:val="3"/>
        </w:numPr>
        <w:jc w:val="left"/>
      </w:pPr>
      <w:r>
        <w:rPr>
          <w:rFonts w:hint="eastAsia"/>
        </w:rPr>
        <w:t>W</w:t>
      </w:r>
      <w:r>
        <w:t xml:space="preserve">idgets in UE4 are </w:t>
      </w:r>
      <w:r w:rsidR="00386DB7">
        <w:t xml:space="preserve">always </w:t>
      </w:r>
      <w:r>
        <w:t xml:space="preserve">rendered </w:t>
      </w:r>
      <w:r w:rsidR="00386DB7">
        <w:t xml:space="preserve">at </w:t>
      </w:r>
      <w:r>
        <w:t>post-processing</w:t>
      </w:r>
      <w:r w:rsidR="001E23EF">
        <w:t xml:space="preserve"> </w:t>
      </w:r>
      <w:r w:rsidR="00386DB7">
        <w:t>stage</w:t>
      </w:r>
      <w:r w:rsidR="000B2348">
        <w:t xml:space="preserve">, implying they </w:t>
      </w:r>
      <w:r w:rsidR="00E64FA9">
        <w:t>may</w:t>
      </w:r>
      <w:r w:rsidR="000B2348">
        <w:t xml:space="preserve"> never </w:t>
      </w:r>
      <w:r w:rsidR="00E64FA9">
        <w:t>participate</w:t>
      </w:r>
      <w:r w:rsidR="000B2348">
        <w:t xml:space="preserve"> in 3D rendering. </w:t>
      </w:r>
    </w:p>
    <w:p w14:paraId="3564ED61" w14:textId="569B9BCC" w:rsidR="00F25A41" w:rsidRDefault="0020129E" w:rsidP="0031758B">
      <w:pPr>
        <w:pStyle w:val="a3"/>
        <w:numPr>
          <w:ilvl w:val="0"/>
          <w:numId w:val="3"/>
        </w:numPr>
        <w:jc w:val="left"/>
      </w:pPr>
      <w:r>
        <w:t xml:space="preserve">The </w:t>
      </w:r>
      <w:r w:rsidR="001C4092">
        <w:rPr>
          <w:rFonts w:hint="eastAsia"/>
        </w:rPr>
        <w:t>V</w:t>
      </w:r>
      <w:r w:rsidR="001C4092">
        <w:t>R binoculus</w:t>
      </w:r>
      <w:r w:rsidR="00C618F7">
        <w:t xml:space="preserve"> (double-eyed)</w:t>
      </w:r>
      <w:r w:rsidR="001C4092">
        <w:t xml:space="preserve"> display</w:t>
      </w:r>
      <w:r>
        <w:t>s</w:t>
      </w:r>
      <w:r w:rsidR="001C4092">
        <w:t xml:space="preserve"> were</w:t>
      </w:r>
      <w:r w:rsidR="00E1628C">
        <w:t xml:space="preserve"> conventionally</w:t>
      </w:r>
      <w:r w:rsidR="001C4092">
        <w:t xml:space="preserve"> divided into 2 separate screens</w:t>
      </w:r>
      <w:r w:rsidR="00B37E41">
        <w:t xml:space="preserve"> (one </w:t>
      </w:r>
      <w:r w:rsidR="00C014AA">
        <w:t>per</w:t>
      </w:r>
      <w:r w:rsidR="00056CEE">
        <w:t xml:space="preserve"> VR</w:t>
      </w:r>
      <w:r w:rsidR="00B37E41">
        <w:t xml:space="preserve"> lens)</w:t>
      </w:r>
      <w:r w:rsidR="001C4092">
        <w:t xml:space="preserve">, </w:t>
      </w:r>
      <w:r w:rsidR="00BB5B54">
        <w:t>with</w:t>
      </w:r>
      <w:r w:rsidR="001C4092">
        <w:t xml:space="preserve"> screen UVs respectively mapped to U</w:t>
      </w:r>
      <w:r w:rsidR="00042E5D">
        <w:t xml:space="preserve"> value</w:t>
      </w:r>
      <w:r w:rsidR="001C4092">
        <w:t xml:space="preserve"> </w:t>
      </w:r>
      <w:r w:rsidR="00DA6CA1">
        <w:t>of</w:t>
      </w:r>
      <w:r w:rsidR="001C4092">
        <w:t xml:space="preserve"> 0-1 on left screen</w:t>
      </w:r>
      <w:r w:rsidR="00DA6CA1">
        <w:t xml:space="preserve"> and</w:t>
      </w:r>
      <w:r w:rsidR="001C4092">
        <w:t xml:space="preserve"> 1-2 on the right. </w:t>
      </w:r>
      <w:r w:rsidR="00287213">
        <w:t>(</w:t>
      </w:r>
      <w:r w:rsidR="001C4092">
        <w:t xml:space="preserve">The similar behavior also applies to </w:t>
      </w:r>
      <w:r w:rsidR="001C4092">
        <w:rPr>
          <w:rFonts w:hint="eastAsia"/>
        </w:rPr>
        <w:t>dual</w:t>
      </w:r>
      <w:r w:rsidR="001C4092">
        <w:t xml:space="preserve"> screen setup</w:t>
      </w:r>
      <w:r w:rsidR="00605B51">
        <w:t xml:space="preserve"> </w:t>
      </w:r>
      <w:r w:rsidR="007A1841">
        <w:t>based on</w:t>
      </w:r>
      <w:r w:rsidR="00605B51">
        <w:t xml:space="preserve"> conventional displays.</w:t>
      </w:r>
      <w:r w:rsidR="00287213">
        <w:t xml:space="preserve">) </w:t>
      </w:r>
      <w:r w:rsidR="001E23EF">
        <w:t>The</w:t>
      </w:r>
      <w:r w:rsidR="00287213">
        <w:t xml:space="preserve"> default post-processing material</w:t>
      </w:r>
      <w:r w:rsidR="001E23EF">
        <w:t xml:space="preserve"> of widgets</w:t>
      </w:r>
      <w:r w:rsidR="00287213">
        <w:t xml:space="preserve"> only render</w:t>
      </w:r>
      <w:r w:rsidR="00C864C8">
        <w:t>s</w:t>
      </w:r>
      <w:r w:rsidR="00287213">
        <w:t xml:space="preserve"> to screen UV of 0-1, namely </w:t>
      </w:r>
      <w:r w:rsidR="00E22BDE">
        <w:t xml:space="preserve">all contents are </w:t>
      </w:r>
      <w:r w:rsidR="004714F9">
        <w:t>delivered</w:t>
      </w:r>
      <w:r w:rsidR="00E22BDE">
        <w:t xml:space="preserve"> on </w:t>
      </w:r>
      <w:r w:rsidR="00287213">
        <w:t xml:space="preserve">the leftmost display. </w:t>
      </w:r>
    </w:p>
    <w:p w14:paraId="45762DC0" w14:textId="4CF7E07D" w:rsidR="00F25A41" w:rsidRDefault="005C3D56" w:rsidP="0031758B">
      <w:pPr>
        <w:jc w:val="left"/>
      </w:pPr>
      <w:r>
        <w:t xml:space="preserve">The principles above implies </w:t>
      </w:r>
      <w:r w:rsidR="00851F8F">
        <w:t xml:space="preserve">the incapability of 2D widgets on presenting HUD in VR mode. </w:t>
      </w:r>
      <w:r w:rsidR="00BB5B54" w:rsidRPr="000E0AF7">
        <w:rPr>
          <w:highlight w:val="yellow"/>
        </w:rPr>
        <w:t>It is also suggested by the sources</w:t>
      </w:r>
      <w:r w:rsidR="00BB5B54">
        <w:t xml:space="preserve"> that</w:t>
      </w:r>
      <w:r w:rsidR="00F25A41">
        <w:t xml:space="preserve"> all visual items must be rendered </w:t>
      </w:r>
      <w:r w:rsidR="000E0AF7">
        <w:t>in 3D world</w:t>
      </w:r>
      <w:r w:rsidR="00F25A41">
        <w:t xml:space="preserve"> to form focusable, stereo vision</w:t>
      </w:r>
      <w:r w:rsidR="00EC36C1">
        <w:t xml:space="preserve"> in head-mounted display</w:t>
      </w:r>
      <w:r w:rsidR="00F25A41">
        <w:t>.</w:t>
      </w:r>
      <w:r w:rsidR="000E0AF7">
        <w:t xml:space="preserve"> </w:t>
      </w:r>
    </w:p>
    <w:p w14:paraId="2CF896D3" w14:textId="77777777" w:rsidR="00B34954" w:rsidRDefault="00B34954" w:rsidP="0031758B">
      <w:pPr>
        <w:jc w:val="left"/>
      </w:pPr>
    </w:p>
    <w:p w14:paraId="31667863" w14:textId="5F8A9999" w:rsidR="007B05FF" w:rsidRDefault="00AB59FC" w:rsidP="0031758B">
      <w:pPr>
        <w:jc w:val="left"/>
      </w:pPr>
      <w:r>
        <w:t>The</w:t>
      </w:r>
      <w:r w:rsidR="008C07AE" w:rsidRPr="008C07AE">
        <w:t xml:space="preserve"> </w:t>
      </w:r>
      <w:r w:rsidR="008C07AE">
        <w:t>methodology was adopted in</w:t>
      </w:r>
      <w:r>
        <w:t xml:space="preserve"> second attempt</w:t>
      </w:r>
      <w:r w:rsidR="00C14268">
        <w:t>,</w:t>
      </w:r>
      <w:r>
        <w:t xml:space="preserve"> where</w:t>
      </w:r>
      <w:r w:rsidR="00C14268">
        <w:t xml:space="preserve"> </w:t>
      </w:r>
      <w:r w:rsidR="0004258F">
        <w:t>a</w:t>
      </w:r>
      <w:r w:rsidR="00B255E3">
        <w:t xml:space="preserve">ll HUD elements are </w:t>
      </w:r>
      <w:r w:rsidR="003A7682">
        <w:t>projected on</w:t>
      </w:r>
      <w:r w:rsidR="009D32E1">
        <w:t xml:space="preserve"> </w:t>
      </w:r>
      <w:r w:rsidR="005971F5">
        <w:t>3D</w:t>
      </w:r>
      <w:r w:rsidR="00B255E3">
        <w:t xml:space="preserve"> </w:t>
      </w:r>
      <w:r w:rsidR="000C72B9">
        <w:t>surfaces</w:t>
      </w:r>
      <w:r w:rsidR="00B255E3">
        <w:t xml:space="preserve"> </w:t>
      </w:r>
      <w:r w:rsidR="009D32E1">
        <w:t>with</w:t>
      </w:r>
      <w:r w:rsidR="00410333">
        <w:t xml:space="preserve"> constant</w:t>
      </w:r>
      <w:r w:rsidR="009D32E1">
        <w:t xml:space="preserve"> focal distance of </w:t>
      </w:r>
      <w:r w:rsidR="0058141C">
        <w:t>approximately</w:t>
      </w:r>
      <w:r w:rsidR="009D32E1">
        <w:t xml:space="preserve"> 60 meters</w:t>
      </w:r>
      <w:r w:rsidR="00C14268">
        <w:t xml:space="preserve">, </w:t>
      </w:r>
      <w:r w:rsidR="00167FB5">
        <w:t xml:space="preserve">rendered </w:t>
      </w:r>
      <w:r w:rsidR="008645D5">
        <w:t>occluding</w:t>
      </w:r>
      <w:r w:rsidR="008F739A">
        <w:t xml:space="preserve"> other world entities</w:t>
      </w:r>
      <w:r w:rsidR="001C1D1B">
        <w:t xml:space="preserve">. </w:t>
      </w:r>
      <w:r w:rsidR="004535FF">
        <w:t xml:space="preserve">This particular </w:t>
      </w:r>
      <w:r w:rsidR="002966A1">
        <w:t>method</w:t>
      </w:r>
      <w:r w:rsidR="004535FF">
        <w:t xml:space="preserve">, inspired by the game </w:t>
      </w:r>
      <w:r w:rsidR="004535FF" w:rsidRPr="004535FF">
        <w:rPr>
          <w:highlight w:val="yellow"/>
        </w:rPr>
        <w:t>VTOL VR</w:t>
      </w:r>
      <w:r w:rsidR="004535FF">
        <w:t xml:space="preserve">, </w:t>
      </w:r>
      <w:r w:rsidR="000F1BCF">
        <w:t xml:space="preserve">eventually </w:t>
      </w:r>
      <w:r w:rsidR="00285D0A">
        <w:t xml:space="preserve">reached </w:t>
      </w:r>
      <w:r w:rsidR="00D57E7A">
        <w:t xml:space="preserve">proposer’s </w:t>
      </w:r>
      <w:r w:rsidR="00285D0A">
        <w:t>expectatio</w:t>
      </w:r>
      <w:r w:rsidR="00D57E7A">
        <w:t>n</w:t>
      </w:r>
      <w:r w:rsidR="00285D0A">
        <w:t xml:space="preserve">. </w:t>
      </w:r>
    </w:p>
    <w:p w14:paraId="04AE64A3" w14:textId="77777777" w:rsidR="007B05FF" w:rsidRDefault="007B05FF" w:rsidP="0031758B">
      <w:pPr>
        <w:jc w:val="left"/>
      </w:pPr>
    </w:p>
    <w:p w14:paraId="71426CFC" w14:textId="45C130C4" w:rsidR="00021A59" w:rsidRDefault="00B34954" w:rsidP="0031758B">
      <w:pPr>
        <w:jc w:val="left"/>
      </w:pPr>
      <w:r>
        <w:t xml:space="preserve">The rendering logics above were also utilized </w:t>
      </w:r>
      <w:r w:rsidR="002966A1">
        <w:t>for monocul</w:t>
      </w:r>
      <w:r w:rsidR="002966A1">
        <w:rPr>
          <w:rFonts w:hint="eastAsia"/>
        </w:rPr>
        <w:t>ar</w:t>
      </w:r>
      <w:r w:rsidR="002966A1">
        <w:t xml:space="preserve"> (single-eye</w:t>
      </w:r>
      <w:r w:rsidR="00C618F7">
        <w:t>d</w:t>
      </w:r>
      <w:r w:rsidR="002966A1">
        <w:t>) rendering</w:t>
      </w:r>
      <w:r w:rsidR="001728FE">
        <w:t xml:space="preserve">, inspired by early Apache Attack Helicopter’s monocular eyepiece. </w:t>
      </w:r>
      <w:r w:rsidR="00F50DAD" w:rsidRPr="00F50DAD">
        <w:rPr>
          <w:highlight w:val="yellow"/>
        </w:rPr>
        <w:t>Phasmophobia</w:t>
      </w:r>
      <w:r w:rsidR="00F50DAD">
        <w:rPr>
          <w:highlight w:val="yellow"/>
        </w:rPr>
        <w:t>, a thrill game,</w:t>
      </w:r>
      <w:r w:rsidR="00F50DAD" w:rsidRPr="00F50DAD">
        <w:rPr>
          <w:highlight w:val="yellow"/>
        </w:rPr>
        <w:t xml:space="preserve"> is also known for utilizing the mechanism for strengthening thrilling atmosphere.</w:t>
      </w:r>
      <w:r w:rsidR="00F50DAD">
        <w:t xml:space="preserve"> </w:t>
      </w:r>
      <w:r w:rsidR="009B3928">
        <w:t>As a</w:t>
      </w:r>
      <w:r w:rsidR="00E429CB">
        <w:t xml:space="preserve"> potential</w:t>
      </w:r>
      <w:r w:rsidR="009B3928">
        <w:t xml:space="preserve"> extension to human-computer interaction, player</w:t>
      </w:r>
      <w:r w:rsidR="002C5786">
        <w:t>s</w:t>
      </w:r>
      <w:r w:rsidR="009B3928">
        <w:t xml:space="preserve"> may choose to </w:t>
      </w:r>
      <w:r w:rsidR="00951F33">
        <w:t xml:space="preserve">keep a </w:t>
      </w:r>
      <w:r w:rsidR="009B3928">
        <w:t xml:space="preserve">single </w:t>
      </w:r>
      <w:r w:rsidR="009B3928">
        <w:lastRenderedPageBreak/>
        <w:t>eye</w:t>
      </w:r>
      <w:r w:rsidR="00951F33">
        <w:t xml:space="preserve"> open</w:t>
      </w:r>
      <w:r w:rsidR="009B3928">
        <w:t xml:space="preserve"> to switch between HUD </w:t>
      </w:r>
      <w:r w:rsidR="00B12B30">
        <w:t>overla</w:t>
      </w:r>
      <w:r w:rsidR="002734FC">
        <w:t>id</w:t>
      </w:r>
      <w:r w:rsidR="009B3928">
        <w:t xml:space="preserve"> view and HUD-free view </w:t>
      </w:r>
      <w:r w:rsidR="002C5786">
        <w:t>accordingly</w:t>
      </w:r>
      <w:r w:rsidR="009B3928">
        <w:t xml:space="preserve">. </w:t>
      </w:r>
      <w:r w:rsidR="007B05FF">
        <w:t xml:space="preserve">Nonetheless, </w:t>
      </w:r>
      <w:r w:rsidR="007B05FF" w:rsidRPr="007B05FF">
        <w:rPr>
          <w:highlight w:val="yellow"/>
        </w:rPr>
        <w:t>as being gradually replaced by binoculus display in real-life utility</w:t>
      </w:r>
      <w:r w:rsidR="007B05FF">
        <w:t xml:space="preserve">, monocular HUD is </w:t>
      </w:r>
      <w:r w:rsidR="00664769">
        <w:t>noticed</w:t>
      </w:r>
      <w:r w:rsidR="007B05FF">
        <w:t xml:space="preserve"> for </w:t>
      </w:r>
      <w:r w:rsidR="00D75977">
        <w:t xml:space="preserve">causing </w:t>
      </w:r>
      <w:r w:rsidR="000B5D75">
        <w:t>optical illusion</w:t>
      </w:r>
      <w:r w:rsidR="007B05FF">
        <w:t xml:space="preserve"> and dizziness in stereo vision. </w:t>
      </w:r>
    </w:p>
    <w:p w14:paraId="4F310BAC" w14:textId="2799A3F9" w:rsidR="00534F33" w:rsidRDefault="00534F33" w:rsidP="0031758B">
      <w:pPr>
        <w:jc w:val="left"/>
      </w:pPr>
    </w:p>
    <w:p w14:paraId="228A9CCB" w14:textId="29755D68" w:rsidR="00534F33" w:rsidRDefault="00534F33" w:rsidP="0031758B">
      <w:pPr>
        <w:jc w:val="left"/>
      </w:pPr>
    </w:p>
    <w:p w14:paraId="168D1AE0" w14:textId="3E4CD0C7" w:rsidR="005837ED" w:rsidRDefault="005837ED" w:rsidP="0031758B">
      <w:pPr>
        <w:jc w:val="left"/>
      </w:pPr>
    </w:p>
    <w:p w14:paraId="3DC39D0B" w14:textId="416A3F05" w:rsidR="00534F33" w:rsidRDefault="00024DF3" w:rsidP="0031758B">
      <w:pPr>
        <w:jc w:val="left"/>
      </w:pPr>
      <w:r>
        <w:t xml:space="preserve">Jetpack is </w:t>
      </w:r>
      <w:r w:rsidR="002E2E95">
        <w:t>intended as</w:t>
      </w:r>
      <w:r>
        <w:t xml:space="preserve"> primary approach player moves</w:t>
      </w:r>
      <w:r w:rsidR="00EA19D1">
        <w:t xml:space="preserve"> as an astronaut</w:t>
      </w:r>
      <w:r>
        <w:t xml:space="preserve"> in the game. </w:t>
      </w:r>
      <w:r w:rsidR="006F2913">
        <w:t>Similar to</w:t>
      </w:r>
      <w:r w:rsidR="00676181">
        <w:t xml:space="preserve"> real-life astronaut jetpack, </w:t>
      </w:r>
      <w:r w:rsidR="006F2913">
        <w:t>it provides</w:t>
      </w:r>
      <w:r w:rsidR="002F633A">
        <w:t xml:space="preserve"> 6 degree-of-freedom</w:t>
      </w:r>
      <w:r w:rsidR="006F2913">
        <w:t xml:space="preserve"> translational and rotation control by applying respectively linear and angular momentum to astronaut, with input by two hand controllers. In this game, differences are made where </w:t>
      </w:r>
      <w:r w:rsidR="00676181">
        <w:t>a</w:t>
      </w:r>
      <w:r w:rsidR="006E32B1">
        <w:t xml:space="preserve">ll </w:t>
      </w:r>
      <w:r>
        <w:t>controlling</w:t>
      </w:r>
      <w:r w:rsidR="006E32B1">
        <w:t xml:space="preserve"> of the jetpack are</w:t>
      </w:r>
      <w:r>
        <w:t xml:space="preserve"> assembled </w:t>
      </w:r>
      <w:r w:rsidR="006E32B1">
        <w:t>at</w:t>
      </w:r>
      <w:r>
        <w:t xml:space="preserve"> a flight control stick located </w:t>
      </w:r>
      <w:r w:rsidR="00676181">
        <w:t>front left of</w:t>
      </w:r>
      <w:r w:rsidR="0082513A">
        <w:t xml:space="preserve"> player’s waist. </w:t>
      </w:r>
      <w:r w:rsidR="006F2913">
        <w:t xml:space="preserve">This interaction model </w:t>
      </w:r>
      <w:r w:rsidR="002F633A">
        <w:t>is supported by</w:t>
      </w:r>
      <w:r w:rsidR="006F2913">
        <w:t xml:space="preserve"> input set of Oculus motion controller</w:t>
      </w:r>
      <w:r w:rsidR="002F633A">
        <w:t>, where sufficient buttons and input axes</w:t>
      </w:r>
      <w:r w:rsidR="006F2913">
        <w:t xml:space="preserve"> </w:t>
      </w:r>
      <w:r w:rsidR="002F633A">
        <w:t>enabled rotation by rotating control stick</w:t>
      </w:r>
      <w:r w:rsidR="0013689C">
        <w:t>,</w:t>
      </w:r>
      <w:r w:rsidR="002F633A">
        <w:t xml:space="preserve"> </w:t>
      </w:r>
      <w:r w:rsidR="0013689C">
        <w:t>and</w:t>
      </w:r>
      <w:r w:rsidR="002F633A">
        <w:t xml:space="preserve"> locomotion using thumbsticks and buttons. </w:t>
      </w:r>
      <w:r w:rsidR="0013689C">
        <w:t xml:space="preserve">The simplified interaction model also </w:t>
      </w:r>
      <w:r w:rsidR="00F252D3">
        <w:t>guarantees</w:t>
      </w:r>
      <w:r w:rsidR="0013689C">
        <w:t xml:space="preserve"> </w:t>
      </w:r>
      <w:r w:rsidR="00F252D3">
        <w:t>one</w:t>
      </w:r>
      <w:r w:rsidR="0013689C">
        <w:t xml:space="preserve"> spare hand for complex tasks. </w:t>
      </w:r>
    </w:p>
    <w:p w14:paraId="2400BD73" w14:textId="4B70A717" w:rsidR="00534F33" w:rsidRDefault="00534F33" w:rsidP="0031758B">
      <w:pPr>
        <w:jc w:val="left"/>
      </w:pPr>
    </w:p>
    <w:p w14:paraId="3BC6EDAE" w14:textId="77F61D18" w:rsidR="00534F33" w:rsidRDefault="003A2F47" w:rsidP="0031758B">
      <w:pPr>
        <w:jc w:val="left"/>
      </w:pPr>
      <w:r>
        <w:rPr>
          <w:rFonts w:hint="eastAsia"/>
        </w:rPr>
        <w:t>R</w:t>
      </w:r>
      <w:r>
        <w:t xml:space="preserve">otation control is simulated by rotation of player’s hand, with controlling logic similar to real-life aircraft control sticks. </w:t>
      </w:r>
      <w:r w:rsidR="00A56B59">
        <w:t xml:space="preserve">Yaw, pitch and roll are mapped to corresponding rotation actions. </w:t>
      </w:r>
    </w:p>
    <w:p w14:paraId="685704FD" w14:textId="54401C7B" w:rsidR="003A2F47" w:rsidRDefault="003A2F47" w:rsidP="0031758B">
      <w:pPr>
        <w:jc w:val="left"/>
      </w:pPr>
    </w:p>
    <w:p w14:paraId="3A916FCE" w14:textId="77777777" w:rsidR="00F30E43" w:rsidRDefault="00F30E43" w:rsidP="0031758B">
      <w:pPr>
        <w:jc w:val="left"/>
      </w:pPr>
    </w:p>
    <w:p w14:paraId="65CDA3F5" w14:textId="77777777" w:rsidR="002F1C91" w:rsidRDefault="002F1C91" w:rsidP="0031758B">
      <w:pPr>
        <w:jc w:val="left"/>
      </w:pPr>
    </w:p>
    <w:p w14:paraId="0C6B7057" w14:textId="2EFD0330" w:rsidR="002F1C91" w:rsidRDefault="00355243" w:rsidP="0031758B">
      <w:pPr>
        <w:jc w:val="left"/>
      </w:pPr>
      <w:r>
        <w:t xml:space="preserve">Input set while holding flight control stick: </w:t>
      </w:r>
    </w:p>
    <w:tbl>
      <w:tblPr>
        <w:tblStyle w:val="a4"/>
        <w:tblW w:w="0" w:type="auto"/>
        <w:tblLook w:val="04A0" w:firstRow="1" w:lastRow="0" w:firstColumn="1" w:lastColumn="0" w:noHBand="0" w:noVBand="1"/>
      </w:tblPr>
      <w:tblGrid>
        <w:gridCol w:w="4148"/>
        <w:gridCol w:w="4148"/>
      </w:tblGrid>
      <w:tr w:rsidR="00BA3425" w14:paraId="7E9D3E14" w14:textId="77777777" w:rsidTr="002F1C91">
        <w:tc>
          <w:tcPr>
            <w:tcW w:w="4148" w:type="dxa"/>
            <w:tcBorders>
              <w:bottom w:val="double" w:sz="4" w:space="0" w:color="auto"/>
            </w:tcBorders>
          </w:tcPr>
          <w:p w14:paraId="08E1B222" w14:textId="4312FB5F" w:rsidR="00BA3425" w:rsidRDefault="00BA3425" w:rsidP="0031758B">
            <w:pPr>
              <w:jc w:val="left"/>
            </w:pPr>
            <w:r>
              <w:rPr>
                <w:rFonts w:hint="eastAsia"/>
              </w:rPr>
              <w:t>I</w:t>
            </w:r>
            <w:r>
              <w:t xml:space="preserve">nput </w:t>
            </w:r>
          </w:p>
        </w:tc>
        <w:tc>
          <w:tcPr>
            <w:tcW w:w="4148" w:type="dxa"/>
            <w:tcBorders>
              <w:bottom w:val="double" w:sz="4" w:space="0" w:color="auto"/>
            </w:tcBorders>
          </w:tcPr>
          <w:p w14:paraId="557B84AA" w14:textId="7F2BBC30" w:rsidR="00BA3425" w:rsidRDefault="00BA3425" w:rsidP="0031758B">
            <w:pPr>
              <w:jc w:val="left"/>
            </w:pPr>
            <w:r>
              <w:rPr>
                <w:rFonts w:hint="eastAsia"/>
              </w:rPr>
              <w:t>A</w:t>
            </w:r>
            <w:r>
              <w:t xml:space="preserve">ction </w:t>
            </w:r>
          </w:p>
        </w:tc>
      </w:tr>
      <w:tr w:rsidR="00BA3425" w14:paraId="3B713FC9" w14:textId="77777777" w:rsidTr="002F1C91">
        <w:tc>
          <w:tcPr>
            <w:tcW w:w="4148" w:type="dxa"/>
            <w:tcBorders>
              <w:top w:val="double" w:sz="4" w:space="0" w:color="auto"/>
            </w:tcBorders>
          </w:tcPr>
          <w:p w14:paraId="71637AAD" w14:textId="3E340EAD" w:rsidR="00BA3425" w:rsidRDefault="002F1C91" w:rsidP="0031758B">
            <w:pPr>
              <w:jc w:val="left"/>
            </w:pPr>
            <w:r>
              <w:rPr>
                <w:rFonts w:hint="eastAsia"/>
              </w:rPr>
              <w:t>T</w:t>
            </w:r>
            <w:r>
              <w:t>humbstick Y</w:t>
            </w:r>
          </w:p>
        </w:tc>
        <w:tc>
          <w:tcPr>
            <w:tcW w:w="4148" w:type="dxa"/>
            <w:tcBorders>
              <w:top w:val="double" w:sz="4" w:space="0" w:color="auto"/>
            </w:tcBorders>
          </w:tcPr>
          <w:p w14:paraId="106630F7" w14:textId="3ECB0A3E" w:rsidR="00BA3425" w:rsidRDefault="002F1C91" w:rsidP="0031758B">
            <w:pPr>
              <w:jc w:val="left"/>
            </w:pPr>
            <w:r>
              <w:t>Move forward/backward</w:t>
            </w:r>
          </w:p>
        </w:tc>
      </w:tr>
      <w:tr w:rsidR="00BA3425" w14:paraId="6C7A2A25" w14:textId="77777777" w:rsidTr="00BA3425">
        <w:tc>
          <w:tcPr>
            <w:tcW w:w="4148" w:type="dxa"/>
          </w:tcPr>
          <w:p w14:paraId="02A8C383" w14:textId="15F54E53" w:rsidR="00BA3425" w:rsidRDefault="002F1C91" w:rsidP="0031758B">
            <w:pPr>
              <w:jc w:val="left"/>
            </w:pPr>
            <w:r>
              <w:rPr>
                <w:rFonts w:hint="eastAsia"/>
              </w:rPr>
              <w:t>T</w:t>
            </w:r>
            <w:r>
              <w:t>humbstick X</w:t>
            </w:r>
          </w:p>
        </w:tc>
        <w:tc>
          <w:tcPr>
            <w:tcW w:w="4148" w:type="dxa"/>
          </w:tcPr>
          <w:p w14:paraId="1F6122A0" w14:textId="022B6CF2" w:rsidR="00BA3425" w:rsidRDefault="002F1C91" w:rsidP="0031758B">
            <w:pPr>
              <w:jc w:val="left"/>
            </w:pPr>
            <w:r>
              <w:rPr>
                <w:rFonts w:hint="eastAsia"/>
              </w:rPr>
              <w:t>M</w:t>
            </w:r>
            <w:r>
              <w:t>ove right</w:t>
            </w:r>
            <w:r w:rsidR="00D92346">
              <w:t>/left</w:t>
            </w:r>
          </w:p>
        </w:tc>
      </w:tr>
      <w:tr w:rsidR="00BA3425" w14:paraId="7550DB41" w14:textId="77777777" w:rsidTr="00BA3425">
        <w:tc>
          <w:tcPr>
            <w:tcW w:w="4148" w:type="dxa"/>
          </w:tcPr>
          <w:p w14:paraId="25AFAC01" w14:textId="564C2EF1" w:rsidR="00BA3425" w:rsidRDefault="002F1C91" w:rsidP="0031758B">
            <w:pPr>
              <w:jc w:val="left"/>
            </w:pPr>
            <w:r>
              <w:rPr>
                <w:rFonts w:hint="eastAsia"/>
              </w:rPr>
              <w:t>Y</w:t>
            </w:r>
            <w:r>
              <w:t>/B</w:t>
            </w:r>
          </w:p>
        </w:tc>
        <w:tc>
          <w:tcPr>
            <w:tcW w:w="4148" w:type="dxa"/>
          </w:tcPr>
          <w:p w14:paraId="5F665ED4" w14:textId="6CB74357" w:rsidR="00BA3425" w:rsidRDefault="002F1C91" w:rsidP="0031758B">
            <w:pPr>
              <w:jc w:val="left"/>
            </w:pPr>
            <w:r>
              <w:rPr>
                <w:rFonts w:hint="eastAsia"/>
              </w:rPr>
              <w:t>A</w:t>
            </w:r>
            <w:r>
              <w:t>scend</w:t>
            </w:r>
          </w:p>
        </w:tc>
      </w:tr>
      <w:tr w:rsidR="00BA3425" w14:paraId="1931B861" w14:textId="77777777" w:rsidTr="00BA3425">
        <w:tc>
          <w:tcPr>
            <w:tcW w:w="4148" w:type="dxa"/>
          </w:tcPr>
          <w:p w14:paraId="39F85090" w14:textId="7236824E" w:rsidR="00BA3425" w:rsidRDefault="002F1C91" w:rsidP="0031758B">
            <w:pPr>
              <w:jc w:val="left"/>
            </w:pPr>
            <w:r>
              <w:rPr>
                <w:rFonts w:hint="eastAsia"/>
              </w:rPr>
              <w:t>X</w:t>
            </w:r>
            <w:r>
              <w:t>/A</w:t>
            </w:r>
          </w:p>
        </w:tc>
        <w:tc>
          <w:tcPr>
            <w:tcW w:w="4148" w:type="dxa"/>
          </w:tcPr>
          <w:p w14:paraId="06377936" w14:textId="4497F6C7" w:rsidR="00BA3425" w:rsidRDefault="002F1C91" w:rsidP="0031758B">
            <w:pPr>
              <w:jc w:val="left"/>
            </w:pPr>
            <w:r>
              <w:rPr>
                <w:rFonts w:hint="eastAsia"/>
              </w:rPr>
              <w:t>D</w:t>
            </w:r>
            <w:r>
              <w:t>escend</w:t>
            </w:r>
          </w:p>
        </w:tc>
      </w:tr>
      <w:tr w:rsidR="00BA3425" w14:paraId="524C772F" w14:textId="77777777" w:rsidTr="00BA3425">
        <w:tc>
          <w:tcPr>
            <w:tcW w:w="4148" w:type="dxa"/>
          </w:tcPr>
          <w:p w14:paraId="237B17B7" w14:textId="0BBBCEE2" w:rsidR="00BA3425" w:rsidRDefault="002F1C91" w:rsidP="0031758B">
            <w:pPr>
              <w:jc w:val="left"/>
            </w:pPr>
            <w:r>
              <w:rPr>
                <w:rFonts w:hint="eastAsia"/>
              </w:rPr>
              <w:t>T</w:t>
            </w:r>
            <w:r>
              <w:t>rigger</w:t>
            </w:r>
            <w:r w:rsidR="00024873">
              <w:t xml:space="preserve"> (axial)</w:t>
            </w:r>
          </w:p>
        </w:tc>
        <w:tc>
          <w:tcPr>
            <w:tcW w:w="4148" w:type="dxa"/>
          </w:tcPr>
          <w:p w14:paraId="44497CFB" w14:textId="3298E8D9" w:rsidR="00BA3425" w:rsidRDefault="002F1C91" w:rsidP="0031758B">
            <w:pPr>
              <w:jc w:val="left"/>
            </w:pPr>
            <w:r>
              <w:t xml:space="preserve">Brake </w:t>
            </w:r>
          </w:p>
        </w:tc>
      </w:tr>
      <w:tr w:rsidR="002F1C91" w14:paraId="3089DD7F" w14:textId="77777777" w:rsidTr="00BA3425">
        <w:tc>
          <w:tcPr>
            <w:tcW w:w="4148" w:type="dxa"/>
          </w:tcPr>
          <w:p w14:paraId="7FF2CA12" w14:textId="6DB3CC91" w:rsidR="002F1C91" w:rsidRDefault="002F1C91" w:rsidP="0031758B">
            <w:pPr>
              <w:jc w:val="left"/>
            </w:pPr>
            <w:r>
              <w:rPr>
                <w:rFonts w:hint="eastAsia"/>
              </w:rPr>
              <w:t>T</w:t>
            </w:r>
            <w:r>
              <w:t>humbstick press</w:t>
            </w:r>
          </w:p>
        </w:tc>
        <w:tc>
          <w:tcPr>
            <w:tcW w:w="4148" w:type="dxa"/>
          </w:tcPr>
          <w:p w14:paraId="203F1EB6" w14:textId="414C9C5E" w:rsidR="002F1C91" w:rsidRDefault="002F1C91" w:rsidP="0031758B">
            <w:pPr>
              <w:jc w:val="left"/>
            </w:pPr>
            <w:r>
              <w:rPr>
                <w:rFonts w:hint="eastAsia"/>
              </w:rPr>
              <w:t>T</w:t>
            </w:r>
            <w:r>
              <w:t>oggle rotation lock</w:t>
            </w:r>
          </w:p>
        </w:tc>
      </w:tr>
    </w:tbl>
    <w:p w14:paraId="2EC97048" w14:textId="5C15C7E2" w:rsidR="003A2F47" w:rsidRDefault="003A2F47" w:rsidP="0031758B">
      <w:pPr>
        <w:jc w:val="left"/>
      </w:pPr>
    </w:p>
    <w:p w14:paraId="4AA2026A" w14:textId="35883F10" w:rsidR="0072403B" w:rsidRDefault="0072403B" w:rsidP="0031758B">
      <w:pPr>
        <w:jc w:val="left"/>
      </w:pPr>
    </w:p>
    <w:p w14:paraId="46E82BDE" w14:textId="024A7733" w:rsidR="002E2E95" w:rsidRDefault="002E2E95" w:rsidP="0031758B">
      <w:pPr>
        <w:jc w:val="left"/>
      </w:pPr>
      <w:r>
        <w:rPr>
          <w:rFonts w:hint="eastAsia"/>
        </w:rPr>
        <w:t>G</w:t>
      </w:r>
      <w:r>
        <w:t xml:space="preserve">rappling hook </w:t>
      </w:r>
      <w:r w:rsidR="000B50D5">
        <w:t xml:space="preserve">is intended as secondary approach </w:t>
      </w:r>
      <w:r w:rsidR="0031457B">
        <w:t xml:space="preserve">that player maneuvers in environment. </w:t>
      </w:r>
      <w:r w:rsidR="00D96127">
        <w:t xml:space="preserve">As being a populated concept in  </w:t>
      </w:r>
      <w:r w:rsidR="00BB0D58">
        <w:t xml:space="preserve">During development, </w:t>
      </w:r>
      <w:r w:rsidR="00D96127">
        <w:t>the</w:t>
      </w:r>
      <w:r w:rsidR="00BB0D58">
        <w:t xml:space="preserve"> functionality was expanded to</w:t>
      </w:r>
      <w:r w:rsidR="00E808C0">
        <w:t xml:space="preserve"> </w:t>
      </w:r>
    </w:p>
    <w:p w14:paraId="7D1AED8B" w14:textId="77777777" w:rsidR="002E2E95" w:rsidRDefault="002E2E95" w:rsidP="0031758B">
      <w:pPr>
        <w:jc w:val="left"/>
      </w:pPr>
    </w:p>
    <w:p w14:paraId="6E16E3DC" w14:textId="7F3060E2" w:rsidR="0072403B" w:rsidRDefault="0072403B" w:rsidP="0031758B">
      <w:pPr>
        <w:jc w:val="left"/>
      </w:pPr>
    </w:p>
    <w:tbl>
      <w:tblPr>
        <w:tblStyle w:val="a4"/>
        <w:tblW w:w="0" w:type="auto"/>
        <w:tblLook w:val="04A0" w:firstRow="1" w:lastRow="0" w:firstColumn="1" w:lastColumn="0" w:noHBand="0" w:noVBand="1"/>
      </w:tblPr>
      <w:tblGrid>
        <w:gridCol w:w="4148"/>
        <w:gridCol w:w="4148"/>
      </w:tblGrid>
      <w:tr w:rsidR="0072403B" w14:paraId="334233D6" w14:textId="77777777" w:rsidTr="00002409">
        <w:tc>
          <w:tcPr>
            <w:tcW w:w="4148" w:type="dxa"/>
            <w:tcBorders>
              <w:bottom w:val="double" w:sz="4" w:space="0" w:color="auto"/>
            </w:tcBorders>
          </w:tcPr>
          <w:p w14:paraId="2664AF94" w14:textId="77777777" w:rsidR="0072403B" w:rsidRDefault="0072403B" w:rsidP="00002409">
            <w:pPr>
              <w:jc w:val="left"/>
            </w:pPr>
            <w:r>
              <w:rPr>
                <w:rFonts w:hint="eastAsia"/>
              </w:rPr>
              <w:t>I</w:t>
            </w:r>
            <w:r>
              <w:t xml:space="preserve">nput </w:t>
            </w:r>
          </w:p>
        </w:tc>
        <w:tc>
          <w:tcPr>
            <w:tcW w:w="4148" w:type="dxa"/>
            <w:tcBorders>
              <w:bottom w:val="double" w:sz="4" w:space="0" w:color="auto"/>
            </w:tcBorders>
          </w:tcPr>
          <w:p w14:paraId="7FB08DF0" w14:textId="77777777" w:rsidR="0072403B" w:rsidRDefault="0072403B" w:rsidP="00002409">
            <w:pPr>
              <w:jc w:val="left"/>
            </w:pPr>
            <w:r>
              <w:rPr>
                <w:rFonts w:hint="eastAsia"/>
              </w:rPr>
              <w:t>A</w:t>
            </w:r>
            <w:r>
              <w:t xml:space="preserve">ction </w:t>
            </w:r>
          </w:p>
        </w:tc>
      </w:tr>
      <w:tr w:rsidR="0072403B" w14:paraId="24AF20C6" w14:textId="77777777" w:rsidTr="00002409">
        <w:tc>
          <w:tcPr>
            <w:tcW w:w="4148" w:type="dxa"/>
            <w:tcBorders>
              <w:top w:val="double" w:sz="4" w:space="0" w:color="auto"/>
            </w:tcBorders>
          </w:tcPr>
          <w:p w14:paraId="0DCB7821" w14:textId="77777777" w:rsidR="0072403B" w:rsidRDefault="0072403B" w:rsidP="00002409">
            <w:pPr>
              <w:jc w:val="left"/>
            </w:pPr>
            <w:r>
              <w:t>Trigger</w:t>
            </w:r>
          </w:p>
        </w:tc>
        <w:tc>
          <w:tcPr>
            <w:tcW w:w="4148" w:type="dxa"/>
            <w:tcBorders>
              <w:top w:val="double" w:sz="4" w:space="0" w:color="auto"/>
            </w:tcBorders>
          </w:tcPr>
          <w:p w14:paraId="51CC463B" w14:textId="77777777" w:rsidR="0072403B" w:rsidRDefault="0072403B" w:rsidP="00002409">
            <w:pPr>
              <w:jc w:val="left"/>
            </w:pPr>
            <w:r>
              <w:t>Fire</w:t>
            </w:r>
          </w:p>
        </w:tc>
      </w:tr>
      <w:tr w:rsidR="0072403B" w14:paraId="2EAFCC19" w14:textId="77777777" w:rsidTr="00002409">
        <w:tc>
          <w:tcPr>
            <w:tcW w:w="4148" w:type="dxa"/>
          </w:tcPr>
          <w:p w14:paraId="6D890F83" w14:textId="77777777" w:rsidR="0072403B" w:rsidRDefault="0072403B" w:rsidP="00002409">
            <w:pPr>
              <w:jc w:val="left"/>
            </w:pPr>
            <w:r>
              <w:rPr>
                <w:rFonts w:hint="eastAsia"/>
              </w:rPr>
              <w:t>Y</w:t>
            </w:r>
            <w:r>
              <w:t>/B</w:t>
            </w:r>
          </w:p>
        </w:tc>
        <w:tc>
          <w:tcPr>
            <w:tcW w:w="4148" w:type="dxa"/>
          </w:tcPr>
          <w:p w14:paraId="3E250EA6" w14:textId="77777777" w:rsidR="0072403B" w:rsidRDefault="0072403B" w:rsidP="00002409">
            <w:pPr>
              <w:jc w:val="left"/>
            </w:pPr>
            <w:r>
              <w:t>Switch fire mode</w:t>
            </w:r>
          </w:p>
        </w:tc>
      </w:tr>
    </w:tbl>
    <w:p w14:paraId="7E01C8F1" w14:textId="2586B5B8" w:rsidR="0072403B" w:rsidRDefault="0072403B" w:rsidP="0031758B">
      <w:pPr>
        <w:jc w:val="left"/>
      </w:pPr>
    </w:p>
    <w:p w14:paraId="3BF62A89" w14:textId="6DCAA9AD" w:rsidR="0072403B" w:rsidRDefault="0072403B" w:rsidP="0031758B">
      <w:pPr>
        <w:jc w:val="left"/>
      </w:pPr>
    </w:p>
    <w:p w14:paraId="12DC3EDF" w14:textId="77777777" w:rsidR="0072403B" w:rsidRDefault="0072403B" w:rsidP="0031758B">
      <w:pPr>
        <w:jc w:val="left"/>
      </w:pPr>
    </w:p>
    <w:p w14:paraId="0CA781D3" w14:textId="3B087795" w:rsidR="001A597A" w:rsidRDefault="001A597A">
      <w:pPr>
        <w:widowControl/>
        <w:jc w:val="left"/>
        <w:rPr>
          <w:b/>
          <w:bCs/>
          <w:sz w:val="25"/>
          <w:szCs w:val="26"/>
        </w:rPr>
      </w:pPr>
    </w:p>
    <w:sectPr w:rsidR="001A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7F6B"/>
    <w:multiLevelType w:val="hybridMultilevel"/>
    <w:tmpl w:val="25569A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310783"/>
    <w:multiLevelType w:val="hybridMultilevel"/>
    <w:tmpl w:val="9522BE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07771"/>
    <w:multiLevelType w:val="hybridMultilevel"/>
    <w:tmpl w:val="F626C0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4F2F59"/>
    <w:multiLevelType w:val="hybridMultilevel"/>
    <w:tmpl w:val="54082F52"/>
    <w:lvl w:ilvl="0" w:tplc="EC786C0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FB1934"/>
    <w:multiLevelType w:val="hybridMultilevel"/>
    <w:tmpl w:val="D32A88B6"/>
    <w:lvl w:ilvl="0" w:tplc="9968B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DE5B89"/>
    <w:multiLevelType w:val="hybridMultilevel"/>
    <w:tmpl w:val="C4DA6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455EC6"/>
    <w:multiLevelType w:val="hybridMultilevel"/>
    <w:tmpl w:val="F1BA1DB2"/>
    <w:lvl w:ilvl="0" w:tplc="43CEAF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310512">
    <w:abstractNumId w:val="6"/>
  </w:num>
  <w:num w:numId="2" w16cid:durableId="1375890565">
    <w:abstractNumId w:val="3"/>
  </w:num>
  <w:num w:numId="3" w16cid:durableId="1368726107">
    <w:abstractNumId w:val="4"/>
  </w:num>
  <w:num w:numId="4" w16cid:durableId="1465852371">
    <w:abstractNumId w:val="5"/>
  </w:num>
  <w:num w:numId="5" w16cid:durableId="1906835753">
    <w:abstractNumId w:val="2"/>
  </w:num>
  <w:num w:numId="6" w16cid:durableId="482505155">
    <w:abstractNumId w:val="1"/>
  </w:num>
  <w:num w:numId="7" w16cid:durableId="14964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5B"/>
    <w:rsid w:val="00005DFE"/>
    <w:rsid w:val="0001068C"/>
    <w:rsid w:val="00021A59"/>
    <w:rsid w:val="000227E8"/>
    <w:rsid w:val="00024873"/>
    <w:rsid w:val="00024DF3"/>
    <w:rsid w:val="00037D9B"/>
    <w:rsid w:val="0004258F"/>
    <w:rsid w:val="00042E5D"/>
    <w:rsid w:val="00043873"/>
    <w:rsid w:val="000520F2"/>
    <w:rsid w:val="00056CEE"/>
    <w:rsid w:val="00071E86"/>
    <w:rsid w:val="000A1FDF"/>
    <w:rsid w:val="000A6FB9"/>
    <w:rsid w:val="000A7E0D"/>
    <w:rsid w:val="000B2348"/>
    <w:rsid w:val="000B50D5"/>
    <w:rsid w:val="000B5D75"/>
    <w:rsid w:val="000C72B9"/>
    <w:rsid w:val="000D583B"/>
    <w:rsid w:val="000E0AF7"/>
    <w:rsid w:val="000E2691"/>
    <w:rsid w:val="000F1BCF"/>
    <w:rsid w:val="0011145A"/>
    <w:rsid w:val="001119E6"/>
    <w:rsid w:val="0013689C"/>
    <w:rsid w:val="00167FB5"/>
    <w:rsid w:val="001728FE"/>
    <w:rsid w:val="001870FE"/>
    <w:rsid w:val="00192244"/>
    <w:rsid w:val="00196C12"/>
    <w:rsid w:val="001A597A"/>
    <w:rsid w:val="001B68E9"/>
    <w:rsid w:val="001C1D1B"/>
    <w:rsid w:val="001C4092"/>
    <w:rsid w:val="001E23EF"/>
    <w:rsid w:val="001E5AC2"/>
    <w:rsid w:val="00200100"/>
    <w:rsid w:val="0020129E"/>
    <w:rsid w:val="0020638B"/>
    <w:rsid w:val="0022172A"/>
    <w:rsid w:val="00243F1C"/>
    <w:rsid w:val="0024480F"/>
    <w:rsid w:val="0024586B"/>
    <w:rsid w:val="002734FC"/>
    <w:rsid w:val="00280C46"/>
    <w:rsid w:val="00280DFB"/>
    <w:rsid w:val="00285D0A"/>
    <w:rsid w:val="00287213"/>
    <w:rsid w:val="0029116A"/>
    <w:rsid w:val="002966A1"/>
    <w:rsid w:val="002B416F"/>
    <w:rsid w:val="002B6342"/>
    <w:rsid w:val="002C417D"/>
    <w:rsid w:val="002C5786"/>
    <w:rsid w:val="002C6427"/>
    <w:rsid w:val="002E2E95"/>
    <w:rsid w:val="002E7F8A"/>
    <w:rsid w:val="002F1C91"/>
    <w:rsid w:val="002F5280"/>
    <w:rsid w:val="002F633A"/>
    <w:rsid w:val="00307A66"/>
    <w:rsid w:val="0031457B"/>
    <w:rsid w:val="0031758B"/>
    <w:rsid w:val="0032606D"/>
    <w:rsid w:val="00326B50"/>
    <w:rsid w:val="00326C78"/>
    <w:rsid w:val="003377A4"/>
    <w:rsid w:val="003457A1"/>
    <w:rsid w:val="0035178B"/>
    <w:rsid w:val="00353DF0"/>
    <w:rsid w:val="00355243"/>
    <w:rsid w:val="003865AF"/>
    <w:rsid w:val="00386DB7"/>
    <w:rsid w:val="00393DCB"/>
    <w:rsid w:val="00396260"/>
    <w:rsid w:val="003A2F47"/>
    <w:rsid w:val="003A7682"/>
    <w:rsid w:val="003B2049"/>
    <w:rsid w:val="003C083A"/>
    <w:rsid w:val="003D608A"/>
    <w:rsid w:val="003F22AE"/>
    <w:rsid w:val="003F2EB5"/>
    <w:rsid w:val="00410333"/>
    <w:rsid w:val="00415F17"/>
    <w:rsid w:val="00423B44"/>
    <w:rsid w:val="004309EE"/>
    <w:rsid w:val="004535FF"/>
    <w:rsid w:val="00471244"/>
    <w:rsid w:val="004714F9"/>
    <w:rsid w:val="00480BCA"/>
    <w:rsid w:val="0049160B"/>
    <w:rsid w:val="004954BC"/>
    <w:rsid w:val="004C3E39"/>
    <w:rsid w:val="004D0F03"/>
    <w:rsid w:val="004D2468"/>
    <w:rsid w:val="004F56F2"/>
    <w:rsid w:val="00505F15"/>
    <w:rsid w:val="005102DB"/>
    <w:rsid w:val="0053009C"/>
    <w:rsid w:val="00534F33"/>
    <w:rsid w:val="00542091"/>
    <w:rsid w:val="00557A3B"/>
    <w:rsid w:val="0056151A"/>
    <w:rsid w:val="0058141C"/>
    <w:rsid w:val="005835AD"/>
    <w:rsid w:val="005837ED"/>
    <w:rsid w:val="005971F5"/>
    <w:rsid w:val="005A08AE"/>
    <w:rsid w:val="005A3A6C"/>
    <w:rsid w:val="005C3D56"/>
    <w:rsid w:val="005F0E67"/>
    <w:rsid w:val="005F6369"/>
    <w:rsid w:val="00605B51"/>
    <w:rsid w:val="00617D72"/>
    <w:rsid w:val="00622B3A"/>
    <w:rsid w:val="00627A13"/>
    <w:rsid w:val="00632663"/>
    <w:rsid w:val="0065332E"/>
    <w:rsid w:val="00664769"/>
    <w:rsid w:val="006664CB"/>
    <w:rsid w:val="00676181"/>
    <w:rsid w:val="006879A4"/>
    <w:rsid w:val="006A7A2F"/>
    <w:rsid w:val="006C01C1"/>
    <w:rsid w:val="006D2E8B"/>
    <w:rsid w:val="006E32B1"/>
    <w:rsid w:val="006E528C"/>
    <w:rsid w:val="006E5C98"/>
    <w:rsid w:val="006E7787"/>
    <w:rsid w:val="006F2913"/>
    <w:rsid w:val="0072403B"/>
    <w:rsid w:val="0073727A"/>
    <w:rsid w:val="00777FC1"/>
    <w:rsid w:val="00780E4E"/>
    <w:rsid w:val="00783937"/>
    <w:rsid w:val="00790D28"/>
    <w:rsid w:val="00791BA1"/>
    <w:rsid w:val="007A1841"/>
    <w:rsid w:val="007B05FF"/>
    <w:rsid w:val="007B178B"/>
    <w:rsid w:val="007B27A9"/>
    <w:rsid w:val="007B4A71"/>
    <w:rsid w:val="007B5DC5"/>
    <w:rsid w:val="007C1201"/>
    <w:rsid w:val="007D0783"/>
    <w:rsid w:val="007D5F84"/>
    <w:rsid w:val="007F2B65"/>
    <w:rsid w:val="007F3233"/>
    <w:rsid w:val="007F7EE5"/>
    <w:rsid w:val="00812481"/>
    <w:rsid w:val="0082513A"/>
    <w:rsid w:val="0082598D"/>
    <w:rsid w:val="00842FCC"/>
    <w:rsid w:val="00851F8F"/>
    <w:rsid w:val="00855AB5"/>
    <w:rsid w:val="008645D5"/>
    <w:rsid w:val="008659DC"/>
    <w:rsid w:val="008931B6"/>
    <w:rsid w:val="00896E2E"/>
    <w:rsid w:val="008A61BE"/>
    <w:rsid w:val="008C07AE"/>
    <w:rsid w:val="008C11EB"/>
    <w:rsid w:val="008D18B3"/>
    <w:rsid w:val="008D3652"/>
    <w:rsid w:val="008F739A"/>
    <w:rsid w:val="0090783F"/>
    <w:rsid w:val="00910EA4"/>
    <w:rsid w:val="009116A3"/>
    <w:rsid w:val="00912511"/>
    <w:rsid w:val="00930909"/>
    <w:rsid w:val="00951F33"/>
    <w:rsid w:val="009521B8"/>
    <w:rsid w:val="00955AAD"/>
    <w:rsid w:val="00956408"/>
    <w:rsid w:val="00980E4C"/>
    <w:rsid w:val="0098127F"/>
    <w:rsid w:val="009A0D7B"/>
    <w:rsid w:val="009A1318"/>
    <w:rsid w:val="009A2C51"/>
    <w:rsid w:val="009B3928"/>
    <w:rsid w:val="009B4ADD"/>
    <w:rsid w:val="009D32E1"/>
    <w:rsid w:val="009E6950"/>
    <w:rsid w:val="00A0130A"/>
    <w:rsid w:val="00A02483"/>
    <w:rsid w:val="00A13D0C"/>
    <w:rsid w:val="00A301CE"/>
    <w:rsid w:val="00A3339F"/>
    <w:rsid w:val="00A56B59"/>
    <w:rsid w:val="00A75DF2"/>
    <w:rsid w:val="00A91BA9"/>
    <w:rsid w:val="00AA2DA6"/>
    <w:rsid w:val="00AB59FC"/>
    <w:rsid w:val="00AC3127"/>
    <w:rsid w:val="00AD47AE"/>
    <w:rsid w:val="00AF0EAD"/>
    <w:rsid w:val="00AF3950"/>
    <w:rsid w:val="00B12B30"/>
    <w:rsid w:val="00B17201"/>
    <w:rsid w:val="00B255E3"/>
    <w:rsid w:val="00B34954"/>
    <w:rsid w:val="00B35A29"/>
    <w:rsid w:val="00B35A30"/>
    <w:rsid w:val="00B37E41"/>
    <w:rsid w:val="00B44319"/>
    <w:rsid w:val="00B449BC"/>
    <w:rsid w:val="00B456D7"/>
    <w:rsid w:val="00B56939"/>
    <w:rsid w:val="00B62FF8"/>
    <w:rsid w:val="00B77374"/>
    <w:rsid w:val="00B85829"/>
    <w:rsid w:val="00B92FA0"/>
    <w:rsid w:val="00BA3425"/>
    <w:rsid w:val="00BB0D58"/>
    <w:rsid w:val="00BB155B"/>
    <w:rsid w:val="00BB4ED8"/>
    <w:rsid w:val="00BB5B54"/>
    <w:rsid w:val="00BC6109"/>
    <w:rsid w:val="00BD5D71"/>
    <w:rsid w:val="00C014AA"/>
    <w:rsid w:val="00C14268"/>
    <w:rsid w:val="00C1604B"/>
    <w:rsid w:val="00C2264B"/>
    <w:rsid w:val="00C30C85"/>
    <w:rsid w:val="00C56B69"/>
    <w:rsid w:val="00C618F7"/>
    <w:rsid w:val="00C864C8"/>
    <w:rsid w:val="00C87E45"/>
    <w:rsid w:val="00C87F9A"/>
    <w:rsid w:val="00C924BD"/>
    <w:rsid w:val="00C92C71"/>
    <w:rsid w:val="00CC6FFE"/>
    <w:rsid w:val="00CE32E7"/>
    <w:rsid w:val="00CE56AC"/>
    <w:rsid w:val="00D104A9"/>
    <w:rsid w:val="00D142CA"/>
    <w:rsid w:val="00D253C2"/>
    <w:rsid w:val="00D3644C"/>
    <w:rsid w:val="00D51580"/>
    <w:rsid w:val="00D57E7A"/>
    <w:rsid w:val="00D653B2"/>
    <w:rsid w:val="00D75977"/>
    <w:rsid w:val="00D85B0E"/>
    <w:rsid w:val="00D85FD6"/>
    <w:rsid w:val="00D87C3A"/>
    <w:rsid w:val="00D87F22"/>
    <w:rsid w:val="00D92346"/>
    <w:rsid w:val="00D96127"/>
    <w:rsid w:val="00DA6CA1"/>
    <w:rsid w:val="00DB6B27"/>
    <w:rsid w:val="00DB7C79"/>
    <w:rsid w:val="00DC13B3"/>
    <w:rsid w:val="00DC61C9"/>
    <w:rsid w:val="00DD1022"/>
    <w:rsid w:val="00DD6BE4"/>
    <w:rsid w:val="00DF3750"/>
    <w:rsid w:val="00E1628C"/>
    <w:rsid w:val="00E1743D"/>
    <w:rsid w:val="00E22BDE"/>
    <w:rsid w:val="00E429CB"/>
    <w:rsid w:val="00E57B02"/>
    <w:rsid w:val="00E618A9"/>
    <w:rsid w:val="00E64FA9"/>
    <w:rsid w:val="00E6768A"/>
    <w:rsid w:val="00E808C0"/>
    <w:rsid w:val="00E93D0C"/>
    <w:rsid w:val="00E97215"/>
    <w:rsid w:val="00EA19D1"/>
    <w:rsid w:val="00EA5FA0"/>
    <w:rsid w:val="00EB0595"/>
    <w:rsid w:val="00EC36C1"/>
    <w:rsid w:val="00EC7BC1"/>
    <w:rsid w:val="00ED037F"/>
    <w:rsid w:val="00ED3CD0"/>
    <w:rsid w:val="00EF3C15"/>
    <w:rsid w:val="00EF3C6E"/>
    <w:rsid w:val="00EF4E1F"/>
    <w:rsid w:val="00F001EF"/>
    <w:rsid w:val="00F033DA"/>
    <w:rsid w:val="00F13250"/>
    <w:rsid w:val="00F252D3"/>
    <w:rsid w:val="00F25A41"/>
    <w:rsid w:val="00F25CAC"/>
    <w:rsid w:val="00F26A19"/>
    <w:rsid w:val="00F30E43"/>
    <w:rsid w:val="00F47214"/>
    <w:rsid w:val="00F50DAD"/>
    <w:rsid w:val="00F51453"/>
    <w:rsid w:val="00F5160B"/>
    <w:rsid w:val="00F60932"/>
    <w:rsid w:val="00F723CF"/>
    <w:rsid w:val="00F741B2"/>
    <w:rsid w:val="00F761DF"/>
    <w:rsid w:val="00F81BAE"/>
    <w:rsid w:val="00FB4EDF"/>
    <w:rsid w:val="00FD0F50"/>
    <w:rsid w:val="00FD5976"/>
    <w:rsid w:val="00FE2B73"/>
    <w:rsid w:val="00FF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F3B0"/>
  <w15:chartTrackingRefBased/>
  <w15:docId w15:val="{4B6A37CC-8181-4525-8563-636224EC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F33"/>
    <w:pPr>
      <w:ind w:left="720"/>
      <w:contextualSpacing/>
    </w:pPr>
  </w:style>
  <w:style w:type="table" w:styleId="a4">
    <w:name w:val="Table Grid"/>
    <w:basedOn w:val="a1"/>
    <w:uiPriority w:val="39"/>
    <w:rsid w:val="00BA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dc:creator>
  <cp:keywords/>
  <dc:description/>
  <cp:lastModifiedBy>QINGWEI MENG</cp:lastModifiedBy>
  <cp:revision>266</cp:revision>
  <dcterms:created xsi:type="dcterms:W3CDTF">2022-08-03T18:23:00Z</dcterms:created>
  <dcterms:modified xsi:type="dcterms:W3CDTF">2022-08-13T00:03:00Z</dcterms:modified>
</cp:coreProperties>
</file>