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Microsoft YaHei" w:hAnsi="Microsoft YaHei" w:eastAsia="Microsoft YaHei"/>
          <w:b/>
          <w:color w:val="1F4E79"/>
          <w:sz w:val="24"/>
        </w:rPr>
        <w:t>专业版 PFR 方案文档</w:t>
      </w:r>
    </w:p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F4E79"/>
          <w:sz w:val="56"/>
        </w:rPr>
        <w:t>AI质量管理中枢方案</w:t>
      </w:r>
    </w:p>
    <w:p>
      <w:pPr>
        <w:jc w:val="center"/>
      </w:pPr>
      <w:r>
        <w:rPr>
          <w:rFonts w:ascii="Microsoft YaHei" w:hAnsi="Microsoft YaHei" w:eastAsia="Microsoft YaHei"/>
          <w:b/>
          <w:color w:val="464646"/>
          <w:sz w:val="30"/>
        </w:rPr>
        <w:t>基于OODA框架的工业视觉检测系统升级与落地方案</w:t>
      </w:r>
    </w:p>
    <w:p/>
    <w:p>
      <w:pPr>
        <w:jc w:val="center"/>
      </w:pPr>
      <w:r>
        <w:rPr>
          <w:rFonts w:ascii="Microsoft YaHei" w:hAnsi="Microsoft YaHei" w:eastAsia="Microsoft YaHei"/>
          <w:color w:val="007E8C"/>
          <w:sz w:val="24"/>
        </w:rPr>
        <w:t>从“识别缺陷”升级为“判级 - 处置 - 追溯 - 洞察 - 改善”的质量闭环平台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文档类型</w:t>
            </w:r>
          </w:p>
        </w:tc>
        <w:tc>
          <w:tcPr>
            <w:tcW w:type="dxa" w:w="3969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21"/>
              </w:rPr>
              <w:t>PFR - Problem / Framework / Result</w:t>
            </w:r>
          </w:p>
        </w:tc>
      </w:tr>
      <w:tr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方案对象</w:t>
            </w:r>
          </w:p>
        </w:tc>
        <w:tc>
          <w:tcPr>
            <w:tcW w:type="dxa" w:w="3969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21"/>
              </w:rPr>
              <w:t>工业视觉检测与质量管理场景</w:t>
            </w:r>
          </w:p>
        </w:tc>
      </w:tr>
      <w:tr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核心定位</w:t>
            </w:r>
          </w:p>
        </w:tc>
        <w:tc>
          <w:tcPr>
            <w:tcW w:type="dxa" w:w="3969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21"/>
              </w:rPr>
              <w:t>AI Quality Hub - AI质量管理中枢</w:t>
            </w:r>
          </w:p>
        </w:tc>
      </w:tr>
      <w:tr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版本日期</w:t>
            </w:r>
          </w:p>
        </w:tc>
        <w:tc>
          <w:tcPr>
            <w:tcW w:type="dxa" w:w="3969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21"/>
              </w:rPr>
              <w:t>2026年5月</w:t>
            </w:r>
          </w:p>
        </w:tc>
      </w:tr>
    </w:tbl>
    <w:p/>
    <w:p/>
    <w:p>
      <w:pPr>
        <w:jc w:val="center"/>
      </w:pPr>
      <w:r>
        <w:rPr>
          <w:rFonts w:ascii="Microsoft YaHei" w:hAnsi="Microsoft YaHei" w:eastAsia="Microsoft YaHei"/>
          <w:color w:val="787878"/>
          <w:sz w:val="18"/>
        </w:rPr>
        <w:t>资料来源：根据提供的《架构说明》与两张系统架构图整理扩展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rPr>
          <w:rFonts w:ascii="Microsoft YaHei" w:hAnsi="Microsoft YaHei" w:eastAsia="Microsoft YaHei"/>
          <w:color w:val="1F1F1F"/>
          <w:sz w:val="21"/>
        </w:rPr>
        <w:t>1. 执行摘要</w:t>
      </w:r>
    </w:p>
    <w:p>
      <w:pPr>
        <w:pStyle w:val="ListBullet"/>
      </w:pPr>
      <w:r>
        <w:rPr>
          <w:rFonts w:ascii="Microsoft YaHei" w:hAnsi="Microsoft YaHei" w:eastAsia="Microsoft YaHei"/>
          <w:color w:val="1F1F1F"/>
          <w:sz w:val="21"/>
        </w:rPr>
        <w:t>2. PFR总览</w:t>
      </w:r>
    </w:p>
    <w:p>
      <w:pPr>
        <w:pStyle w:val="ListBullet"/>
      </w:pPr>
      <w:r>
        <w:rPr>
          <w:rFonts w:ascii="Microsoft YaHei" w:hAnsi="Microsoft YaHei" w:eastAsia="Microsoft YaHei"/>
          <w:color w:val="1F1F1F"/>
          <w:sz w:val="21"/>
        </w:rPr>
        <w:t>3. Problem - 问题定义与业务痛点</w:t>
      </w:r>
    </w:p>
    <w:p>
      <w:pPr>
        <w:pStyle w:val="ListBullet"/>
      </w:pPr>
      <w:r>
        <w:rPr>
          <w:rFonts w:ascii="Microsoft YaHei" w:hAnsi="Microsoft YaHei" w:eastAsia="Microsoft YaHei"/>
          <w:color w:val="1F1F1F"/>
          <w:sz w:val="21"/>
        </w:rPr>
        <w:t>4. Framework - 总体方案与架构设计</w:t>
      </w:r>
    </w:p>
    <w:p>
      <w:pPr>
        <w:pStyle w:val="ListBullet"/>
      </w:pPr>
      <w:r>
        <w:rPr>
          <w:rFonts w:ascii="Microsoft YaHei" w:hAnsi="Microsoft YaHei" w:eastAsia="Microsoft YaHei"/>
          <w:color w:val="1F1F1F"/>
          <w:sz w:val="21"/>
        </w:rPr>
        <w:t>5. 核心能力模块设计</w:t>
      </w:r>
    </w:p>
    <w:p>
      <w:pPr>
        <w:pStyle w:val="ListBullet"/>
      </w:pPr>
      <w:r>
        <w:rPr>
          <w:rFonts w:ascii="Microsoft YaHei" w:hAnsi="Microsoft YaHei" w:eastAsia="Microsoft YaHei"/>
          <w:color w:val="1F1F1F"/>
          <w:sz w:val="21"/>
        </w:rPr>
        <w:t>6. 数据闭环与算法流程</w:t>
      </w:r>
    </w:p>
    <w:p>
      <w:pPr>
        <w:pStyle w:val="ListBullet"/>
      </w:pPr>
      <w:r>
        <w:rPr>
          <w:rFonts w:ascii="Microsoft YaHei" w:hAnsi="Microsoft YaHei" w:eastAsia="Microsoft YaHei"/>
          <w:color w:val="1F1F1F"/>
          <w:sz w:val="21"/>
        </w:rPr>
        <w:t>7. Result - 预期成果与价值评估</w:t>
      </w:r>
    </w:p>
    <w:p>
      <w:pPr>
        <w:pStyle w:val="ListBullet"/>
      </w:pPr>
      <w:r>
        <w:rPr>
          <w:rFonts w:ascii="Microsoft YaHei" w:hAnsi="Microsoft YaHei" w:eastAsia="Microsoft YaHei"/>
          <w:color w:val="1F1F1F"/>
          <w:sz w:val="21"/>
        </w:rPr>
        <w:t>8. 指标体系与验收标准</w:t>
      </w:r>
    </w:p>
    <w:p>
      <w:pPr>
        <w:pStyle w:val="ListBullet"/>
      </w:pPr>
      <w:r>
        <w:rPr>
          <w:rFonts w:ascii="Microsoft YaHei" w:hAnsi="Microsoft YaHei" w:eastAsia="Microsoft YaHei"/>
          <w:color w:val="1F1F1F"/>
          <w:sz w:val="21"/>
        </w:rPr>
        <w:t>9. 演示方案与评审表达</w:t>
      </w:r>
    </w:p>
    <w:p>
      <w:pPr>
        <w:pStyle w:val="ListBullet"/>
      </w:pPr>
      <w:r>
        <w:rPr>
          <w:rFonts w:ascii="Microsoft YaHei" w:hAnsi="Microsoft YaHei" w:eastAsia="Microsoft YaHei"/>
          <w:color w:val="1F1F1F"/>
          <w:sz w:val="21"/>
        </w:rPr>
        <w:t>10. 实施路线图</w:t>
      </w:r>
    </w:p>
    <w:p>
      <w:pPr>
        <w:pStyle w:val="ListBullet"/>
      </w:pPr>
      <w:r>
        <w:rPr>
          <w:rFonts w:ascii="Microsoft YaHei" w:hAnsi="Microsoft YaHei" w:eastAsia="Microsoft YaHei"/>
          <w:color w:val="1F1F1F"/>
          <w:sz w:val="21"/>
        </w:rPr>
        <w:t>11. 风险与保障措施</w:t>
      </w:r>
    </w:p>
    <w:p>
      <w:pPr>
        <w:pStyle w:val="ListBullet"/>
      </w:pPr>
      <w:r>
        <w:rPr>
          <w:rFonts w:ascii="Microsoft YaHei" w:hAnsi="Microsoft YaHei" w:eastAsia="Microsoft YaHei"/>
          <w:color w:val="1F1F1F"/>
          <w:sz w:val="21"/>
        </w:rPr>
        <w:t>12. 附录：评分维度映射</w:t>
      </w:r>
    </w:p>
    <w:p>
      <w:r>
        <w:br w:type="page"/>
      </w:r>
    </w:p>
    <w:p>
      <w:pPr>
        <w:pStyle w:val="Heading1"/>
      </w:pPr>
      <w:r>
        <w:t>1. 执行摘要</w:t>
      </w:r>
    </w:p>
    <w:p>
      <w:pPr>
        <w:spacing w:line="300" w:lineRule="auto" w:after="100"/>
      </w:pPr>
      <w:r>
        <w:rPr>
          <w:rFonts w:ascii="Microsoft YaHei" w:hAnsi="Microsoft YaHei" w:eastAsia="Microsoft YaHei"/>
        </w:rPr>
        <w:t>本方案建议将现有视觉检测系统从“缺陷检测工具”升级为“AI质量管理中枢（AI Quality Hub）”。升级的关键不在于单点模型能力叠加，而在于围绕生产现场质量管理形成完整闭环：发现缺陷、判断等级、给出处置、沉淀追溯、输出洞察，并进一步驱动根因分析与持续改善。</w:t>
      </w:r>
    </w:p>
    <w:p>
      <w:pPr>
        <w:spacing w:line="300" w:lineRule="auto" w:after="100"/>
      </w:pPr>
      <w:r>
        <w:rPr>
          <w:rFonts w:ascii="Microsoft YaHei" w:hAnsi="Microsoft YaHei" w:eastAsia="Microsoft YaHei"/>
        </w:rPr>
        <w:t>现有设计已经具备“拍照 - 多模态解析 - 分割 - 面积计算 - OK/NG判定”的技术基础，但其价值链在OK/NG之后终止，无法直接支撑管理者关心的严重程度、处置路径、责任追溯、产线波动和改善措施。因此，在评审语境下，单纯展示“上传图片并输出Mask”容易被认为是技术Demo，而不是可落地的业务系统。</w:t>
      </w:r>
    </w:p>
    <w:p>
      <w:pPr>
        <w:spacing w:line="300" w:lineRule="auto" w:after="100"/>
      </w:pPr>
      <w:r>
        <w:rPr>
          <w:rFonts w:ascii="Microsoft YaHei" w:hAnsi="Microsoft YaHei" w:eastAsia="Microsoft YaHei"/>
        </w:rPr>
        <w:t>专业版方案围绕PFR逻辑展开：Problem聚焦业务断点，Framework给出OODA与质量闭环架构，Result明确量化收益和验收指标。方案强调“少改前端检测，多补后端决策”，以最低架构扰动换取更高业务完整度。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核心结论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评审表达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定位</w:t>
            </w:r>
          </w:p>
        </w:tc>
        <w:tc>
          <w:tcPr>
            <w:tcW w:type="dxa" w:w="3969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从缺陷检测系统升级为AI质量管理中枢</w:t>
            </w:r>
          </w:p>
        </w:tc>
        <w:tc>
          <w:tcPr>
            <w:tcW w:type="dxa" w:w="3402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不是只识别缺陷，而是把质量问题闭环管理起来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架构</w:t>
            </w:r>
          </w:p>
        </w:tc>
        <w:tc>
          <w:tcPr>
            <w:tcW w:type="dxa" w:w="3969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发现、判级、处置、追溯、洞察、根因、改善七层能力</w:t>
            </w:r>
          </w:p>
        </w:tc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从工具链升级为业务链，从检测点升级为管理面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价值</w:t>
            </w:r>
          </w:p>
        </w:tc>
        <w:tc>
          <w:tcPr>
            <w:tcW w:type="dxa" w:w="3969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降低漏检风险，缩短问题定位时间，提升质检一致性</w:t>
            </w:r>
          </w:p>
        </w:tc>
        <w:tc>
          <w:tcPr>
            <w:tcW w:type="dxa" w:w="3402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用业务指标证明系统“值得做、能落地、可扩展”</w:t>
            </w:r>
          </w:p>
        </w:tc>
      </w:tr>
    </w:tbl>
    <w:p/>
    <w:p>
      <w:pPr>
        <w:pStyle w:val="Heading1"/>
      </w:pPr>
      <w:r>
        <w:t>2. PFR总览</w:t>
      </w:r>
    </w:p>
    <w:p>
      <w:pPr>
        <w:spacing w:line="300" w:lineRule="auto" w:after="100"/>
      </w:pPr>
      <w:r>
        <w:rPr>
          <w:rFonts w:ascii="Microsoft YaHei" w:hAnsi="Microsoft YaHei" w:eastAsia="Microsoft YaHei"/>
        </w:rPr>
        <w:t>PFR用于把方案从“技术实现说明”转化为“评审可理解、管理层可决策、业务现场可落地”的表达框架。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PFR模块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本方案对应内容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输出物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P - Problem</w:t>
            </w:r>
          </w:p>
        </w:tc>
        <w:tc>
          <w:tcPr>
            <w:tcW w:type="dxa" w:w="2268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明确要解决的真实问题</w:t>
            </w:r>
          </w:p>
        </w:tc>
        <w:tc>
          <w:tcPr>
            <w:tcW w:type="dxa" w:w="3402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OK/NG之后业务链条断裂，缺少判级、处置、追溯、分析与改善</w:t>
            </w:r>
          </w:p>
        </w:tc>
        <w:tc>
          <w:tcPr>
            <w:tcW w:type="dxa" w:w="2268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痛点清单、问题影响、场景边界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F - Framework</w:t>
            </w:r>
          </w:p>
        </w:tc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设计可执行的系统框架</w:t>
            </w:r>
          </w:p>
        </w:tc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OODA决策闭环 + AI Quality Hub七层能力架构</w:t>
            </w:r>
          </w:p>
        </w:tc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总体架构图、功能模块、数据流程、实施路径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R - Result</w:t>
            </w:r>
          </w:p>
        </w:tc>
        <w:tc>
          <w:tcPr>
            <w:tcW w:type="dxa" w:w="2268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给出可验证的结果与收益</w:t>
            </w:r>
          </w:p>
        </w:tc>
        <w:tc>
          <w:tcPr>
            <w:tcW w:type="dxa" w:w="3402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漏检率、判级准确率、问题定位时间、追溯覆盖率、工时节省</w:t>
            </w:r>
          </w:p>
        </w:tc>
        <w:tc>
          <w:tcPr>
            <w:tcW w:type="dxa" w:w="2268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验收指标、ROI、演示脚本、评审映射</w:t>
            </w:r>
          </w:p>
        </w:tc>
      </w:tr>
    </w:tbl>
    <w:p/>
    <w:p>
      <w:pPr>
        <w:pStyle w:val="Heading1"/>
      </w:pPr>
      <w:r>
        <w:t>3. Problem - 问题定义与业务痛点</w:t>
      </w:r>
    </w:p>
    <w:p>
      <w:pPr>
        <w:pStyle w:val="Heading2"/>
      </w:pPr>
      <w:r>
        <w:t>3.1 当前系统现状</w:t>
      </w:r>
    </w:p>
    <w:p>
      <w:pPr>
        <w:spacing w:line="300" w:lineRule="auto" w:after="100"/>
      </w:pPr>
      <w:r>
        <w:rPr>
          <w:rFonts w:ascii="Microsoft YaHei" w:hAnsi="Microsoft YaHei" w:eastAsia="Microsoft YaHei"/>
        </w:rPr>
        <w:t>当前视觉检测方案已具备图像采集、缺陷识别、Mask分割、面积计算和OK/NG判定等能力。这说明技术管线已经跑通，但系统对生产现场只回答了“有没有缺陷”这一类低阶问题。</w:t>
      </w:r>
    </w:p>
    <w:p>
      <w:pPr>
        <w:spacing w:line="300" w:lineRule="auto" w:after="100"/>
      </w:pPr>
      <w:r>
        <w:rPr>
          <w:rFonts w:ascii="Microsoft YaHei" w:hAnsi="Microsoft YaHei" w:eastAsia="Microsoft YaHei"/>
        </w:rPr>
        <w:t>生产现场真正需要的结论通常更进一步：缺陷有多严重、是否可放行、是否需要返修、是否触发报废、是否与某条产线/设备/批次相关、是否需要管理层介入。</w:t>
      </w:r>
    </w:p>
    <w:p>
      <w:pPr>
        <w:pStyle w:val="Heading2"/>
      </w:pPr>
      <w:r>
        <w:t>3.2 核心痛点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痛点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现有表现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业务后果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升级方向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判断链条短</w:t>
            </w:r>
          </w:p>
        </w:tc>
        <w:tc>
          <w:tcPr>
            <w:tcW w:type="dxa" w:w="2268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输出OK/NG后流程结束</w:t>
            </w:r>
          </w:p>
        </w:tc>
        <w:tc>
          <w:tcPr>
            <w:tcW w:type="dxa" w:w="2268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需要人工二次判断，现场执行不一致</w:t>
            </w:r>
          </w:p>
        </w:tc>
        <w:tc>
          <w:tcPr>
            <w:tcW w:type="dxa" w:w="2835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增加缺陷分级与规则引擎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处置不闭环</w:t>
            </w:r>
          </w:p>
        </w:tc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系统不给出行动建议</w:t>
            </w:r>
          </w:p>
        </w:tc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返修、报废、复核依赖经验</w:t>
            </w:r>
          </w:p>
        </w:tc>
        <w:tc>
          <w:tcPr>
            <w:tcW w:type="dxa" w:w="28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将判级结果映射为处置动作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追溯弱</w:t>
            </w:r>
          </w:p>
        </w:tc>
        <w:tc>
          <w:tcPr>
            <w:tcW w:type="dxa" w:w="2268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检测记录未形成结构化质量资产</w:t>
            </w:r>
          </w:p>
        </w:tc>
        <w:tc>
          <w:tcPr>
            <w:tcW w:type="dxa" w:w="2268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后续难以按工单、设备、人员、批次复盘</w:t>
            </w:r>
          </w:p>
        </w:tc>
        <w:tc>
          <w:tcPr>
            <w:tcW w:type="dxa" w:w="2835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建立缺陷档案与规则版本留痕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分析弱</w:t>
            </w:r>
          </w:p>
        </w:tc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缺陷数据无法形成趋势洞察</w:t>
            </w:r>
          </w:p>
        </w:tc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管理层无法快速判断问题集中在哪条线</w:t>
            </w:r>
          </w:p>
        </w:tc>
        <w:tc>
          <w:tcPr>
            <w:tcW w:type="dxa" w:w="28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建设质量驾驶舱与TOP缺陷分析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评审价值不显性</w:t>
            </w:r>
          </w:p>
        </w:tc>
        <w:tc>
          <w:tcPr>
            <w:tcW w:type="dxa" w:w="2268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展示停留在模型输出Mask</w:t>
            </w:r>
          </w:p>
        </w:tc>
        <w:tc>
          <w:tcPr>
            <w:tcW w:type="dxa" w:w="2268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难以证明ROI与管理价值</w:t>
            </w:r>
          </w:p>
        </w:tc>
        <w:tc>
          <w:tcPr>
            <w:tcW w:type="dxa" w:w="2835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用业务指标与四幕演示表达价值</w:t>
            </w:r>
          </w:p>
        </w:tc>
      </w:tr>
    </w:tbl>
    <w:p/>
    <w:p>
      <w:pPr>
        <w:pStyle w:val="Heading2"/>
      </w:pPr>
      <w:r>
        <w:t>3.3 问题本质</w:t>
      </w:r>
    </w:p>
    <w:p>
      <w:pPr>
        <w:spacing w:line="300" w:lineRule="auto" w:after="100"/>
      </w:pPr>
      <w:r>
        <w:rPr>
          <w:rFonts w:ascii="Microsoft YaHei" w:hAnsi="Microsoft YaHei" w:eastAsia="Microsoft YaHei"/>
        </w:rPr>
        <w:t>问题本质不是模型不够先进，而是系统没有把算法结果转化为生产决策。工业AI系统的价值不只来自识别准确率，更来自把识别结果嵌入业务流程，使质量动作可执行、可追溯、可分析、可持续优化。</w:t>
      </w:r>
    </w:p>
    <w:p>
      <w:pPr>
        <w:pStyle w:val="Heading1"/>
      </w:pPr>
      <w:r>
        <w:t>4. Framework - 总体方案与架构设计</w:t>
      </w:r>
    </w:p>
    <w:p>
      <w:pPr>
        <w:pStyle w:val="Heading2"/>
      </w:pPr>
      <w:r>
        <w:t>4.1 OODA设计逻辑</w:t>
      </w:r>
    </w:p>
    <w:p>
      <w:pPr>
        <w:spacing w:line="300" w:lineRule="auto" w:after="100"/>
      </w:pPr>
      <w:r>
        <w:rPr>
          <w:rFonts w:ascii="Microsoft YaHei" w:hAnsi="Microsoft YaHei" w:eastAsia="Microsoft YaHei"/>
        </w:rPr>
        <w:t>本方案以OODA为顶层方法论：Observe看清当前业务断点，Orient重新定位系统身份，Decide确定架构升级路径，Act定义指标体系与演示方式。该框架适合把技术方案转化为业务闭环方案。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7889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oda_visual_inspection_business_fontf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788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图1 OODA视角下的视觉检测系统业务升级逻辑</w:t>
      </w:r>
    </w:p>
    <w:p>
      <w:pPr>
        <w:pStyle w:val="Heading2"/>
      </w:pPr>
      <w:r>
        <w:t>4.2 系统定位</w:t>
      </w:r>
    </w:p>
    <w:p>
      <w:pPr>
        <w:spacing w:line="300" w:lineRule="auto" w:after="100"/>
      </w:pPr>
      <w:r>
        <w:rPr>
          <w:rFonts w:ascii="Microsoft YaHei" w:hAnsi="Microsoft YaHei" w:eastAsia="Microsoft YaHei"/>
        </w:rPr>
        <w:t>系统定位建议明确表达为：AI Quality Hub - AI质量管理中枢。该定位的重点是把“检测结果”升级为“质量管理结论”，把“单次图片识别”升级为“持续质量运营”。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对比项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传统缺陷检测系统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AI质量管理中枢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目标</w:t>
            </w:r>
          </w:p>
        </w:tc>
        <w:tc>
          <w:tcPr>
            <w:tcW w:type="dxa" w:w="3402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找出缺陷</w:t>
            </w:r>
          </w:p>
        </w:tc>
        <w:tc>
          <w:tcPr>
            <w:tcW w:type="dxa" w:w="3969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推动质量问题闭环解决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输出</w:t>
            </w:r>
          </w:p>
        </w:tc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Mask、OK/NG</w:t>
            </w:r>
          </w:p>
        </w:tc>
        <w:tc>
          <w:tcPr>
            <w:tcW w:type="dxa" w:w="3969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等级、处置、追溯、分析、改善建议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使用者</w:t>
            </w:r>
          </w:p>
        </w:tc>
        <w:tc>
          <w:tcPr>
            <w:tcW w:type="dxa" w:w="3402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算法/质检人员</w:t>
            </w:r>
          </w:p>
        </w:tc>
        <w:tc>
          <w:tcPr>
            <w:tcW w:type="dxa" w:w="3969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质检、工艺、设备、生产、管理层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价值证明</w:t>
            </w:r>
          </w:p>
        </w:tc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模型精度</w:t>
            </w:r>
          </w:p>
        </w:tc>
        <w:tc>
          <w:tcPr>
            <w:tcW w:type="dxa" w:w="3969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质量效率、追溯能力、问题定位时间、管理洞察</w:t>
            </w:r>
          </w:p>
        </w:tc>
      </w:tr>
    </w:tbl>
    <w:p/>
    <w:p>
      <w:pPr>
        <w:pStyle w:val="Heading2"/>
      </w:pPr>
      <w:r>
        <w:t>4.3 七层能力架构</w:t>
      </w:r>
    </w:p>
    <w:p>
      <w:pPr>
        <w:spacing w:line="300" w:lineRule="auto" w:after="100"/>
      </w:pPr>
      <w:r>
        <w:rPr>
          <w:rFonts w:ascii="Microsoft YaHei" w:hAnsi="Microsoft YaHei" w:eastAsia="Microsoft YaHei"/>
        </w:rPr>
        <w:t>在原五层架构基础上，专业版进一步强化“根因分析”和“持续改善”两层，使系统从质量检测闭环升级为质量改善闭环。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4704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hub_7layer_optimized_fontf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70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图2 AI Quality Hub七层能力架构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53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核心能力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关键输出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业务价值</w:t>
            </w:r>
          </w:p>
        </w:tc>
      </w:tr>
      <w:tr>
        <w:tc>
          <w:tcPr>
            <w:tcW w:type="dxa" w:w="153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发现 Detect</w:t>
            </w:r>
          </w:p>
        </w:tc>
        <w:tc>
          <w:tcPr>
            <w:tcW w:type="dxa" w:w="2948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CV + LLM多模态解析，识别缺陷区域与类型</w:t>
            </w:r>
          </w:p>
        </w:tc>
        <w:tc>
          <w:tcPr>
            <w:tcW w:type="dxa" w:w="255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缺陷位置、类型、Mask、面积/长度等参数</w:t>
            </w:r>
          </w:p>
        </w:tc>
        <w:tc>
          <w:tcPr>
            <w:tcW w:type="dxa" w:w="2268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让缺陷“看得见”</w:t>
            </w:r>
          </w:p>
        </w:tc>
      </w:tr>
      <w:tr>
        <w:tc>
          <w:tcPr>
            <w:tcW w:type="dxa" w:w="153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判级 Judge</w:t>
            </w:r>
          </w:p>
        </w:tc>
        <w:tc>
          <w:tcPr>
            <w:tcW w:type="dxa" w:w="294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A/B/C/NG分级规则引擎，按缺陷尺度、区域、风险等级判定</w:t>
            </w:r>
          </w:p>
        </w:tc>
        <w:tc>
          <w:tcPr>
            <w:tcW w:type="dxa" w:w="255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缺陷等级、置信度、规则版本ID</w:t>
            </w:r>
          </w:p>
        </w:tc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让缺陷“分得清”</w:t>
            </w:r>
          </w:p>
        </w:tc>
      </w:tr>
      <w:tr>
        <w:tc>
          <w:tcPr>
            <w:tcW w:type="dxa" w:w="153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处置 Action</w:t>
            </w:r>
          </w:p>
        </w:tc>
        <w:tc>
          <w:tcPr>
            <w:tcW w:type="dxa" w:w="2948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根据等级自动生成放行、复核、返修、报废、告警等动作</w:t>
            </w:r>
          </w:p>
        </w:tc>
        <w:tc>
          <w:tcPr>
            <w:tcW w:type="dxa" w:w="255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处置建议、工单流转、通知机制</w:t>
            </w:r>
          </w:p>
        </w:tc>
        <w:tc>
          <w:tcPr>
            <w:tcW w:type="dxa" w:w="2268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让现场“做得动”</w:t>
            </w:r>
          </w:p>
        </w:tc>
      </w:tr>
      <w:tr>
        <w:tc>
          <w:tcPr>
            <w:tcW w:type="dxa" w:w="153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追溯 Trace</w:t>
            </w:r>
          </w:p>
        </w:tc>
        <w:tc>
          <w:tcPr>
            <w:tcW w:type="dxa" w:w="294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记录工单、设备、产线、人员、图像、规则版本与复核结果</w:t>
            </w:r>
          </w:p>
        </w:tc>
        <w:tc>
          <w:tcPr>
            <w:tcW w:type="dxa" w:w="255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质量档案、缺陷库、审计链路</w:t>
            </w:r>
          </w:p>
        </w:tc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让问题“查得到”</w:t>
            </w:r>
          </w:p>
        </w:tc>
      </w:tr>
      <w:tr>
        <w:tc>
          <w:tcPr>
            <w:tcW w:type="dxa" w:w="153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洞察 Insight</w:t>
            </w:r>
          </w:p>
        </w:tc>
        <w:tc>
          <w:tcPr>
            <w:tcW w:type="dxa" w:w="2948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对缺陷类型、产线、班组、批次进行统计与趋势分析</w:t>
            </w:r>
          </w:p>
        </w:tc>
        <w:tc>
          <w:tcPr>
            <w:tcW w:type="dxa" w:w="255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质量驾驶舱、TOP缺陷、异常波动</w:t>
            </w:r>
          </w:p>
        </w:tc>
        <w:tc>
          <w:tcPr>
            <w:tcW w:type="dxa" w:w="2268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让管理“看得懂”</w:t>
            </w:r>
          </w:p>
        </w:tc>
      </w:tr>
      <w:tr>
        <w:tc>
          <w:tcPr>
            <w:tcW w:type="dxa" w:w="153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根因 Root Cause</w:t>
            </w:r>
          </w:p>
        </w:tc>
        <w:tc>
          <w:tcPr>
            <w:tcW w:type="dxa" w:w="294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按6M维度关联人、机、料、法、环、测数据</w:t>
            </w:r>
          </w:p>
        </w:tc>
        <w:tc>
          <w:tcPr>
            <w:tcW w:type="dxa" w:w="255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初步归因、异常关联、改善优先级</w:t>
            </w:r>
          </w:p>
        </w:tc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让原因“找得准”</w:t>
            </w:r>
          </w:p>
        </w:tc>
      </w:tr>
      <w:tr>
        <w:tc>
          <w:tcPr>
            <w:tcW w:type="dxa" w:w="153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改善 Improve</w:t>
            </w:r>
          </w:p>
        </w:tc>
        <w:tc>
          <w:tcPr>
            <w:tcW w:type="dxa" w:w="2948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CAPA/PDCA闭环，复检验证后更新标准和规则</w:t>
            </w:r>
          </w:p>
        </w:tc>
        <w:tc>
          <w:tcPr>
            <w:tcW w:type="dxa" w:w="255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改善任务、验证结果、规则迭代记录</w:t>
            </w:r>
          </w:p>
        </w:tc>
        <w:tc>
          <w:tcPr>
            <w:tcW w:type="dxa" w:w="2268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让质量“持续变好”</w:t>
            </w:r>
          </w:p>
        </w:tc>
      </w:tr>
    </w:tbl>
    <w:p/>
    <w:p>
      <w:pPr>
        <w:pStyle w:val="Heading1"/>
      </w:pPr>
      <w:r>
        <w:t>5. 核心能力模块设计</w:t>
      </w:r>
    </w:p>
    <w:p>
      <w:pPr>
        <w:pStyle w:val="Heading2"/>
      </w:pPr>
      <w:r>
        <w:t>5.1 缺陷发现模块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</w:rPr>
        <w:t>输入：现场图片、产品型号、工单号、检测点位、拍摄参数。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</w:rPr>
        <w:t>处理：多模态模型理解图像语义，分割模型输出缺陷Mask，计算面积、长度、宽度、位置等结构化参数。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</w:rPr>
        <w:t>输出：缺陷类型、缺陷区域、缺陷尺度、置信度、原图与标注图。</w:t>
      </w:r>
    </w:p>
    <w:p>
      <w:pPr>
        <w:pStyle w:val="Heading2"/>
      </w:pPr>
      <w:r>
        <w:t>5.2 缺陷判级模块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</w:rPr>
        <w:t>建立A/B/C/NG分级规则，将算法测量值转化为业务等级。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</w:rPr>
        <w:t>规则可按产品型号、检测区域、缺陷类型和客户标准配置，避免“一套阈值管所有产品”。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</w:rPr>
        <w:t>记录规则版本ID，确保后续追溯时能够还原当时的判定依据。</w:t>
      </w:r>
    </w:p>
    <w:p>
      <w:pPr>
        <w:pStyle w:val="Heading2"/>
      </w:pPr>
      <w:r>
        <w:t>5.3 处置决策模块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</w:rPr>
        <w:t>A级：自动放行并入档；B级：提示人工复核；C级：生成返修建议；NG级：触发隔离、报废或升级告警。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</w:rPr>
        <w:t>支持三级熔断策略：普通告警、停线建议、设备锁停或批次冻结。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</w:rPr>
        <w:t>系统不替代最终质量责任人，而是提供标准化、可复核、可审计的处置建议。</w:t>
      </w:r>
    </w:p>
    <w:p>
      <w:pPr>
        <w:pStyle w:val="Heading2"/>
      </w:pPr>
      <w:r>
        <w:t>5.4 追溯归档模块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</w:rPr>
        <w:t>以工单为主键，记录产品、产线、设备、人员、时间、缺陷图像、模型版本、规则版本和复核结果。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</w:rPr>
        <w:t>形成可检索的缺陷知识库，支持按缺陷类型、产线、设备、批次、时间区间查询。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</w:rPr>
        <w:t>为客户投诉、质量复盘、审核检查和模型再训练提供数据基础。</w:t>
      </w:r>
    </w:p>
    <w:p>
      <w:pPr>
        <w:pStyle w:val="Heading2"/>
      </w:pPr>
      <w:r>
        <w:t>5.5 管理驾驶舱模块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</w:rPr>
        <w:t>展示今日检测总量、OK/NG比例、TOP缺陷类型、产线异常分布、复核率和趋势变化。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</w:rPr>
        <w:t>对高频缺陷、连续异常、产线突变进行高亮提示。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</w:rPr>
        <w:t>让管理层不必查看单张图片，也能快速理解质量风险。</w:t>
      </w:r>
    </w:p>
    <w:p>
      <w:pPr>
        <w:pStyle w:val="Heading2"/>
      </w:pPr>
      <w:r>
        <w:t>5.6 根因与改善模块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</w:rPr>
        <w:t>以6M为分析维度，关联人员、设备、物料、方法、环境和测量因素。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</w:rPr>
        <w:t>对异常波动给出可能原因排序，例如某设备、某批物料、某班组或某检测方法变化。</w:t>
      </w:r>
    </w:p>
    <w:p>
      <w:pPr>
        <w:pStyle w:val="ListBullet"/>
        <w:spacing w:line="276" w:lineRule="auto" w:after="60"/>
      </w:pPr>
      <w:r>
        <w:rPr>
          <w:rFonts w:ascii="Microsoft YaHei" w:hAnsi="Microsoft YaHei" w:eastAsia="Microsoft YaHei"/>
        </w:rPr>
        <w:t>通过CAPA/PDCA机制把改善措施、复检验证和标准更新纳入系统闭环。</w:t>
      </w:r>
    </w:p>
    <w:p>
      <w:pPr>
        <w:pStyle w:val="Heading1"/>
      </w:pPr>
      <w:r>
        <w:t>6. 数据闭环与算法流程</w:t>
      </w:r>
    </w:p>
    <w:p>
      <w:pPr>
        <w:spacing w:line="300" w:lineRule="auto" w:after="100"/>
      </w:pPr>
      <w:r>
        <w:rPr>
          <w:rFonts w:ascii="Microsoft YaHei" w:hAnsi="Microsoft YaHei" w:eastAsia="Microsoft YaHei"/>
        </w:rPr>
        <w:t>数据闭环设计要避免“算法结果用完即弃”。每一次检测都应被视为一次质量数据沉淀，既服务于当下处置，也服务于后续复盘、统计、模型优化与管理改善。</w:t>
      </w:r>
    </w:p>
    <w:p>
      <w:pPr>
        <w:pStyle w:val="ListNumber"/>
        <w:spacing w:line="276" w:lineRule="auto" w:after="60"/>
      </w:pPr>
      <w:r>
        <w:rPr>
          <w:rFonts w:ascii="Microsoft YaHei" w:hAnsi="Microsoft YaHei" w:eastAsia="Microsoft YaHei"/>
        </w:rPr>
        <w:t>图像采集：在标准拍摄工位采集产品图片，并绑定工单、产线、设备、人员、时间等上下文。</w:t>
      </w:r>
    </w:p>
    <w:p>
      <w:pPr>
        <w:pStyle w:val="ListNumber"/>
        <w:spacing w:line="276" w:lineRule="auto" w:after="60"/>
      </w:pPr>
      <w:r>
        <w:rPr>
          <w:rFonts w:ascii="Microsoft YaHei" w:hAnsi="Microsoft YaHei" w:eastAsia="Microsoft YaHei"/>
        </w:rPr>
        <w:t>缺陷识别：模型输出缺陷类型、位置和Mask，系统计算面积、长度、宽度等量化指标。</w:t>
      </w:r>
    </w:p>
    <w:p>
      <w:pPr>
        <w:pStyle w:val="ListNumber"/>
        <w:spacing w:line="276" w:lineRule="auto" w:after="60"/>
      </w:pPr>
      <w:r>
        <w:rPr>
          <w:rFonts w:ascii="Microsoft YaHei" w:hAnsi="Microsoft YaHei" w:eastAsia="Microsoft YaHei"/>
        </w:rPr>
        <w:t>规则判级：根据产品标准和规则版本将缺陷转化为A/B/C/NG等级。</w:t>
      </w:r>
    </w:p>
    <w:p>
      <w:pPr>
        <w:pStyle w:val="ListNumber"/>
        <w:spacing w:line="276" w:lineRule="auto" w:after="60"/>
      </w:pPr>
      <w:r>
        <w:rPr>
          <w:rFonts w:ascii="Microsoft YaHei" w:hAnsi="Microsoft YaHei" w:eastAsia="Microsoft YaHei"/>
        </w:rPr>
        <w:t>处置流转：系统自动生成放行、复核、返修、报废或告警动作，并记录执行结果。</w:t>
      </w:r>
    </w:p>
    <w:p>
      <w:pPr>
        <w:pStyle w:val="ListNumber"/>
        <w:spacing w:line="276" w:lineRule="auto" w:after="60"/>
      </w:pPr>
      <w:r>
        <w:rPr>
          <w:rFonts w:ascii="Microsoft YaHei" w:hAnsi="Microsoft YaHei" w:eastAsia="Microsoft YaHei"/>
        </w:rPr>
        <w:t>人工复核：对低置信度、边界样本和高风险样本纳入HITL纠错库。</w:t>
      </w:r>
    </w:p>
    <w:p>
      <w:pPr>
        <w:pStyle w:val="ListNumber"/>
        <w:spacing w:line="276" w:lineRule="auto" w:after="60"/>
      </w:pPr>
      <w:r>
        <w:rPr>
          <w:rFonts w:ascii="Microsoft YaHei" w:hAnsi="Microsoft YaHei" w:eastAsia="Microsoft YaHei"/>
        </w:rPr>
        <w:t>质量分析：按班次、产线、设备、批次、缺陷类型输出趋势与异常。</w:t>
      </w:r>
    </w:p>
    <w:p>
      <w:pPr>
        <w:pStyle w:val="ListNumber"/>
        <w:spacing w:line="276" w:lineRule="auto" w:after="60"/>
      </w:pPr>
      <w:r>
        <w:rPr>
          <w:rFonts w:ascii="Microsoft YaHei" w:hAnsi="Microsoft YaHei" w:eastAsia="Microsoft YaHei"/>
        </w:rPr>
        <w:t>持续优化：将复核样本、误判样本和规则变更反哺模型与规则库。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数据对象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字段示例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检测记录</w:t>
            </w:r>
          </w:p>
        </w:tc>
        <w:tc>
          <w:tcPr>
            <w:tcW w:type="dxa" w:w="3969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检测ID、时间、工单、产品型号、检测工位</w:t>
            </w:r>
          </w:p>
        </w:tc>
        <w:tc>
          <w:tcPr>
            <w:tcW w:type="dxa" w:w="3402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构建检测主链路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图像结果</w:t>
            </w:r>
          </w:p>
        </w:tc>
        <w:tc>
          <w:tcPr>
            <w:tcW w:type="dxa" w:w="3969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原图、标注图、Mask、缺陷坐标、缺陷面积</w:t>
            </w:r>
          </w:p>
        </w:tc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支撑可视化复核和模型训练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判级结果</w:t>
            </w:r>
          </w:p>
        </w:tc>
        <w:tc>
          <w:tcPr>
            <w:tcW w:type="dxa" w:w="3969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缺陷等级、阈值规则、规则版本、置信度</w:t>
            </w:r>
          </w:p>
        </w:tc>
        <w:tc>
          <w:tcPr>
            <w:tcW w:type="dxa" w:w="3402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支撑审计与标准复盘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处置记录</w:t>
            </w:r>
          </w:p>
        </w:tc>
        <w:tc>
          <w:tcPr>
            <w:tcW w:type="dxa" w:w="3969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放行/复核/返修/报废、责任人、处理时长</w:t>
            </w:r>
          </w:p>
        </w:tc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衡量闭环效率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复核反馈</w:t>
            </w:r>
          </w:p>
        </w:tc>
        <w:tc>
          <w:tcPr>
            <w:tcW w:type="dxa" w:w="3969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人工结论、误判原因、纠错标签</w:t>
            </w:r>
          </w:p>
        </w:tc>
        <w:tc>
          <w:tcPr>
            <w:tcW w:type="dxa" w:w="3402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优化模型与规则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分析指标</w:t>
            </w:r>
          </w:p>
        </w:tc>
        <w:tc>
          <w:tcPr>
            <w:tcW w:type="dxa" w:w="3969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产线缺陷率、TOP缺陷、异常批次、趋势变化</w:t>
            </w:r>
          </w:p>
        </w:tc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支撑管理驾驶舱</w:t>
            </w:r>
          </w:p>
        </w:tc>
      </w:tr>
    </w:tbl>
    <w:p/>
    <w:p>
      <w:pPr>
        <w:pStyle w:val="Heading1"/>
      </w:pPr>
      <w:r>
        <w:t>7. Result - 预期成果与价值评估</w:t>
      </w:r>
    </w:p>
    <w:p>
      <w:pPr>
        <w:spacing w:line="300" w:lineRule="auto" w:after="100"/>
      </w:pPr>
      <w:r>
        <w:rPr>
          <w:rFonts w:ascii="Microsoft YaHei" w:hAnsi="Microsoft YaHei" w:eastAsia="Microsoft YaHei"/>
        </w:rPr>
        <w:t>本方案的结果不是“多做一个检测页面”，而是形成一套质量管理中枢能力。成果需要同时覆盖算法效果、工程可用性和业务收益。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成果类型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交付内容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价值说明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系统成果</w:t>
            </w:r>
          </w:p>
        </w:tc>
        <w:tc>
          <w:tcPr>
            <w:tcW w:type="dxa" w:w="2835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AI质量管理中枢原型或平台模块</w:t>
            </w:r>
          </w:p>
        </w:tc>
        <w:tc>
          <w:tcPr>
            <w:tcW w:type="dxa" w:w="4535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覆盖缺陷检测、判级、处置、追溯、驾驶舱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数据成果</w:t>
            </w:r>
          </w:p>
        </w:tc>
        <w:tc>
          <w:tcPr>
            <w:tcW w:type="dxa" w:w="28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结构化缺陷数据库与HITL纠错库</w:t>
            </w:r>
          </w:p>
        </w:tc>
        <w:tc>
          <w:tcPr>
            <w:tcW w:type="dxa" w:w="45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让缺陷样本成为可复用资产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管理成果</w:t>
            </w:r>
          </w:p>
        </w:tc>
        <w:tc>
          <w:tcPr>
            <w:tcW w:type="dxa" w:w="2835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质量驾驶舱与异常分析报告</w:t>
            </w:r>
          </w:p>
        </w:tc>
        <w:tc>
          <w:tcPr>
            <w:tcW w:type="dxa" w:w="4535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提升管理层对现场质量态势的理解速度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流程成果</w:t>
            </w:r>
          </w:p>
        </w:tc>
        <w:tc>
          <w:tcPr>
            <w:tcW w:type="dxa" w:w="28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缺陷处置SOP与分级规则库</w:t>
            </w:r>
          </w:p>
        </w:tc>
        <w:tc>
          <w:tcPr>
            <w:tcW w:type="dxa" w:w="45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减少现场经验差异，提升质检一致性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评审成果</w:t>
            </w:r>
          </w:p>
        </w:tc>
        <w:tc>
          <w:tcPr>
            <w:tcW w:type="dxa" w:w="2835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四幕演示脚本与指标看板</w:t>
            </w:r>
          </w:p>
        </w:tc>
        <w:tc>
          <w:tcPr>
            <w:tcW w:type="dxa" w:w="4535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让评委直观看到业务闭环和ROI</w:t>
            </w:r>
          </w:p>
        </w:tc>
      </w:tr>
    </w:tbl>
    <w:p/>
    <w:p>
      <w:pPr>
        <w:pStyle w:val="Heading2"/>
      </w:pPr>
      <w:r>
        <w:t>7.1 业务ROI表达</w:t>
      </w:r>
    </w:p>
    <w:p>
      <w:pPr>
        <w:spacing w:line="300" w:lineRule="auto" w:after="100"/>
      </w:pPr>
      <w:r>
        <w:rPr>
          <w:rFonts w:ascii="Microsoft YaHei" w:hAnsi="Microsoft YaHei" w:eastAsia="Microsoft YaHei"/>
        </w:rPr>
        <w:t>评审表达中应优先使用业务听得懂的指标。例如“问题定位时间从3天缩短到30分钟”比单纯展示IoU更容易证明价值；“缺陷追溯率从人工抽查升级为全量留档”比单纯说明模型参数更容易体现落地性。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收益项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现状问题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目标状态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表达口径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工时节省</w:t>
            </w:r>
          </w:p>
        </w:tc>
        <w:tc>
          <w:tcPr>
            <w:tcW w:type="dxa" w:w="255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人工逐图判断、复核耗时高</w:t>
            </w:r>
          </w:p>
        </w:tc>
        <w:tc>
          <w:tcPr>
            <w:tcW w:type="dxa" w:w="255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低风险样本自动放行，高风险样本重点复核</w:t>
            </w:r>
          </w:p>
        </w:tc>
        <w:tc>
          <w:tcPr>
            <w:tcW w:type="dxa" w:w="2268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从全量人工改为重点人工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质量一致性</w:t>
            </w:r>
          </w:p>
        </w:tc>
        <w:tc>
          <w:tcPr>
            <w:tcW w:type="dxa" w:w="255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不同人员判定尺度不一致</w:t>
            </w:r>
          </w:p>
        </w:tc>
        <w:tc>
          <w:tcPr>
            <w:tcW w:type="dxa" w:w="255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统一规则版本与判级标准</w:t>
            </w:r>
          </w:p>
        </w:tc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让判断从经验化走向标准化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问题定位</w:t>
            </w:r>
          </w:p>
        </w:tc>
        <w:tc>
          <w:tcPr>
            <w:tcW w:type="dxa" w:w="255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异常发生后需要跨表、跨人、跨系统排查</w:t>
            </w:r>
          </w:p>
        </w:tc>
        <w:tc>
          <w:tcPr>
            <w:tcW w:type="dxa" w:w="255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按产线/设备/批次快速聚合缺陷</w:t>
            </w:r>
          </w:p>
        </w:tc>
        <w:tc>
          <w:tcPr>
            <w:tcW w:type="dxa" w:w="2268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从“找记录”变成“看洞察”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风险控制</w:t>
            </w:r>
          </w:p>
        </w:tc>
        <w:tc>
          <w:tcPr>
            <w:tcW w:type="dxa" w:w="255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严重缺陷可能未及时升级</w:t>
            </w:r>
          </w:p>
        </w:tc>
        <w:tc>
          <w:tcPr>
            <w:tcW w:type="dxa" w:w="255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NG级自动触发告警或熔断</w:t>
            </w:r>
          </w:p>
        </w:tc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把高风险样本前置拦截</w:t>
            </w:r>
          </w:p>
        </w:tc>
      </w:tr>
    </w:tbl>
    <w:p/>
    <w:p>
      <w:pPr>
        <w:pStyle w:val="Heading1"/>
      </w:pPr>
      <w:r>
        <w:t>8. 指标体系与验收标准</w:t>
      </w:r>
    </w:p>
    <w:p>
      <w:pPr>
        <w:spacing w:line="300" w:lineRule="auto" w:after="100"/>
      </w:pPr>
      <w:r>
        <w:rPr>
          <w:rFonts w:ascii="Microsoft YaHei" w:hAnsi="Microsoft YaHei" w:eastAsia="Microsoft YaHei"/>
        </w:rPr>
        <w:t>指标体系建议分为算法、工程和业务三类。其中，业务指标应成为评审陈述的重点，算法指标用于证明基础可靠性，工程指标用于证明可部署性。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36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130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建议优先级</w:t>
            </w:r>
          </w:p>
        </w:tc>
      </w:tr>
      <w:tr>
        <w:tc>
          <w:tcPr>
            <w:tcW w:type="dxa" w:w="136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算法指标</w:t>
            </w:r>
          </w:p>
        </w:tc>
        <w:tc>
          <w:tcPr>
            <w:tcW w:type="dxa" w:w="187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漏检率 FNR</w:t>
            </w:r>
          </w:p>
        </w:tc>
        <w:tc>
          <w:tcPr>
            <w:tcW w:type="dxa" w:w="4535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工业场景最敏感，一票否决项，应重点控制</w:t>
            </w:r>
          </w:p>
        </w:tc>
        <w:tc>
          <w:tcPr>
            <w:tcW w:type="dxa" w:w="1304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最高</w:t>
            </w:r>
          </w:p>
        </w:tc>
      </w:tr>
      <w:tr>
        <w:tc>
          <w:tcPr>
            <w:tcW w:type="dxa" w:w="136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算法指标</w:t>
            </w:r>
          </w:p>
        </w:tc>
        <w:tc>
          <w:tcPr>
            <w:tcW w:type="dxa" w:w="187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过杀率 FPR</w:t>
            </w:r>
          </w:p>
        </w:tc>
        <w:tc>
          <w:tcPr>
            <w:tcW w:type="dxa" w:w="45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避免大量误报导致人工复核压力过大</w:t>
            </w:r>
          </w:p>
        </w:tc>
        <w:tc>
          <w:tcPr>
            <w:tcW w:type="dxa" w:w="1304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高</w:t>
            </w:r>
          </w:p>
        </w:tc>
      </w:tr>
      <w:tr>
        <w:tc>
          <w:tcPr>
            <w:tcW w:type="dxa" w:w="136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算法指标</w:t>
            </w:r>
          </w:p>
        </w:tc>
        <w:tc>
          <w:tcPr>
            <w:tcW w:type="dxa" w:w="187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判级准确率</w:t>
            </w:r>
          </w:p>
        </w:tc>
        <w:tc>
          <w:tcPr>
            <w:tcW w:type="dxa" w:w="4535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比IoU更贴近业务实际，直接影响处置动作</w:t>
            </w:r>
          </w:p>
        </w:tc>
        <w:tc>
          <w:tcPr>
            <w:tcW w:type="dxa" w:w="1304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最高</w:t>
            </w:r>
          </w:p>
        </w:tc>
      </w:tr>
      <w:tr>
        <w:tc>
          <w:tcPr>
            <w:tcW w:type="dxa" w:w="136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算法指标</w:t>
            </w:r>
          </w:p>
        </w:tc>
        <w:tc>
          <w:tcPr>
            <w:tcW w:type="dxa" w:w="187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Mask贴合度 IoU</w:t>
            </w:r>
          </w:p>
        </w:tc>
        <w:tc>
          <w:tcPr>
            <w:tcW w:type="dxa" w:w="45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衡量分割质量，但不应成为唯一价值表达</w:t>
            </w:r>
          </w:p>
        </w:tc>
        <w:tc>
          <w:tcPr>
            <w:tcW w:type="dxa" w:w="1304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中</w:t>
            </w:r>
          </w:p>
        </w:tc>
      </w:tr>
      <w:tr>
        <w:tc>
          <w:tcPr>
            <w:tcW w:type="dxa" w:w="136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工程指标</w:t>
            </w:r>
          </w:p>
        </w:tc>
        <w:tc>
          <w:tcPr>
            <w:tcW w:type="dxa" w:w="187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端到端延迟</w:t>
            </w:r>
          </w:p>
        </w:tc>
        <w:tc>
          <w:tcPr>
            <w:tcW w:type="dxa" w:w="4535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从上传/拍照到给出处置建议的总时间</w:t>
            </w:r>
          </w:p>
        </w:tc>
        <w:tc>
          <w:tcPr>
            <w:tcW w:type="dxa" w:w="1304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高</w:t>
            </w:r>
          </w:p>
        </w:tc>
      </w:tr>
      <w:tr>
        <w:tc>
          <w:tcPr>
            <w:tcW w:type="dxa" w:w="136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工程指标</w:t>
            </w:r>
          </w:p>
        </w:tc>
        <w:tc>
          <w:tcPr>
            <w:tcW w:type="dxa" w:w="187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吞吐量 QPS</w:t>
            </w:r>
          </w:p>
        </w:tc>
        <w:tc>
          <w:tcPr>
            <w:tcW w:type="dxa" w:w="45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支撑产线节拍与批量检测</w:t>
            </w:r>
          </w:p>
        </w:tc>
        <w:tc>
          <w:tcPr>
            <w:tcW w:type="dxa" w:w="1304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中</w:t>
            </w:r>
          </w:p>
        </w:tc>
      </w:tr>
      <w:tr>
        <w:tc>
          <w:tcPr>
            <w:tcW w:type="dxa" w:w="136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工程指标</w:t>
            </w:r>
          </w:p>
        </w:tc>
        <w:tc>
          <w:tcPr>
            <w:tcW w:type="dxa" w:w="187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自动化率</w:t>
            </w:r>
          </w:p>
        </w:tc>
        <w:tc>
          <w:tcPr>
            <w:tcW w:type="dxa" w:w="4535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自动完成检测和判级的比例</w:t>
            </w:r>
          </w:p>
        </w:tc>
        <w:tc>
          <w:tcPr>
            <w:tcW w:type="dxa" w:w="1304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高</w:t>
            </w:r>
          </w:p>
        </w:tc>
      </w:tr>
      <w:tr>
        <w:tc>
          <w:tcPr>
            <w:tcW w:type="dxa" w:w="136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业务指标</w:t>
            </w:r>
          </w:p>
        </w:tc>
        <w:tc>
          <w:tcPr>
            <w:tcW w:type="dxa" w:w="187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问题定位时间</w:t>
            </w:r>
          </w:p>
        </w:tc>
        <w:tc>
          <w:tcPr>
            <w:tcW w:type="dxa" w:w="45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从发现异常到定位主要产线/设备/批次的时间</w:t>
            </w:r>
          </w:p>
        </w:tc>
        <w:tc>
          <w:tcPr>
            <w:tcW w:type="dxa" w:w="1304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最高</w:t>
            </w:r>
          </w:p>
        </w:tc>
      </w:tr>
      <w:tr>
        <w:tc>
          <w:tcPr>
            <w:tcW w:type="dxa" w:w="136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业务指标</w:t>
            </w:r>
          </w:p>
        </w:tc>
        <w:tc>
          <w:tcPr>
            <w:tcW w:type="dxa" w:w="187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缺陷追溯率</w:t>
            </w:r>
          </w:p>
        </w:tc>
        <w:tc>
          <w:tcPr>
            <w:tcW w:type="dxa" w:w="4535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检测记录是否全量结构化归档</w:t>
            </w:r>
          </w:p>
        </w:tc>
        <w:tc>
          <w:tcPr>
            <w:tcW w:type="dxa" w:w="1304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高</w:t>
            </w:r>
          </w:p>
        </w:tc>
      </w:tr>
      <w:tr>
        <w:tc>
          <w:tcPr>
            <w:tcW w:type="dxa" w:w="136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业务指标</w:t>
            </w:r>
          </w:p>
        </w:tc>
        <w:tc>
          <w:tcPr>
            <w:tcW w:type="dxa" w:w="187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复核率</w:t>
            </w:r>
          </w:p>
        </w:tc>
        <w:tc>
          <w:tcPr>
            <w:tcW w:type="dxa" w:w="45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人工复核样本占比，衡量自动判定可用性</w:t>
            </w:r>
          </w:p>
        </w:tc>
        <w:tc>
          <w:tcPr>
            <w:tcW w:type="dxa" w:w="1304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中</w:t>
            </w:r>
          </w:p>
        </w:tc>
      </w:tr>
    </w:tbl>
    <w:p/>
    <w:p>
      <w:pPr>
        <w:pStyle w:val="Heading1"/>
      </w:pPr>
      <w:r>
        <w:t>9. 演示方案与评审表达</w:t>
      </w:r>
    </w:p>
    <w:p>
      <w:pPr>
        <w:spacing w:line="300" w:lineRule="auto" w:after="100"/>
      </w:pPr>
      <w:r>
        <w:rPr>
          <w:rFonts w:ascii="Microsoft YaHei" w:hAnsi="Microsoft YaHei" w:eastAsia="Microsoft YaHei"/>
        </w:rPr>
        <w:t>演示不应只展示模型识别能力，而应展示一条完整业务链路。建议采用“四幕演示”，让评委看到系统从图片输入到质量管理输出的完整价值。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演示幕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输入样例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系统输出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评审要点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第一幕：正常品</w:t>
            </w:r>
          </w:p>
        </w:tc>
        <w:tc>
          <w:tcPr>
            <w:tcW w:type="dxa" w:w="2268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无明显缺陷图片</w:t>
            </w:r>
          </w:p>
        </w:tc>
        <w:tc>
          <w:tcPr>
            <w:tcW w:type="dxa" w:w="2835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OK、自动入档、显示检测记录</w:t>
            </w:r>
          </w:p>
        </w:tc>
        <w:tc>
          <w:tcPr>
            <w:tcW w:type="dxa" w:w="2835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证明系统可自动放行低风险样本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第二幕：轻微缺陷</w:t>
            </w:r>
          </w:p>
        </w:tc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轻微划痕或小面积缺陷</w:t>
            </w:r>
          </w:p>
        </w:tc>
        <w:tc>
          <w:tcPr>
            <w:tcW w:type="dxa" w:w="28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B级、建议人工复核、进入复核队列</w:t>
            </w:r>
          </w:p>
        </w:tc>
        <w:tc>
          <w:tcPr>
            <w:tcW w:type="dxa" w:w="28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证明系统具备风险分层能力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第三幕：严重缺陷</w:t>
            </w:r>
          </w:p>
        </w:tc>
        <w:tc>
          <w:tcPr>
            <w:tcW w:type="dxa" w:w="2268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明显缺陷或超阈值缺陷</w:t>
            </w:r>
          </w:p>
        </w:tc>
        <w:tc>
          <w:tcPr>
            <w:tcW w:type="dxa" w:w="2835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NG、自动告警、生成返修/报废建议</w:t>
            </w:r>
          </w:p>
        </w:tc>
        <w:tc>
          <w:tcPr>
            <w:tcW w:type="dxa" w:w="2835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证明系统能介入业务动作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第四幕：管理驾驶舱</w:t>
            </w:r>
          </w:p>
        </w:tc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多条历史检测记录</w:t>
            </w:r>
          </w:p>
        </w:tc>
        <w:tc>
          <w:tcPr>
            <w:tcW w:type="dxa" w:w="28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检测总量、OK/NG比、TOP缺陷、异常产线</w:t>
            </w:r>
          </w:p>
        </w:tc>
        <w:tc>
          <w:tcPr>
            <w:tcW w:type="dxa" w:w="28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证明系统能服务管理决策</w:t>
            </w:r>
          </w:p>
        </w:tc>
      </w:tr>
    </w:tbl>
    <w:p/>
    <w:p>
      <w:pPr>
        <w:spacing w:line="300" w:lineRule="auto" w:after="100"/>
      </w:pPr>
      <w:r>
        <w:rPr>
          <w:rFonts w:ascii="Microsoft YaHei" w:hAnsi="Microsoft YaHei" w:eastAsia="Microsoft YaHei"/>
        </w:rPr>
        <w:t>推荐讲法：先承认原系统能够识别缺陷，再指出其业务价值链在OK/NG之后断裂，最后展示新方案如何把每一次检测变成可处置、可追溯、可分析的质量资产。</w:t>
      </w:r>
    </w:p>
    <w:p>
      <w:pPr>
        <w:pStyle w:val="Heading1"/>
      </w:pPr>
      <w:r>
        <w:t>10. 实施路线图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周期建议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重点任务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阶段产出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阶段一：原型验证</w:t>
            </w:r>
          </w:p>
        </w:tc>
        <w:tc>
          <w:tcPr>
            <w:tcW w:type="dxa" w:w="170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第1-2周</w:t>
            </w:r>
          </w:p>
        </w:tc>
        <w:tc>
          <w:tcPr>
            <w:tcW w:type="dxa" w:w="3402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梳理缺陷类型、分级规则、样本数据；完成检测与判级原型</w:t>
            </w:r>
          </w:p>
        </w:tc>
        <w:tc>
          <w:tcPr>
            <w:tcW w:type="dxa" w:w="2835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最小可用Demo、样本规则表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阶段二：闭环搭建</w:t>
            </w:r>
          </w:p>
        </w:tc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第3-5周</w:t>
            </w:r>
          </w:p>
        </w:tc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接入处置流转、追溯归档、人工复核与规则版本管理</w:t>
            </w:r>
          </w:p>
        </w:tc>
        <w:tc>
          <w:tcPr>
            <w:tcW w:type="dxa" w:w="28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可演示闭环系统、缺陷数据库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阶段三：驾驶舱建设</w:t>
            </w:r>
          </w:p>
        </w:tc>
        <w:tc>
          <w:tcPr>
            <w:tcW w:type="dxa" w:w="170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第6-7周</w:t>
            </w:r>
          </w:p>
        </w:tc>
        <w:tc>
          <w:tcPr>
            <w:tcW w:type="dxa" w:w="3402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建设统计看板、TOP缺陷、产线分布、趋势异常</w:t>
            </w:r>
          </w:p>
        </w:tc>
        <w:tc>
          <w:tcPr>
            <w:tcW w:type="dxa" w:w="2835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管理驾驶舱与分析报告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阶段四：现场试运行</w:t>
            </w:r>
          </w:p>
        </w:tc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第8-10周</w:t>
            </w:r>
          </w:p>
        </w:tc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选取单产线试点，校准阈值，收集误判和复核反馈</w:t>
            </w:r>
          </w:p>
        </w:tc>
        <w:tc>
          <w:tcPr>
            <w:tcW w:type="dxa" w:w="28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试运行数据、优化清单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阶段五：规模化推广</w:t>
            </w:r>
          </w:p>
        </w:tc>
        <w:tc>
          <w:tcPr>
            <w:tcW w:type="dxa" w:w="170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第11周以后</w:t>
            </w:r>
          </w:p>
        </w:tc>
        <w:tc>
          <w:tcPr>
            <w:tcW w:type="dxa" w:w="3402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扩展到更多产品、产线和检测点，完善CAPA闭环</w:t>
            </w:r>
          </w:p>
        </w:tc>
        <w:tc>
          <w:tcPr>
            <w:tcW w:type="dxa" w:w="2835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推广方案、标准化SOP</w:t>
            </w:r>
          </w:p>
        </w:tc>
      </w:tr>
    </w:tbl>
    <w:p/>
    <w:p>
      <w:pPr>
        <w:pStyle w:val="Heading1"/>
      </w:pPr>
      <w:r>
        <w:t>11. 风险与保障措施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表现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应对措施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样本不足</w:t>
            </w:r>
          </w:p>
        </w:tc>
        <w:tc>
          <w:tcPr>
            <w:tcW w:type="dxa" w:w="2835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缺陷样本少、长尾缺陷覆盖不足</w:t>
            </w:r>
          </w:p>
        </w:tc>
        <w:tc>
          <w:tcPr>
            <w:tcW w:type="dxa" w:w="4535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建立HITL纠错库，优先覆盖高频和高风险缺陷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规则不稳定</w:t>
            </w:r>
          </w:p>
        </w:tc>
        <w:tc>
          <w:tcPr>
            <w:tcW w:type="dxa" w:w="28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不同产品/客户标准差异大</w:t>
            </w:r>
          </w:p>
        </w:tc>
        <w:tc>
          <w:tcPr>
            <w:tcW w:type="dxa" w:w="45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引入规则版本管理，按产品型号和检测区域配置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误判影响生产</w:t>
            </w:r>
          </w:p>
        </w:tc>
        <w:tc>
          <w:tcPr>
            <w:tcW w:type="dxa" w:w="2835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过杀导致返修压力，漏检导致质量风险</w:t>
            </w:r>
          </w:p>
        </w:tc>
        <w:tc>
          <w:tcPr>
            <w:tcW w:type="dxa" w:w="4535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高风险样本人工复核，关键缺陷采用保守阈值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现场集成难</w:t>
            </w:r>
          </w:p>
        </w:tc>
        <w:tc>
          <w:tcPr>
            <w:tcW w:type="dxa" w:w="28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设备、工单、产线系统接口不统一</w:t>
            </w:r>
          </w:p>
        </w:tc>
        <w:tc>
          <w:tcPr>
            <w:tcW w:type="dxa" w:w="45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先以轻量化台账和API方式试点，再逐步系统集成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人员接受度低</w:t>
            </w:r>
          </w:p>
        </w:tc>
        <w:tc>
          <w:tcPr>
            <w:tcW w:type="dxa" w:w="2835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质检人员担心系统替代或增加负担</w:t>
            </w:r>
          </w:p>
        </w:tc>
        <w:tc>
          <w:tcPr>
            <w:tcW w:type="dxa" w:w="4535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强调辅助判定和复核提效，保留人工最终确认机制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数据治理不足</w:t>
            </w:r>
          </w:p>
        </w:tc>
        <w:tc>
          <w:tcPr>
            <w:tcW w:type="dxa" w:w="28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图像、工单、规则版本无法对应</w:t>
            </w:r>
          </w:p>
        </w:tc>
        <w:tc>
          <w:tcPr>
            <w:tcW w:type="dxa" w:w="4535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建立统一检测ID和追溯字段规范</w:t>
            </w:r>
          </w:p>
        </w:tc>
      </w:tr>
    </w:tbl>
    <w:p/>
    <w:p>
      <w:r>
        <w:br w:type="page"/>
      </w:r>
    </w:p>
    <w:p>
      <w:pPr>
        <w:pStyle w:val="Heading1"/>
      </w:pPr>
      <w:r>
        <w:t>12. 附录：评分维度映射</w:t>
      </w:r>
    </w:p>
    <w:p>
      <w:pPr>
        <w:spacing w:line="300" w:lineRule="auto" w:after="100"/>
      </w:pPr>
      <w:r>
        <w:rPr>
          <w:rFonts w:ascii="Microsoft YaHei" w:hAnsi="Microsoft YaHei" w:eastAsia="Microsoft YaHei"/>
        </w:rPr>
        <w:t>若该方案用于竞赛、答辩或创新评审，可将内容主动映射到“技术能力、工具产出、数据分析、业务价值、可落地性”等维度。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评审维度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方案对应内容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建议表达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技术能力</w:t>
            </w:r>
          </w:p>
        </w:tc>
        <w:tc>
          <w:tcPr>
            <w:tcW w:type="dxa" w:w="3402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CV + LLM识别、SAM分割、面积计算、规则判级</w:t>
            </w:r>
          </w:p>
        </w:tc>
        <w:tc>
          <w:tcPr>
            <w:tcW w:type="dxa" w:w="3969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不是简单调用模型，而是形成可解释的判级规则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工具产出</w:t>
            </w:r>
          </w:p>
        </w:tc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检测页面、判级结果、处置建议、追溯档案</w:t>
            </w:r>
          </w:p>
        </w:tc>
        <w:tc>
          <w:tcPr>
            <w:tcW w:type="dxa" w:w="3969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输出可直接服务现场的工具链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数据分析</w:t>
            </w:r>
          </w:p>
        </w:tc>
        <w:tc>
          <w:tcPr>
            <w:tcW w:type="dxa" w:w="3402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缺陷数据库、趋势分析、TOP缺陷、产线异常</w:t>
            </w:r>
          </w:p>
        </w:tc>
        <w:tc>
          <w:tcPr>
            <w:tcW w:type="dxa" w:w="3969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把单次检测变成持续质量洞察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业务价值</w:t>
            </w:r>
          </w:p>
        </w:tc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问题定位时间、缺陷追溯率、人工复核率、工时节省</w:t>
            </w:r>
          </w:p>
        </w:tc>
        <w:tc>
          <w:tcPr>
            <w:tcW w:type="dxa" w:w="3969"/>
            <w:vAlign w:val="center"/>
            <w:shd w:fill="F8FBFD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用业务ROI替代纯技术指标叙述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可落地性</w:t>
            </w:r>
          </w:p>
        </w:tc>
        <w:tc>
          <w:tcPr>
            <w:tcW w:type="dxa" w:w="3402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HITL复核、规则版本、分阶段试点、风险控制</w:t>
            </w:r>
          </w:p>
        </w:tc>
        <w:tc>
          <w:tcPr>
            <w:tcW w:type="dxa" w:w="3969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降低现场导入风险，提高可执行度</w:t>
            </w:r>
          </w:p>
        </w:tc>
      </w:tr>
    </w:tbl>
    <w:p/>
    <w:p>
      <w:pPr>
        <w:pStyle w:val="Heading1"/>
      </w:pPr>
      <w:r>
        <w:t>13. 结论</w:t>
      </w:r>
    </w:p>
    <w:p>
      <w:pPr>
        <w:spacing w:line="300" w:lineRule="auto" w:after="100"/>
      </w:pPr>
      <w:r>
        <w:rPr>
          <w:rFonts w:ascii="Microsoft YaHei" w:hAnsi="Microsoft YaHei" w:eastAsia="Microsoft YaHei"/>
        </w:rPr>
        <w:t>本方案的专业化重点，是将视觉检测题从“模型识别准确不准确”提升到“质量管理闭环是否完整”。通过AI Quality Hub的定位，系统不仅能识别缺陷，还能对缺陷进行分级、处置、追溯、洞察、归因和改善。</w:t>
      </w:r>
    </w:p>
    <w:p>
      <w:pPr>
        <w:spacing w:line="300" w:lineRule="auto" w:after="100"/>
      </w:pPr>
      <w:r>
        <w:rPr>
          <w:rFonts w:ascii="Microsoft YaHei" w:hAnsi="Microsoft YaHei" w:eastAsia="Microsoft YaHei"/>
        </w:rPr>
        <w:t>对于评审和管理层而言，最有说服力的不是单次Mask效果，而是系统如何缩短问题定位时间、降低漏检风险、提升质检一致性，并形成可持续优化的质量数据资产。</w:t>
      </w:r>
    </w:p>
    <w:p>
      <w:pPr>
        <w:pStyle w:val="Heading1"/>
      </w:pPr>
      <w:r>
        <w:t>资料依据</w:t>
      </w:r>
    </w:p>
    <w:p>
      <w:pPr>
        <w:spacing w:line="300" w:lineRule="auto" w:after="100"/>
      </w:pPr>
      <w:r>
        <w:rPr>
          <w:rFonts w:ascii="Microsoft YaHei" w:hAnsi="Microsoft YaHei" w:eastAsia="Microsoft YaHei"/>
        </w:rPr>
        <w:t>1. 用户提供的《架构说明》：基于OODA框架对当前视觉检测系统的优化分析。</w:t>
      </w:r>
    </w:p>
    <w:p>
      <w:pPr>
        <w:spacing w:line="300" w:lineRule="auto" w:after="100"/>
      </w:pPr>
      <w:r>
        <w:rPr>
          <w:rFonts w:ascii="Microsoft YaHei" w:hAnsi="Microsoft YaHei" w:eastAsia="Microsoft YaHei"/>
        </w:rPr>
        <w:t>2. 用户提供的系统架构图：OODA业务升级逻辑图、AI Quality Hub七层能力架构图。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E6E6E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6E6E6E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icrosoft YaHei" w:hAnsi="Microsoft YaHei" w:eastAsia="Microsoft YaHei"/>
        <w:color w:val="787878"/>
        <w:sz w:val="17"/>
      </w:rPr>
      <w:t>PFR专业版 | AI质量管理中枢方案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N">
    <w:name w:val="CaptionCN"/>
    <w:pPr>
      <w:jc w:val="center"/>
    </w:pPr>
    <w:rPr>
      <w:rFonts w:ascii="Microsoft YaHei" w:hAnsi="Microsoft YaHei" w:eastAsia="Microsoft YaHei"/>
      <w:color w:val="64646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