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276" w:lineRule="auto"/>
        <w:contextualSpacing w:val="0"/>
        <w:jc w:val="both"/>
      </w:pPr>
      <w:bookmarkStart w:colFirst="0" w:colLast="0" w:name="h.gjdgxs" w:id="0"/>
      <w:bookmarkEnd w:id="0"/>
      <w:r w:rsidDel="00000000" w:rsidR="00000000" w:rsidRPr="00000000">
        <w:rPr>
          <w:b w:val="1"/>
          <w:sz w:val="32"/>
          <w:rtl w:val="0"/>
        </w:rPr>
        <w:t xml:space="preserve">CS 744 – Management Issues in Software Engineering Project Meeting</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Project title: Electronic Medical Records (EMR)</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Group number: 2</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Meeting #: 10</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Held on: Mar 26, 2015 at 6:00 P.M.</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Location: Murphy Library Group Room 204</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Members of the group: Han Chen, Jingbo Chu, Yufan Xue</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Members attended: all </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Topic(s) for discussion: Job arrangement, overall design, schedule settling down. </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Report writer: Han Chen</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 </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All members came on time and the meeting started on time.</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At beginning, according to the last meeting, all members talked about each plan of their own parts of corresponding jobs. Yufan said he was going to implement a new GUI for the additional requirement. I said I and Jingbo negotiated with each other about how to arrange our jobs about administrative system. I would focus on developing the CRUD functionalities of relationship among physician and department, surgery, and drugs. Jingbo would like to do the CRUD functionalities of relationship between which physician, medical staff, and patient. Moreover, he also would implement  the CRUD of administrator account and diagnostics. We didn’t have complaint about this arrangement.</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Due to the arrangement, we decided to meet each other every week only for reviewing, discussing merging code together briefly. After each brief meeting I and Jingbo will stay together to discuss and coding, and Yufan will focus on his part alone. After one week coding, we will meet again for discussing the table structure, merging our code together, and testing it. </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After this meeting, I and jingbo went to build our own project on github for version control purpose. Then we started our own project from scratch totally but only share the same database with the EMR system. Therefore we have to rewrite our own CRUD API and business logic for every single Object and the front page which includes CSS and Javascripts. The schedule is tight and we have to use the time efficiently. </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For the upcoming four days until the next demo, we divided it to four phases. First phase we will discuss, design, and build the basic structure of this new system based on the requirement such as technology choice, tools choice, template choice, and table structure (because we have to add new table to database). Second phase, we will try to implement this structure, test it and then try to connect it to database. Third day, we will develop the API for each object and query from front end and test them. Fourth day, we will implement the rest front pages and javascripts. Finally we will do the first test integrally. If there was no serious bug, we will deploy it to server and test it again. After the next demo, we are going to  follow the sprints moving on to the next step. </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I and Jingbo decided to code together for every single time according to the efficiency and agile method theory itself. We decided to risk on it because we don’t have any other choice. It sounds ridiculous but I think it is how we learn---being pushed by something to try to use the method we just learnt from teacher. No matter what the result will be, we will learn a lot eventually. It is worth the risk.</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Next meeting was set on April 3rd in Murphy library. We will prompt the jobs based on the next demo and discuss next step based on sprints.</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