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Orchard Vale - Progress Meeting Minutes</w:t>
      </w:r>
    </w:p>
    <w:p>
      <w:pPr>
        <w:spacing w:after="240"/>
      </w:pPr>
      <w:r>
        <w:rPr>
          <w:i/>
          <w:color w:val="5A5A5A"/>
        </w:rPr>
        <w:t>Synthetic arbitration POC exhibit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Date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11 March 2026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Time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10:00-10:35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Attendees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Amelia Hart, Elena Park, Daniel Reeve, Priya Shah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Agreed on 12 March 2026</w:t>
            </w:r>
          </w:p>
        </w:tc>
      </w:tr>
    </w:tbl>
    <w:p>
      <w:pPr>
        <w:pStyle w:val="Heading1"/>
      </w:pPr>
      <w:r>
        <w:t>1. Production status</w:t>
      </w:r>
    </w:p>
    <w:p>
      <w:pPr>
        <w:keepLines w:val="0"/>
      </w:pPr>
      <w:r>
        <w:t>Daniel Reeve reported that the first 40 units were in final assembly and described the programme as green.</w:t>
      </w:r>
    </w:p>
    <w:p>
      <w:pPr>
        <w:keepLines w:val="0"/>
      </w:pPr>
      <w:r>
        <w:t>Priya Shah stated that processor boards for the full order had been allocated to the Orchard Vale production run.</w:t>
      </w:r>
    </w:p>
    <w:p>
      <w:pPr>
        <w:pStyle w:val="Heading1"/>
      </w:pPr>
      <w:r>
        <w:t>2. Delivery</w:t>
      </w:r>
    </w:p>
    <w:p>
      <w:pPr>
        <w:keepLines w:val="0"/>
      </w:pPr>
      <w:r>
        <w:t>Meridian confirmed delivery of 40 units by 20 March and 80 units by 10 April.</w:t>
      </w:r>
    </w:p>
    <w:p>
      <w:pPr>
        <w:keepLines w:val="0"/>
      </w:pPr>
      <w:r>
        <w:t>Northbridge reiterated that installation teams were booked from 25 April and that late delivery would disrupt commissioning.</w:t>
      </w:r>
    </w:p>
    <w:p>
      <w:pPr>
        <w:pStyle w:val="Heading1"/>
      </w:pPr>
      <w:r>
        <w:t>3. Quality records</w:t>
      </w:r>
    </w:p>
    <w:p>
      <w:pPr>
        <w:keepLines w:val="0"/>
      </w:pPr>
      <w:r>
        <w:t>Elena Park requested the serial-number test certificates with each delivery. Meridian agreed.</w:t>
      </w:r>
    </w:p>
    <w:p>
      <w:pPr>
        <w:pStyle w:val="Heading1"/>
      </w:pPr>
      <w:r>
        <w:t>4. Actions</w:t>
      </w:r>
    </w:p>
    <w:p>
      <w:pPr>
        <w:keepLines w:val="0"/>
      </w:pPr>
      <w:r>
        <w:t>Meridian to send dispatch details for the first batch by 17 March.</w:t>
      </w:r>
    </w:p>
    <w:p>
      <w:pPr>
        <w:keepLines w:val="0"/>
      </w:pPr>
      <w:r>
        <w:t>Northbridge to confirm warehouse receiving contact by 13 March.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A5A5A"/>
        <w:sz w:val="18"/>
      </w:rPr>
      <w:t xml:space="preserve">Synthetic POC |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color w:val="5A5A5A"/>
        <w:sz w:val="18"/>
      </w:rPr>
      <w:t>Exhibit AH4 | Progress Meeting Minutes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AH4 | Progress Meeting Minutes</dc:title>
  <dc:subject>Synthetic arbitration bundle-builder proof of concept</dc:subject>
  <dc:creator>Synthetic POC</dc:creator>
  <cp:keywords>synthetic, arbitration, exhibits, bundle builder</cp:keywords>
  <dc:description>Entirely fictional; created for software testing.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