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9675" w14:textId="50FFACA1" w:rsidR="00026414" w:rsidRDefault="0045454E" w:rsidP="0045454E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45454E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20b. Crear host virtual en puerto 8080</w:t>
      </w:r>
    </w:p>
    <w:p w14:paraId="7B8E7B1F" w14:textId="24163DEA" w:rsidR="0045454E" w:rsidRDefault="0045454E" w:rsidP="0045454E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0451F1FC" w14:textId="56BCF7F5" w:rsidR="0045454E" w:rsidRDefault="0045454E" w:rsidP="0045454E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3CD920BD" w14:textId="66C5172F" w:rsidR="009E0FD3" w:rsidRDefault="009E0FD3" w:rsidP="009E0FD3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Partimos de la </w:t>
      </w:r>
      <w:hyperlink r:id="rId5" w:history="1">
        <w:r w:rsidRPr="009E0FD3">
          <w:rPr>
            <w:rStyle w:val="Hipervnculo"/>
            <w:rFonts w:cstheme="minorHAnsi"/>
          </w:rPr>
          <w:t>práctica 20A</w:t>
        </w:r>
      </w:hyperlink>
    </w:p>
    <w:p w14:paraId="32175498" w14:textId="582243A0" w:rsidR="009E0FD3" w:rsidRPr="009E0FD3" w:rsidRDefault="009E0FD3" w:rsidP="009E0FD3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Ve a Herramientas administrativas </w:t>
      </w:r>
      <w:r w:rsidRPr="009E0FD3">
        <w:rPr>
          <w:rFonts w:cstheme="minorHAnsi"/>
        </w:rPr>
        <w:sym w:font="Wingdings" w:char="F0E0"/>
      </w:r>
      <w:r>
        <w:rPr>
          <w:rFonts w:cstheme="minorHAnsi"/>
        </w:rPr>
        <w:t xml:space="preserve"> Administrador de servicios de información de Internet (IIS) -&gt; &lt;Nombre de host&gt; </w:t>
      </w:r>
      <w:r w:rsidRPr="009E0FD3">
        <w:rPr>
          <w:rFonts w:cstheme="minorHAnsi"/>
        </w:rPr>
        <w:sym w:font="Wingdings" w:char="F0E0"/>
      </w:r>
      <w:r>
        <w:rPr>
          <w:rFonts w:cstheme="minorHAnsi"/>
        </w:rPr>
        <w:t xml:space="preserve"> Sitios </w:t>
      </w:r>
      <w:r w:rsidRPr="009E0FD3">
        <w:rPr>
          <w:rFonts w:cstheme="minorHAnsi"/>
        </w:rPr>
        <w:sym w:font="Wingdings" w:char="F0E0"/>
      </w:r>
      <w:r>
        <w:rPr>
          <w:rFonts w:cstheme="minorHAnsi"/>
        </w:rPr>
        <w:t xml:space="preserve"> clic derecho </w:t>
      </w:r>
      <w:r w:rsidRPr="009E0FD3">
        <w:rPr>
          <w:rFonts w:cstheme="minorHAnsi"/>
        </w:rPr>
        <w:sym w:font="Wingdings" w:char="F0E0"/>
      </w:r>
      <w:r>
        <w:rPr>
          <w:rFonts w:cstheme="minorHAnsi"/>
        </w:rPr>
        <w:t xml:space="preserve"> Añadir Sitio Web…</w:t>
      </w:r>
    </w:p>
    <w:p w14:paraId="2A8160AD" w14:textId="35892DE3" w:rsidR="0045454E" w:rsidRDefault="009E0FD3" w:rsidP="009E0FD3">
      <w:pPr>
        <w:rPr>
          <w:rFonts w:cstheme="minorHAnsi"/>
        </w:rPr>
      </w:pPr>
      <w:r w:rsidRPr="009E0FD3">
        <w:drawing>
          <wp:inline distT="0" distB="0" distL="0" distR="0" wp14:anchorId="0A51EE99" wp14:editId="043B2CDE">
            <wp:extent cx="2267266" cy="2172003"/>
            <wp:effectExtent l="0" t="0" r="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325B" w14:textId="3768CAD8" w:rsidR="009E0FD3" w:rsidRPr="009E0FD3" w:rsidRDefault="009E0FD3" w:rsidP="009E0FD3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Dale un nombre al sitio web, distinto a otro que esté creado y selecciona la ruta física al directorio que quieras compartir. Comparte un archivo distinto para asegurarte</w:t>
      </w:r>
      <w:r w:rsidR="00275B5E">
        <w:rPr>
          <w:rFonts w:cstheme="minorHAnsi"/>
        </w:rPr>
        <w:t xml:space="preserve"> que te aparece la página del puerto que seleccionaste. Ahora en el apartado puerto cambia 80 por 8080 y pincha “ok”</w:t>
      </w:r>
    </w:p>
    <w:p w14:paraId="217B18D6" w14:textId="4FE261CB" w:rsidR="00275B5E" w:rsidRDefault="009E0FD3" w:rsidP="0045454E">
      <w:pPr>
        <w:rPr>
          <w:rFonts w:cstheme="minorHAnsi"/>
        </w:rPr>
      </w:pPr>
      <w:r w:rsidRPr="009E0FD3">
        <w:rPr>
          <w:rFonts w:cstheme="minorHAnsi"/>
        </w:rPr>
        <w:drawing>
          <wp:inline distT="0" distB="0" distL="0" distR="0" wp14:anchorId="174F93D2" wp14:editId="5561E1D4">
            <wp:extent cx="3657600" cy="3608395"/>
            <wp:effectExtent l="0" t="0" r="0" b="0"/>
            <wp:docPr id="2" name="Imagen 2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819" cy="36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EC48" w14:textId="69799149" w:rsidR="009E0FD3" w:rsidRPr="00275B5E" w:rsidRDefault="00275B5E" w:rsidP="00275B5E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Ve a un navegador en el que puedas seleccionar el puerto y escribe la dirección del dominio seguida de :8080 para seleccionar el puerto y te aparecerá una página web totalmente distinta</w:t>
      </w:r>
    </w:p>
    <w:p w14:paraId="2CE1A7D0" w14:textId="3698ABE5" w:rsidR="009E0FD3" w:rsidRPr="0045454E" w:rsidRDefault="009E0FD3" w:rsidP="0045454E">
      <w:pPr>
        <w:rPr>
          <w:rFonts w:cstheme="minorHAnsi"/>
        </w:rPr>
      </w:pPr>
      <w:r w:rsidRPr="009E0FD3">
        <w:rPr>
          <w:rFonts w:cstheme="minorHAnsi"/>
        </w:rPr>
        <w:drawing>
          <wp:inline distT="0" distB="0" distL="0" distR="0" wp14:anchorId="1A073966" wp14:editId="14963351">
            <wp:extent cx="5400040" cy="1823085"/>
            <wp:effectExtent l="0" t="0" r="0" b="571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FD3" w:rsidRPr="0045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822B9"/>
    <w:multiLevelType w:val="hybridMultilevel"/>
    <w:tmpl w:val="19A04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10E79"/>
    <w:multiLevelType w:val="hybridMultilevel"/>
    <w:tmpl w:val="D5C6C6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459791">
    <w:abstractNumId w:val="0"/>
  </w:num>
  <w:num w:numId="2" w16cid:durableId="755640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4E"/>
    <w:rsid w:val="00026414"/>
    <w:rsid w:val="00076FBE"/>
    <w:rsid w:val="001916DC"/>
    <w:rsid w:val="00275B5E"/>
    <w:rsid w:val="00330015"/>
    <w:rsid w:val="0045454E"/>
    <w:rsid w:val="00480254"/>
    <w:rsid w:val="008178F4"/>
    <w:rsid w:val="00866B8A"/>
    <w:rsid w:val="009E0FD3"/>
    <w:rsid w:val="009F505C"/>
    <w:rsid w:val="00B40BE6"/>
    <w:rsid w:val="00B8283D"/>
    <w:rsid w:val="00D34B36"/>
    <w:rsid w:val="00E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8A1A"/>
  <w15:chartTrackingRefBased/>
  <w15:docId w15:val="{1C9F4490-16C0-4A3B-A9A7-FF7F8A33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9E0F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0F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0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Pr&#225;ctica%2020A.%20Servidor%20Web%20en%20Windows%20Server%20en%20IIS%20con%20p&#225;gina%20web%20de%20inicio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2</cp:revision>
  <dcterms:created xsi:type="dcterms:W3CDTF">2023-02-17T09:43:00Z</dcterms:created>
  <dcterms:modified xsi:type="dcterms:W3CDTF">2023-02-17T09:54:00Z</dcterms:modified>
</cp:coreProperties>
</file>