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fbdlmiqf89p2" w:colLast="0"/>
      <w:bookmarkEnd w:id="0"/>
      <w:r w:rsidRPr="00000000" w:rsidR="00000000" w:rsidDel="00000000">
        <w:rPr>
          <w:sz w:val="28"/>
          <w:u w:val="single"/>
          <w:rtl w:val="0"/>
        </w:rPr>
        <w:t xml:space="preserve">In </w:t>
      </w:r>
      <w:r w:rsidRPr="00000000" w:rsidR="00000000" w:rsidDel="00000000">
        <w:rPr>
          <w:b w:val="1"/>
          <w:sz w:val="28"/>
          <w:u w:val="single"/>
          <w:rtl w:val="0"/>
        </w:rPr>
        <w:t xml:space="preserve">How to contribute tab </w:t>
      </w:r>
      <w:r w:rsidRPr="00000000" w:rsidR="00000000" w:rsidDel="00000000">
        <w:rPr>
          <w:sz w:val="28"/>
          <w:u w:val="single"/>
          <w:rtl w:val="0"/>
        </w:rPr>
        <w:t xml:space="preserve">please update this:</w:t>
      </w:r>
    </w:p>
    <w:p w:rsidP="00000000" w:rsidRPr="00000000" w:rsidR="00000000" w:rsidDel="00000000" w:rsidRDefault="00000000">
      <w:pPr>
        <w:pStyle w:val="Heading4"/>
        <w:spacing w:lineRule="auto" w:after="40" w:before="240"/>
        <w:contextualSpacing w:val="0"/>
      </w:pPr>
      <w:bookmarkStart w:id="1" w:colFirst="0" w:name="h.yro5vhsf39bm" w:colLast="0"/>
      <w:bookmarkEnd w:id="1"/>
      <w:r w:rsidRPr="00000000" w:rsidR="00000000" w:rsidDel="00000000">
        <w:rPr>
          <w:rFonts w:cs="Arial" w:hAnsi="Arial" w:eastAsia="Arial" w:ascii="Arial"/>
          <w:b w:val="1"/>
          <w:color w:val="000000"/>
          <w:u w:val="none"/>
          <w:rtl w:val="0"/>
        </w:rPr>
        <w:t xml:space="preserve">The procedure is as follows: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You are required to learn IPython. Resources are provided at </w:t>
      </w:r>
      <w:hyperlink r:id="rId5">
        <w:r w:rsidRPr="00000000" w:rsidR="00000000" w:rsidDel="00000000">
          <w:rPr>
            <w:color w:val="1155cc"/>
            <w:u w:val="single"/>
            <w:rtl w:val="0"/>
          </w:rPr>
          <w:t xml:space="preserve">Python Resources</w:t>
        </w:r>
      </w:hyperlink>
      <w:r w:rsidRPr="00000000" w:rsidR="00000000" w:rsidDel="00000000">
        <w:rPr>
          <w:rtl w:val="0"/>
        </w:rPr>
        <w:t xml:space="preserve">.</w:t>
      </w:r>
      <w:hyperlink r:id="rId6">
        <w:r w:rsidRPr="00000000" w:rsidR="00000000" w:rsidDel="00000000">
          <w:rPr>
            <w:rtl w:val="0"/>
          </w:rPr>
        </w:r>
      </w:hyperlink>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Submit book proposal</w:t>
      </w:r>
    </w:p>
    <w:p w:rsidP="00000000" w:rsidRPr="00000000" w:rsidR="00000000" w:rsidDel="00000000" w:rsidRDefault="00000000">
      <w:pPr>
        <w:contextualSpacing w:val="0"/>
      </w:pPr>
      <w:r w:rsidRPr="00000000" w:rsidR="00000000" w:rsidDel="00000000">
        <w:rPr>
          <w:rtl w:val="0"/>
        </w:rPr>
        <w:t xml:space="preserve">            2.1 Log into </w:t>
      </w:r>
      <w:hyperlink r:id="rId7">
        <w:r w:rsidRPr="00000000" w:rsidR="00000000" w:rsidDel="00000000">
          <w:rPr>
            <w:color w:val="1155cc"/>
            <w:u w:val="single"/>
            <w:rtl w:val="0"/>
          </w:rPr>
          <w:t xml:space="preserve">http://tbc-python.fossee.in/</w:t>
        </w:r>
      </w:hyperlink>
      <w:r w:rsidRPr="00000000" w:rsidR="00000000" w:rsidDel="00000000">
        <w:rPr>
          <w:rtl w:val="0"/>
        </w:rPr>
        <w:t xml:space="preserve">, else create a new account by filling all the credentials if you are a new user.</w:t>
      </w:r>
    </w:p>
    <w:p w:rsidP="00000000" w:rsidRPr="00000000" w:rsidR="00000000" w:rsidDel="00000000" w:rsidRDefault="00000000">
      <w:pPr>
        <w:contextualSpacing w:val="0"/>
      </w:pPr>
      <w:r w:rsidRPr="00000000" w:rsidR="00000000" w:rsidDel="00000000">
        <w:rPr>
          <w:rtl w:val="0"/>
        </w:rPr>
        <w:t xml:space="preserve">            2.2 Propose your preferred choice of books, using the proposal form</w:t>
      </w:r>
      <w:hyperlink r:id="rId8">
        <w:r w:rsidRPr="00000000" w:rsidR="00000000" w:rsidDel="00000000">
          <w:rPr>
            <w:rtl w:val="0"/>
          </w:rPr>
          <w:t xml:space="preserve"> </w:t>
        </w:r>
      </w:hyperlink>
      <w:hyperlink r:id="rId9">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2.3 Ensure that the proposed books are not in</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Completed Books</w:t>
        </w:r>
      </w:hyperlink>
      <w:r w:rsidRPr="00000000" w:rsidR="00000000" w:rsidDel="00000000">
        <w:rPr>
          <w:color w:val="1155cc"/>
          <w:u w:val="single"/>
          <w:rtl w:val="0"/>
        </w:rPr>
        <w:t xml:space="preserve"> </w:t>
      </w:r>
      <w:r w:rsidRPr="00000000" w:rsidR="00000000" w:rsidDel="00000000">
        <w:rPr>
          <w:rtl w:val="0"/>
        </w:rPr>
        <w:t xml:space="preserve">or</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Books in Progress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Note: The Submit Book(OLD) is the link for only those contributors who had proposed books earlier through mail and now are uploading for publishing.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Book proposal criteria and sample codes</w:t>
      </w:r>
    </w:p>
    <w:p w:rsidP="00000000" w:rsidRPr="00000000" w:rsidR="00000000" w:rsidDel="00000000" w:rsidRDefault="00000000">
      <w:pPr>
        <w:ind w:left="720" w:firstLine="0"/>
        <w:contextualSpacing w:val="0"/>
      </w:pPr>
      <w:r w:rsidRPr="00000000" w:rsidR="00000000" w:rsidDel="00000000">
        <w:rPr>
          <w:rtl w:val="0"/>
        </w:rPr>
        <w:t xml:space="preserve">3.1 Make sure that the proposed book has at least </w:t>
      </w:r>
      <w:r w:rsidRPr="00000000" w:rsidR="00000000" w:rsidDel="00000000">
        <w:rPr>
          <w:b w:val="1"/>
          <w:rtl w:val="0"/>
        </w:rPr>
        <w:t xml:space="preserve">60 solved examples</w:t>
      </w:r>
      <w:r w:rsidRPr="00000000" w:rsidR="00000000" w:rsidDel="00000000">
        <w:rPr>
          <w:rtl w:val="0"/>
        </w:rPr>
        <w:t xml:space="preserve"> which can be coded in Python.</w:t>
      </w:r>
    </w:p>
    <w:p w:rsidP="00000000" w:rsidRPr="00000000" w:rsidR="00000000" w:rsidDel="00000000" w:rsidRDefault="00000000">
      <w:pPr>
        <w:ind w:left="720" w:firstLine="0"/>
        <w:contextualSpacing w:val="0"/>
      </w:pPr>
      <w:r w:rsidRPr="00000000" w:rsidR="00000000" w:rsidDel="00000000">
        <w:rPr>
          <w:rtl w:val="0"/>
        </w:rPr>
        <w:t xml:space="preserve">3.2 </w:t>
      </w:r>
      <w:r w:rsidRPr="00000000" w:rsidR="00000000" w:rsidDel="00000000">
        <w:rPr>
          <w:b w:val="1"/>
          <w:rtl w:val="0"/>
        </w:rPr>
        <w:t xml:space="preserve">Exclude theoretical examples</w:t>
      </w:r>
      <w:r w:rsidRPr="00000000" w:rsidR="00000000" w:rsidDel="00000000">
        <w:rPr>
          <w:rtl w:val="0"/>
        </w:rPr>
        <w:t xml:space="preserve"> such as derivations or problems which have no scope of computation.</w:t>
      </w:r>
    </w:p>
    <w:p w:rsidP="00000000" w:rsidRPr="00000000" w:rsidR="00000000" w:rsidDel="00000000" w:rsidRDefault="00000000">
      <w:pPr>
        <w:ind w:left="720" w:firstLine="0"/>
        <w:contextualSpacing w:val="0"/>
      </w:pPr>
      <w:r w:rsidRPr="00000000" w:rsidR="00000000" w:rsidDel="00000000">
        <w:rPr>
          <w:rtl w:val="0"/>
        </w:rPr>
        <w:t xml:space="preserve">3.3 The examples</w:t>
      </w:r>
      <w:r w:rsidRPr="00000000" w:rsidR="00000000" w:rsidDel="00000000">
        <w:rPr>
          <w:b w:val="1"/>
          <w:rtl w:val="0"/>
        </w:rPr>
        <w:t xml:space="preserve"> must </w:t>
      </w:r>
      <w:r w:rsidRPr="00000000" w:rsidR="00000000" w:rsidDel="00000000">
        <w:rPr>
          <w:rtl w:val="0"/>
        </w:rPr>
        <w:t xml:space="preserve">be intricate with proper usage of libraries and scientific tools and not just calculations. Please have a look at this </w:t>
      </w:r>
      <w:hyperlink r:id="rId14">
        <w:r w:rsidRPr="00000000" w:rsidR="00000000" w:rsidDel="00000000">
          <w:rPr>
            <w:color w:val="1155cc"/>
            <w:u w:val="single"/>
            <w:rtl w:val="0"/>
          </w:rPr>
          <w:t xml:space="preserve">book</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3.4 Later after allotment of the book, </w:t>
      </w:r>
      <w:r w:rsidRPr="00000000" w:rsidR="00000000" w:rsidDel="00000000">
        <w:rPr>
          <w:b w:val="1"/>
          <w:rtl w:val="0"/>
        </w:rPr>
        <w:t xml:space="preserve">Send sample notebook</w:t>
      </w:r>
      <w:r w:rsidRPr="00000000" w:rsidR="00000000" w:rsidDel="00000000">
        <w:rPr>
          <w:rtl w:val="0"/>
        </w:rPr>
        <w:t xml:space="preserve"> from the allotted book. </w:t>
      </w:r>
      <w:r w:rsidRPr="00000000" w:rsidR="00000000" w:rsidDel="00000000">
        <w:rPr>
          <w:rtl w:val="0"/>
        </w:rPr>
        <w:t xml:space="preserve">Note: Please follow proper naming conventions during uploads. ex: </w:t>
      </w:r>
      <w:r w:rsidRPr="00000000" w:rsidR="00000000" w:rsidDel="00000000">
        <w:rPr>
          <w:rFonts w:cs="Arial" w:hAnsi="Arial" w:eastAsia="Arial" w:ascii="Arial"/>
          <w:b w:val="1"/>
          <w:rtl w:val="0"/>
        </w:rPr>
        <w:t xml:space="preserve">Chapter 4: Principles of Steady-State Heat Transfer.</w:t>
      </w:r>
    </w:p>
    <w:p w:rsidP="00000000" w:rsidRPr="00000000" w:rsidR="00000000" w:rsidDel="00000000" w:rsidRDefault="00000000">
      <w:pPr>
        <w:ind w:left="720" w:firstLine="0"/>
        <w:contextualSpacing w:val="0"/>
      </w:pPr>
      <w:r w:rsidRPr="00000000" w:rsidR="00000000" w:rsidDel="00000000">
        <w:rPr>
          <w:rtl w:val="0"/>
        </w:rPr>
        <w:t xml:space="preserve">3.5 Reviewer reviews the sample notebook and if not satisfied, the contributor will be notified to make necessary corrections and send the sample notebook again.</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Once approved, start coding only the solved examples of the textbook and upload the code on the</w:t>
      </w:r>
      <w:hyperlink r:id="rId15">
        <w:r w:rsidRPr="00000000" w:rsidR="00000000" w:rsidDel="00000000">
          <w:rPr>
            <w:rtl w:val="0"/>
          </w:rPr>
          <w:t xml:space="preserve"> </w:t>
        </w:r>
      </w:hyperlink>
      <w:hyperlink r:id="rId16">
        <w:r w:rsidRPr="00000000" w:rsidR="00000000" w:rsidDel="00000000">
          <w:rPr>
            <w:color w:val="1155cc"/>
            <w:u w:val="single"/>
            <w:rtl w:val="0"/>
          </w:rPr>
          <w:t xml:space="preserve">interface</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Note: Please follow proper naming conventions during uploads. ex: </w:t>
      </w:r>
      <w:r w:rsidRPr="00000000" w:rsidR="00000000" w:rsidDel="00000000">
        <w:rPr>
          <w:b w:val="1"/>
          <w:rtl w:val="0"/>
        </w:rPr>
        <w:t xml:space="preserve">Chapter 4: Principles of Steady-State Heat Transfer.</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review of the book will typically take approximately 25 working days to finish. Each time the codes are submitted, it will be queued up with other review requests and will result in subsequent delays.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Post the IITB internship forms. We cannot provide honorarium till we receive the forms. For further details</w:t>
      </w:r>
      <w:hyperlink r:id="rId17">
        <w:r w:rsidRPr="00000000" w:rsidR="00000000" w:rsidDel="00000000">
          <w:rPr>
            <w:rtl w:val="0"/>
          </w:rPr>
          <w:t xml:space="preserve"> </w:t>
        </w:r>
      </w:hyperlink>
      <w:hyperlink r:id="rId18">
        <w:r w:rsidRPr="00000000" w:rsidR="00000000" w:rsidDel="00000000">
          <w:rPr>
            <w:color w:val="1155cc"/>
            <w:u w:val="single"/>
            <w:rtl w:val="0"/>
          </w:rPr>
          <w:t xml:space="preserve">click here</w:t>
        </w:r>
      </w:hyperlink>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Interns who successfully finish the textbook companion as per the specified procedure will be awarded an internship</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e-certificate</w:t>
        </w:r>
      </w:hyperlink>
      <w:r w:rsidRPr="00000000" w:rsidR="00000000" w:rsidDel="00000000">
        <w:rPr>
          <w:rtl w:val="0"/>
        </w:rPr>
        <w:t xml:space="preserve"> and </w:t>
      </w:r>
      <w:r w:rsidRPr="00000000" w:rsidR="00000000" w:rsidDel="00000000">
        <w:rPr>
          <w:rtl w:val="0"/>
        </w:rPr>
        <w:t xml:space="preserve">honorarium</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Terms and Conditions: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Code all the solved examples given in the textbook.</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Complete the coding in 2 months time.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Be regular, else we will cancel the internship.</w:t>
      </w:r>
    </w:p>
    <w:p w:rsidP="00000000" w:rsidRPr="00000000" w:rsidR="00000000" w:rsidDel="00000000" w:rsidRDefault="00000000">
      <w:pPr>
        <w:contextualSpacing w:val="0"/>
      </w:pPr>
      <w:r w:rsidRPr="00000000" w:rsidR="00000000" w:rsidDel="00000000">
        <w:rPr>
          <w:b w:val="1"/>
          <w:rtl w:val="0"/>
        </w:rPr>
        <w:t xml:space="preserve">Note: Contact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For any further queries or clarification contact: textbook(at)fossee(dot)in.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2" w:colFirst="0" w:name="h.m5nply939ezi" w:colLast="0"/>
      <w:bookmarkEnd w:id="2"/>
      <w:r w:rsidRPr="00000000" w:rsidR="00000000" w:rsidDel="00000000">
        <w:rPr>
          <w:rtl w:val="0"/>
        </w:rPr>
        <w:t xml:space="preserve">In </w:t>
      </w:r>
      <w:r w:rsidRPr="00000000" w:rsidR="00000000" w:rsidDel="00000000">
        <w:rPr>
          <w:rFonts w:cs="Arial" w:hAnsi="Arial" w:eastAsia="Arial" w:ascii="Arial"/>
          <w:b w:val="1"/>
          <w:color w:val="000000"/>
          <w:rtl w:val="0"/>
        </w:rPr>
        <w:t xml:space="preserve">Guidelines for Coding </w:t>
      </w:r>
      <w:r w:rsidRPr="00000000" w:rsidR="00000000" w:rsidDel="00000000">
        <w:rPr>
          <w:rFonts w:cs="Arial" w:hAnsi="Arial" w:eastAsia="Arial" w:ascii="Arial"/>
          <w:color w:val="000000"/>
          <w:rtl w:val="0"/>
        </w:rPr>
        <w:t xml:space="preserve">update this:</w:t>
      </w:r>
    </w:p>
    <w:p w:rsidP="00000000" w:rsidRPr="00000000" w:rsidR="00000000" w:rsidDel="00000000" w:rsidRDefault="00000000">
      <w:pPr>
        <w:contextualSpacing w:val="0"/>
      </w:pPr>
      <w:r w:rsidRPr="00000000" w:rsidR="00000000" w:rsidDel="00000000">
        <w:rPr>
          <w:b w:val="1"/>
          <w:rtl w:val="0"/>
        </w:rPr>
        <w:t xml:space="preserve">All the guidelines should be followed without fail for timely acceptance of code and award of internship. Failure to do so might result in rejection of your work.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Strictly use Python 2.7.X version for coding</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IPython Notebook version 1.1.0 or higher should be used (which supports user input)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Each chapter should be an individual IPython Notebook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 notebook should start with Chapter number followed by chapter name    </w:t>
        <w:tab/>
        <w:t xml:space="preserve">mentioned under ‘heading 1’</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above point should be followed by a cell which consists of Example number</w:t>
      </w:r>
    </w:p>
    <w:p w:rsidP="00000000" w:rsidRPr="00000000" w:rsidR="00000000" w:rsidDel="00000000" w:rsidRDefault="00000000">
      <w:pPr>
        <w:contextualSpacing w:val="0"/>
      </w:pPr>
      <w:r w:rsidRPr="00000000" w:rsidR="00000000" w:rsidDel="00000000">
        <w:rPr>
          <w:rtl w:val="0"/>
        </w:rPr>
        <w:t xml:space="preserve">            and the page number mentioned under ‘heading 2’</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There should be three sections ­ Variable declaration, Calculations &amp; Results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Same variables should be used in the codes as given in the textbook. In few</w:t>
      </w:r>
    </w:p>
    <w:p w:rsidP="00000000" w:rsidRPr="00000000" w:rsidR="00000000" w:rsidDel="00000000" w:rsidRDefault="00000000">
      <w:pPr>
        <w:ind w:left="720" w:firstLine="0"/>
        <w:contextualSpacing w:val="0"/>
      </w:pPr>
      <w:r w:rsidRPr="00000000" w:rsidR="00000000" w:rsidDel="00000000">
        <w:rPr>
          <w:rtl w:val="0"/>
        </w:rPr>
        <w:t xml:space="preserve">cases, if this point doesn’t hold true, then the participant may use any variable of</w:t>
      </w:r>
    </w:p>
    <w:p w:rsidP="00000000" w:rsidRPr="00000000" w:rsidR="00000000" w:rsidDel="00000000" w:rsidRDefault="00000000">
      <w:pPr>
        <w:ind w:left="720" w:firstLine="0"/>
        <w:contextualSpacing w:val="0"/>
      </w:pPr>
      <w:r w:rsidRPr="00000000" w:rsidR="00000000" w:rsidDel="00000000">
        <w:rPr>
          <w:rtl w:val="0"/>
        </w:rPr>
        <w:t xml:space="preserve">his/her choice but an appropriate comment is necessary giving a description of                                    the quantity.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Libraries </w:t>
      </w:r>
      <w:r w:rsidRPr="00000000" w:rsidR="00000000" w:rsidDel="00000000">
        <w:rPr>
          <w:b w:val="1"/>
          <w:rtl w:val="0"/>
        </w:rPr>
        <w:t xml:space="preserve">must </w:t>
      </w:r>
      <w:r w:rsidRPr="00000000" w:rsidR="00000000" w:rsidDel="00000000">
        <w:rPr>
          <w:rtl w:val="0"/>
        </w:rPr>
        <w:t xml:space="preserve">be imported in all examples. Import specific libraries only and </w:t>
      </w:r>
      <w:r w:rsidRPr="00000000" w:rsidR="00000000" w:rsidDel="00000000">
        <w:rPr>
          <w:b w:val="1"/>
          <w:rtl w:val="0"/>
        </w:rPr>
        <w:t xml:space="preserve">avoid </w:t>
      </w:r>
      <w:r w:rsidRPr="00000000" w:rsidR="00000000" w:rsidDel="00000000">
        <w:rPr>
          <w:rtl w:val="0"/>
        </w:rPr>
        <w:t xml:space="preserve">import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Round-off the final answers according to the textbook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All the calculations must be performed according to the textbook.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 not use reference Figures/Diagrams given in the book anywhere in your code. All the outputs must be displayed in appropriate format (along with units mentioned)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Appropriate comments should be put, which will make the code easily understandable. The comments should help in highlighting the flow of logic being used. For example, the equation like R = V/I can have comment as "Ohm's Law" along with it.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All the plots must be named and have appropriate labels on its axes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plots/graphs should not open in a separate window; rather they should be a</w:t>
      </w:r>
    </w:p>
    <w:p w:rsidP="00000000" w:rsidRPr="00000000" w:rsidR="00000000" w:rsidDel="00000000" w:rsidRDefault="00000000">
      <w:pPr>
        <w:ind w:left="720" w:firstLine="0"/>
        <w:contextualSpacing w:val="0"/>
      </w:pPr>
      <w:r w:rsidRPr="00000000" w:rsidR="00000000" w:rsidDel="00000000">
        <w:rPr>
          <w:rtl w:val="0"/>
        </w:rPr>
        <w:t xml:space="preserve">part of the output. A command ‘%pylab inline’ does the work.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symbols used in the code should be same as those being used in the textbook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Check for using correct formulae while using in-built functions. (For example, the angles must be converted to degree (or radians) before calculating the sine or cosine etc.)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codes should </w:t>
      </w:r>
      <w:r w:rsidRPr="00000000" w:rsidR="00000000" w:rsidDel="00000000">
        <w:rPr>
          <w:b w:val="1"/>
          <w:rtl w:val="0"/>
        </w:rPr>
        <w:t xml:space="preserve">follow the naming convention</w:t>
      </w:r>
      <w:r w:rsidRPr="00000000" w:rsidR="00000000" w:rsidDel="00000000">
        <w:rPr>
          <w:rtl w:val="0"/>
        </w:rPr>
        <w:t xml:space="preserve"> as given below, the codes will not be approved if the naming convention is not followed as instructed. For example, </w:t>
      </w:r>
    </w:p>
    <w:p w:rsidP="00000000" w:rsidRPr="00000000" w:rsidR="00000000" w:rsidDel="00000000" w:rsidRDefault="00000000">
      <w:pPr>
        <w:ind w:left="720" w:firstLine="0"/>
        <w:contextualSpacing w:val="0"/>
      </w:pPr>
      <w:r w:rsidRPr="00000000" w:rsidR="00000000" w:rsidDel="00000000">
        <w:rPr>
          <w:rtl w:val="0"/>
        </w:rPr>
        <w:t xml:space="preserve">For chapter number 4, the file name must be </w:t>
      </w:r>
      <w:r w:rsidRPr="00000000" w:rsidR="00000000" w:rsidDel="00000000">
        <w:rPr>
          <w:b w:val="1"/>
          <w:rtl w:val="0"/>
        </w:rPr>
        <w:t xml:space="preserve">Chapter_4:_Principles of Steady-State Heat_Transfer.ipynb </w:t>
      </w:r>
      <w:r w:rsidRPr="00000000" w:rsidR="00000000" w:rsidDel="00000000">
        <w:rPr>
          <w:rtl w:val="0"/>
        </w:rPr>
        <w:t xml:space="preserve">with the title as </w:t>
      </w:r>
      <w:r w:rsidRPr="00000000" w:rsidR="00000000" w:rsidDel="00000000">
        <w:rPr>
          <w:b w:val="1"/>
          <w:rtl w:val="0"/>
        </w:rPr>
        <w:t xml:space="preserve">Chapter 4: Principles of Steady-State Heat Transfer.</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the </w:t>
      </w:r>
      <w:r w:rsidRPr="00000000" w:rsidR="00000000" w:rsidDel="00000000">
        <w:rPr>
          <w:b w:val="1"/>
          <w:rtl w:val="0"/>
        </w:rPr>
        <w:t xml:space="preserve">textbook contains error</w:t>
      </w:r>
      <w:r w:rsidRPr="00000000" w:rsidR="00000000" w:rsidDel="00000000">
        <w:rPr>
          <w:rtl w:val="0"/>
        </w:rPr>
        <w:t xml:space="preserve"> in calculations/results, </w:t>
      </w:r>
      <w:r w:rsidRPr="00000000" w:rsidR="00000000" w:rsidDel="00000000">
        <w:rPr>
          <w:b w:val="1"/>
          <w:rtl w:val="0"/>
        </w:rPr>
        <w:t xml:space="preserve">mention</w:t>
      </w:r>
      <w:r w:rsidRPr="00000000" w:rsidR="00000000" w:rsidDel="00000000">
        <w:rPr>
          <w:rtl w:val="0"/>
        </w:rPr>
        <w:t xml:space="preserve"> the same as a </w:t>
      </w:r>
      <w:r w:rsidRPr="00000000" w:rsidR="00000000" w:rsidDel="00000000">
        <w:rPr>
          <w:b w:val="1"/>
          <w:rtl w:val="0"/>
        </w:rPr>
        <w:t xml:space="preserve">comment</w:t>
      </w:r>
      <w:r w:rsidRPr="00000000" w:rsidR="00000000" w:rsidDel="00000000">
        <w:rPr>
          <w:rtl w:val="0"/>
        </w:rPr>
        <w:t xml:space="preserve"> at the end.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 not include problem statement/text from the book in the 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All the outputs must be displayed in appropriate format (along with units mentioned).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Material of any kind (pdf of book or image of a certain page) will not be provided to the participant. It is the participant's responsibility to arrange for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next tab, Instead of </w:t>
      </w:r>
      <w:r w:rsidRPr="00000000" w:rsidR="00000000" w:rsidDel="00000000">
        <w:rPr>
          <w:b w:val="1"/>
          <w:rtl w:val="0"/>
        </w:rPr>
        <w:t xml:space="preserve">Goodies </w:t>
      </w:r>
      <w:r w:rsidRPr="00000000" w:rsidR="00000000" w:rsidDel="00000000">
        <w:rPr>
          <w:rtl w:val="0"/>
        </w:rPr>
        <w:t xml:space="preserve">change it to </w:t>
      </w:r>
      <w:r w:rsidRPr="00000000" w:rsidR="00000000" w:rsidDel="00000000">
        <w:rPr>
          <w:b w:val="1"/>
          <w:rtl w:val="0"/>
        </w:rPr>
        <w:t xml:space="preserve">Honorarium.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tbc-python.fossee.in/get-certificate/" Type="http://schemas.openxmlformats.org/officeDocument/2006/relationships/hyperlink" TargetMode="External" Id="rId19"/><Relationship Target="http://tbc-python.fossee.in/internship-forms/" Type="http://schemas.openxmlformats.org/officeDocument/2006/relationships/hyperlink" TargetMode="External" Id="rId18"/><Relationship Target="http://tbc-python.fossee.in/internship-forms/" Type="http://schemas.openxmlformats.org/officeDocument/2006/relationships/hyperlink" TargetMode="External" Id="rId17"/><Relationship Target="http://tbc-python.fossee.in/submit-code/" Type="http://schemas.openxmlformats.org/officeDocument/2006/relationships/hyperlink" TargetMode="External" Id="rId16"/><Relationship Target="http://tbc-python.fossee.in/submit-code/" Type="http://schemas.openxmlformats.org/officeDocument/2006/relationships/hyperlink" TargetMode="External" Id="rId15"/><Relationship Target="http://tbc-python.fossee.in/book-details/318/" Type="http://schemas.openxmlformats.org/officeDocument/2006/relationships/hyperlink" TargetMode="External" Id="rId14"/><Relationship Target="fontTable.xml" Type="http://schemas.openxmlformats.org/officeDocument/2006/relationships/fontTable" Id="rId2"/><Relationship Target="http://tbc-python.fossee.in/books-under-progress/" Type="http://schemas.openxmlformats.org/officeDocument/2006/relationships/hyperlink" TargetMode="External" Id="rId12"/><Relationship Target="http://tbc-python.fossee.in/books-under-progres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tbc-python.fossee.in/completed-books/" Type="http://schemas.openxmlformats.org/officeDocument/2006/relationships/hyperlink" TargetMode="External" Id="rId10"/><Relationship Target="numbering.xml" Type="http://schemas.openxmlformats.org/officeDocument/2006/relationships/numbering" Id="rId3"/><Relationship Target="http://tbc-python.fossee.in/completed-books/" Type="http://schemas.openxmlformats.org/officeDocument/2006/relationships/hyperlink" TargetMode="External" Id="rId11"/><Relationship Target="http://tbc-python.fossee.in/get-certificate/" Type="http://schemas.openxmlformats.org/officeDocument/2006/relationships/hyperlink" TargetMode="External" Id="rId20"/><Relationship Target="http://tbc-python.fossee.in/submit-aicte-proposal/" Type="http://schemas.openxmlformats.org/officeDocument/2006/relationships/hyperlink" TargetMode="External" Id="rId9"/><Relationship Target="http://www.spoken-tutorial.org/list_videos?view=1&amp;foss=Scilab&amp;language=all" Type="http://schemas.openxmlformats.org/officeDocument/2006/relationships/hyperlink" TargetMode="External" Id="rId6"/><Relationship Target="http://ipython.org/install.html" Type="http://schemas.openxmlformats.org/officeDocument/2006/relationships/hyperlink" TargetMode="External" Id="rId5"/><Relationship Target="http://tbc-python.fossee.in/submit-aicte-proposal/" Type="http://schemas.openxmlformats.org/officeDocument/2006/relationships/hyperlink" TargetMode="External" Id="rId8"/><Relationship Target="http://tbc-python.fossee.i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changes.docx</dc:title>
</cp:coreProperties>
</file>