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85CC" w14:textId="77777777" w:rsidR="008F595C" w:rsidRDefault="006354AE">
      <w:pPr>
        <w:spacing w:after="20"/>
        <w:jc w:val="center"/>
      </w:pPr>
      <w:r>
        <w:rPr>
          <w:b/>
          <w:sz w:val="31"/>
        </w:rPr>
        <w:t>Design and Build a Mini Production ML System</w:t>
      </w:r>
    </w:p>
    <w:p w14:paraId="41A3C6B0" w14:textId="77777777" w:rsidR="008F595C" w:rsidRDefault="006354AE">
      <w:pPr>
        <w:spacing w:after="20"/>
        <w:jc w:val="center"/>
      </w:pPr>
      <w:r>
        <w:rPr>
          <w:sz w:val="21"/>
        </w:rPr>
        <w:t>9</w:t>
      </w:r>
      <w:r>
        <w:rPr>
          <w:sz w:val="21"/>
        </w:rPr>
        <w:t>0</w:t>
      </w:r>
      <w:r>
        <w:rPr>
          <w:sz w:val="21"/>
        </w:rPr>
        <w:t>-</w:t>
      </w:r>
      <w:r>
        <w:rPr>
          <w:sz w:val="21"/>
        </w:rPr>
        <w:t>D</w:t>
      </w:r>
      <w:r>
        <w:rPr>
          <w:sz w:val="21"/>
        </w:rPr>
        <w:t>a</w:t>
      </w:r>
      <w:r>
        <w:rPr>
          <w:sz w:val="21"/>
        </w:rPr>
        <w:t>y</w:t>
      </w:r>
      <w:r>
        <w:rPr>
          <w:sz w:val="21"/>
        </w:rPr>
        <w:t xml:space="preserve"> </w:t>
      </w:r>
      <w:r>
        <w:rPr>
          <w:sz w:val="21"/>
        </w:rPr>
        <w:t>C</w:t>
      </w:r>
      <w:r>
        <w:rPr>
          <w:sz w:val="21"/>
        </w:rPr>
        <w:t>u</w:t>
      </w:r>
      <w:r>
        <w:rPr>
          <w:sz w:val="21"/>
        </w:rPr>
        <w:t>s</w:t>
      </w:r>
      <w:r>
        <w:rPr>
          <w:sz w:val="21"/>
        </w:rPr>
        <w:t>t</w:t>
      </w:r>
      <w:r>
        <w:rPr>
          <w:sz w:val="21"/>
        </w:rPr>
        <w:t>o</w:t>
      </w:r>
      <w:r>
        <w:rPr>
          <w:sz w:val="21"/>
        </w:rPr>
        <w:t>m</w:t>
      </w:r>
      <w:r>
        <w:rPr>
          <w:sz w:val="21"/>
        </w:rPr>
        <w:t>e</w:t>
      </w:r>
      <w:r>
        <w:rPr>
          <w:sz w:val="21"/>
        </w:rPr>
        <w:t>r</w:t>
      </w:r>
      <w:r>
        <w:rPr>
          <w:sz w:val="21"/>
        </w:rPr>
        <w:t xml:space="preserve"> </w:t>
      </w:r>
      <w:r>
        <w:rPr>
          <w:sz w:val="21"/>
        </w:rPr>
        <w:t>Churn Prediction for a Non-Contractual Online Retailer</w:t>
      </w:r>
    </w:p>
    <w:p w14:paraId="430A3723" w14:textId="6B5C2FFA" w:rsidR="008F595C" w:rsidRPr="00A00C72" w:rsidRDefault="00A00C72">
      <w:pPr>
        <w:spacing w:after="140"/>
        <w:jc w:val="center"/>
        <w:rPr>
          <w:iCs/>
        </w:rPr>
      </w:pPr>
      <w:r w:rsidRPr="00A00C72">
        <w:rPr>
          <w:iCs/>
          <w:sz w:val="17"/>
        </w:rPr>
        <w:t>Kinjal Joshi | 2025EM1100339</w:t>
      </w:r>
    </w:p>
    <w:p w14:paraId="79F21473" w14:textId="77777777" w:rsidR="008F595C" w:rsidRDefault="006354AE">
      <w:pPr>
        <w:pStyle w:val="Heading1"/>
      </w:pPr>
      <w:r>
        <w:t>1. Problem Definition and Metrics</w:t>
      </w:r>
    </w:p>
    <w:p w14:paraId="57077EB4" w14:textId="77777777" w:rsidR="008F595C" w:rsidRDefault="006354AE">
      <w:r>
        <w:rPr>
          <w:b/>
        </w:rPr>
        <w:t xml:space="preserve">Task. </w:t>
      </w:r>
      <w:r>
        <w:t>For a customer active in the previous 180 days, predict whether they will make no purchase in the next 90 days. Data is the public UCI Online Retail log: 541,909 transactions, 4,372 customers, Dec 2010 – Dec 2011. An event-level log was chosen over a ready-made churn table because only transactions support time-window features, point-in-time labels, daily ingestion and drift.</w:t>
      </w:r>
    </w:p>
    <w:p w14:paraId="5594B434" w14:textId="77777777" w:rsidR="008F595C" w:rsidRDefault="006354AE">
      <w:r>
        <w:rPr>
          <w:b/>
        </w:rPr>
        <w:t xml:space="preserve">Label. </w:t>
      </w:r>
      <w:r>
        <w:t>Churn here has no cancellation event, so the target is constructed: six month-end observation dates give 15,478 rows at 46.3% churn. The 180-day activity window keeps the population equal to the one the retention team would target, and a snapshot is usable only once its 90-day horizon closes, or right-censoring manufactures false churners.</w:t>
      </w:r>
    </w:p>
    <w:p w14:paraId="44D20F8C" w14:textId="77777777" w:rsidR="008F595C" w:rsidRDefault="006354AE">
      <w:r>
        <w:rPr>
          <w:b/>
        </w:rPr>
        <w:t xml:space="preserve">Metrics follow the decision. </w:t>
      </w:r>
      <w:r>
        <w:t xml:space="preserve">The decision is to rank the base and contact the top 20%. A contact costs £8, a retained customer is worth £45 of margin, and an offer converts a churner with probability 0.30, so break-even precision is 8 ÷ (0.30 × 45) = </w:t>
      </w:r>
      <w:r>
        <w:rPr>
          <w:b/>
        </w:rPr>
        <w:t>0.593</w:t>
      </w:r>
      <w:r>
        <w:t>. Random targeting achieves only the base rate (0.39–0.48) and loses money; clearing 0.593 is the condition for deploying at all.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8319"/>
      </w:tblGrid>
      <w:tr w:rsidR="008F595C" w14:paraId="675B01B4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AB53D6" w14:textId="77777777" w:rsidR="008F595C" w:rsidRDefault="006354AE">
            <w:r>
              <w:rPr>
                <w:sz w:val="16"/>
              </w:rPr>
              <w:t>Metric</w:t>
            </w:r>
          </w:p>
        </w:tc>
        <w:tc>
          <w:tcPr>
            <w:tcW w:w="8640" w:type="dxa"/>
          </w:tcPr>
          <w:p w14:paraId="4CBC1ABF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Role</w:t>
            </w:r>
          </w:p>
        </w:tc>
      </w:tr>
      <w:tr w:rsidR="008F595C" w14:paraId="58F52090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5D3AF2" w14:textId="77777777" w:rsidR="008F595C" w:rsidRDefault="006354AE">
            <w:r>
              <w:rPr>
                <w:sz w:val="16"/>
              </w:rPr>
              <w:t>ROC AUC</w:t>
            </w:r>
          </w:p>
        </w:tc>
        <w:tc>
          <w:tcPr>
            <w:tcW w:w="8640" w:type="dxa"/>
          </w:tcPr>
          <w:p w14:paraId="78AB269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Primary promotion metric — the deliverable is a ranking; insensitive to the prevalence shift between folds.</w:t>
            </w:r>
          </w:p>
        </w:tc>
      </w:tr>
      <w:tr w:rsidR="008F595C" w14:paraId="4C464F3F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F11BF" w14:textId="77777777" w:rsidR="008F595C" w:rsidRDefault="006354AE">
            <w:r>
              <w:rPr>
                <w:sz w:val="16"/>
              </w:rPr>
              <w:t>Precision@top-20%</w:t>
            </w:r>
          </w:p>
        </w:tc>
        <w:tc>
          <w:tcPr>
            <w:tcW w:w="8640" w:type="dxa"/>
          </w:tcPr>
          <w:p w14:paraId="4488B9A2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Decisive; maps directly to pounds against the 0.593 break-even.</w:t>
            </w:r>
          </w:p>
        </w:tc>
      </w:tr>
      <w:tr w:rsidR="008F595C" w14:paraId="17BF3E9F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5B0418" w14:textId="77777777" w:rsidR="008F595C" w:rsidRDefault="006354AE">
            <w:r>
              <w:rPr>
                <w:sz w:val="16"/>
              </w:rPr>
              <w:t>PR AUC / Recall@10%</w:t>
            </w:r>
          </w:p>
        </w:tc>
        <w:tc>
          <w:tcPr>
            <w:tcW w:w="8640" w:type="dxa"/>
          </w:tcPr>
          <w:p w14:paraId="7EB8EF3F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Positive-class performance and campaign coverage.</w:t>
            </w:r>
          </w:p>
        </w:tc>
      </w:tr>
      <w:tr w:rsidR="008F595C" w14:paraId="58DA7D07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D2219F" w14:textId="77777777" w:rsidR="008F595C" w:rsidRDefault="006354AE">
            <w:r>
              <w:rPr>
                <w:sz w:val="16"/>
              </w:rPr>
              <w:t>Lift@K</w:t>
            </w:r>
          </w:p>
        </w:tc>
        <w:tc>
          <w:tcPr>
            <w:tcW w:w="8640" w:type="dxa"/>
          </w:tcPr>
          <w:p w14:paraId="7E608BA7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Prevalence-normalised, so comparable across folds despite label drift.</w:t>
            </w:r>
          </w:p>
        </w:tc>
      </w:tr>
      <w:tr w:rsidR="008F595C" w14:paraId="7EEE82EB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FB5D05" w14:textId="77777777" w:rsidR="008F595C" w:rsidRDefault="006354AE">
            <w:r>
              <w:rPr>
                <w:sz w:val="16"/>
              </w:rPr>
              <w:t>Brier score</w:t>
            </w:r>
          </w:p>
        </w:tc>
        <w:tc>
          <w:tcPr>
            <w:tcW w:w="8640" w:type="dxa"/>
          </w:tcPr>
          <w:p w14:paraId="562C5CB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Calibration — probabilities are multiplied by margin, so miscalibration mis-orders the list at equal AUC.</w:t>
            </w:r>
          </w:p>
        </w:tc>
      </w:tr>
      <w:tr w:rsidR="008F595C" w14:paraId="33A5BB72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215D6C" w14:textId="77777777" w:rsidR="008F595C" w:rsidRDefault="006354AE">
            <w:r>
              <w:rPr>
                <w:sz w:val="16"/>
              </w:rPr>
              <w:t>Accuracy</w:t>
            </w:r>
          </w:p>
        </w:tc>
        <w:tc>
          <w:tcPr>
            <w:tcW w:w="8640" w:type="dxa"/>
          </w:tcPr>
          <w:p w14:paraId="5E09A903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Completeness only; a constant prediction scores ~0.61 here.</w:t>
            </w:r>
          </w:p>
        </w:tc>
      </w:tr>
    </w:tbl>
    <w:p w14:paraId="7814D8B5" w14:textId="77777777" w:rsidR="008F595C" w:rsidRDefault="008F595C">
      <w:pPr>
        <w:spacing w:after="0"/>
      </w:pPr>
    </w:p>
    <w:p w14:paraId="3D716F00" w14:textId="77777777" w:rsidR="008F595C" w:rsidRDefault="006354AE">
      <w:pPr>
        <w:pStyle w:val="Heading1"/>
      </w:pPr>
      <w:r>
        <w:t>2. Data and Feature Design</w:t>
      </w:r>
    </w:p>
    <w:p w14:paraId="43BC2BDD" w14:textId="77777777" w:rsidR="008F595C" w:rsidRDefault="006354AE">
      <w:r>
        <w:rPr>
          <w:b/>
        </w:rPr>
        <w:t xml:space="preserve">Cleaning. </w:t>
      </w:r>
      <w:r>
        <w:t>Five rules, each forced by an observed defect and each logging its own row loss: drop rows with no customer_id (135,080 guest checkouts, which biases the model toward registered customers); drop non-product stock codes; flag rather than drop the 9,288 cancellations, since returning behaviour is predictive; drop non-positive prices; drop duplicates. 541,909 rows become 399,654.</w:t>
      </w:r>
    </w:p>
    <w:p w14:paraId="24EBA776" w14:textId="77777777" w:rsidR="008F595C" w:rsidRDefault="006354AE">
      <w:r>
        <w:rPr>
          <w:b/>
        </w:rPr>
        <w:t xml:space="preserve">Features. </w:t>
      </w:r>
      <w:r>
        <w:t xml:space="preserve">23 features, none a raw passthrough. The principle: </w:t>
      </w:r>
      <w:r>
        <w:rPr>
          <w:b/>
        </w:rPr>
        <w:t>levels say who the customer is; ratios and trends say where they are going</w:t>
      </w:r>
      <w:r>
        <w:t>. A wholesaler with 40 orders in 90 days is not at risk; the same wholesaler with an order-frequency trend of 0.2 is. The strongest single feature is indeed a ratio (recency_over_avg_gap, ~0.72 AUC alone).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494"/>
        <w:gridCol w:w="7842"/>
      </w:tblGrid>
      <w:tr w:rsidR="008F595C" w14:paraId="2772D623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41C1A" w14:textId="77777777" w:rsidR="008F595C" w:rsidRDefault="006354AE">
            <w:r>
              <w:rPr>
                <w:sz w:val="16"/>
              </w:rPr>
              <w:t>Family</w:t>
            </w:r>
          </w:p>
        </w:tc>
        <w:tc>
          <w:tcPr>
            <w:tcW w:w="504" w:type="dxa"/>
          </w:tcPr>
          <w:p w14:paraId="0A37012B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</w:t>
            </w:r>
          </w:p>
        </w:tc>
        <w:tc>
          <w:tcPr>
            <w:tcW w:w="8136" w:type="dxa"/>
          </w:tcPr>
          <w:p w14:paraId="7B347B80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Example and reasoning</w:t>
            </w:r>
          </w:p>
        </w:tc>
      </w:tr>
      <w:tr w:rsidR="008F595C" w14:paraId="65F82287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8DC145" w14:textId="77777777" w:rsidR="008F595C" w:rsidRDefault="006354AE">
            <w:r>
              <w:rPr>
                <w:sz w:val="16"/>
              </w:rPr>
              <w:t>Time-window aggregation</w:t>
            </w:r>
          </w:p>
        </w:tc>
        <w:tc>
          <w:tcPr>
            <w:tcW w:w="504" w:type="dxa"/>
          </w:tcPr>
          <w:p w14:paraId="083C7BFD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8136" w:type="dxa"/>
          </w:tcPr>
          <w:p w14:paraId="136D5F92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orders_30d/90d/180d, revenue by window — activity over fixed recent windows.</w:t>
            </w:r>
          </w:p>
        </w:tc>
      </w:tr>
      <w:tr w:rsidR="008F595C" w14:paraId="123148B6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51819C" w14:textId="77777777" w:rsidR="008F595C" w:rsidRDefault="006354AE">
            <w:r>
              <w:rPr>
                <w:sz w:val="16"/>
              </w:rPr>
              <w:t>Ratio</w:t>
            </w:r>
          </w:p>
        </w:tc>
        <w:tc>
          <w:tcPr>
            <w:tcW w:w="504" w:type="dxa"/>
          </w:tcPr>
          <w:p w14:paraId="00E64572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8136" w:type="dxa"/>
          </w:tcPr>
          <w:p w14:paraId="1D02DEFD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recency_over_avg_gap — dormancy in units of the customer's own cadence.</w:t>
            </w:r>
          </w:p>
        </w:tc>
      </w:tr>
      <w:tr w:rsidR="008F595C" w14:paraId="4366F9E2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BF20F6" w14:textId="77777777" w:rsidR="008F595C" w:rsidRDefault="006354AE">
            <w:r>
              <w:rPr>
                <w:sz w:val="16"/>
              </w:rPr>
              <w:t>Trend</w:t>
            </w:r>
          </w:p>
        </w:tc>
        <w:tc>
          <w:tcPr>
            <w:tcW w:w="504" w:type="dxa"/>
          </w:tcPr>
          <w:p w14:paraId="4A6026FD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136" w:type="dxa"/>
          </w:tcPr>
          <w:p w14:paraId="65C4A125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order_freq_trend = orders_30d ÷ (orders_90d/3); below 1 means decelerating.</w:t>
            </w:r>
          </w:p>
        </w:tc>
      </w:tr>
      <w:tr w:rsidR="008F595C" w14:paraId="614704B6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8D2D17" w14:textId="77777777" w:rsidR="008F595C" w:rsidRDefault="006354AE">
            <w:r>
              <w:rPr>
                <w:sz w:val="16"/>
              </w:rPr>
              <w:t>Aggregation</w:t>
            </w:r>
          </w:p>
        </w:tc>
        <w:tc>
          <w:tcPr>
            <w:tcW w:w="504" w:type="dxa"/>
          </w:tcPr>
          <w:p w14:paraId="2307AAF7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136" w:type="dxa"/>
          </w:tcPr>
          <w:p w14:paraId="783696E0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lifetime_revenue, avg_unit_price_90d, avg_interpurchase_gap_days.</w:t>
            </w:r>
          </w:p>
        </w:tc>
      </w:tr>
      <w:tr w:rsidR="008F595C" w14:paraId="04A0F62C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8CA556" w14:textId="77777777" w:rsidR="008F595C" w:rsidRDefault="006354AE">
            <w:r>
              <w:rPr>
                <w:sz w:val="16"/>
              </w:rPr>
              <w:t>Encoding</w:t>
            </w:r>
          </w:p>
        </w:tc>
        <w:tc>
          <w:tcPr>
            <w:tcW w:w="504" w:type="dxa"/>
          </w:tcPr>
          <w:p w14:paraId="3AAFD1A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8136" w:type="dxa"/>
          </w:tcPr>
          <w:p w14:paraId="060B9006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country_grp — top-6 kept, remainder collapsed; whitelist frozen at training.</w:t>
            </w:r>
          </w:p>
        </w:tc>
      </w:tr>
    </w:tbl>
    <w:p w14:paraId="7E041C35" w14:textId="77777777" w:rsidR="00A00C72" w:rsidRDefault="00A00C72">
      <w:pPr>
        <w:pStyle w:val="Heading2"/>
      </w:pPr>
    </w:p>
    <w:p w14:paraId="401D5DBE" w14:textId="3CB4C55C" w:rsidR="008F595C" w:rsidRDefault="006354AE">
      <w:pPr>
        <w:pStyle w:val="Heading2"/>
      </w:pPr>
      <w:r>
        <w:t>2.1 Offline vs online, and training/serving skew</w:t>
      </w:r>
    </w:p>
    <w:p w14:paraId="41A2277A" w14:textId="77777777" w:rsidR="008F595C" w:rsidRDefault="006354AE">
      <w:r>
        <w:t xml:space="preserve">Window aggregates need a 180-day scan per customer, so they are materialised nightly. Four features are </w:t>
      </w:r>
      <w:r>
        <w:rPr>
          <w:b/>
        </w:rPr>
        <w:t>time-dependent</w:t>
      </w:r>
      <w:r>
        <w:t xml:space="preserve"> (recency_days, tenure_days, active_days_ratio, recency_over_avg_gap) and change daily even with no new event — this is where skew concentrates.</w:t>
      </w:r>
    </w:p>
    <w:p w14:paraId="04D14AEA" w14:textId="77777777" w:rsidR="008F595C" w:rsidRDefault="006354AE">
      <w:pPr>
        <w:pStyle w:val="ListBullet"/>
        <w:spacing w:after="20"/>
      </w:pPr>
      <w:r>
        <w:rPr>
          <w:b/>
        </w:rPr>
        <w:lastRenderedPageBreak/>
        <w:t xml:space="preserve">One shared module. </w:t>
      </w:r>
      <w:r>
        <w:t>src/features.py is imported by training and serving, so a definition can change in only one place.</w:t>
      </w:r>
    </w:p>
    <w:p w14:paraId="6C33B372" w14:textId="77777777" w:rsidR="008F595C" w:rsidRDefault="006354AE">
      <w:pPr>
        <w:pStyle w:val="ListBullet"/>
        <w:spacing w:after="20"/>
      </w:pPr>
      <w:r>
        <w:rPr>
          <w:b/>
        </w:rPr>
        <w:t xml:space="preserve">Transform travels with the model. </w:t>
      </w:r>
      <w:r>
        <w:t>the artefact is a fitted sklearn Pipeline carrying imputation, scaling and encoding, so serving cannot apply a different transform.</w:t>
      </w:r>
    </w:p>
    <w:p w14:paraId="1677FE59" w14:textId="77777777" w:rsidR="008F595C" w:rsidRDefault="006354AE">
      <w:pPr>
        <w:pStyle w:val="ListBullet"/>
        <w:spacing w:after="20"/>
      </w:pPr>
      <w:r>
        <w:rPr>
          <w:b/>
        </w:rPr>
        <w:t xml:space="preserve">Explicit re-aging. </w:t>
      </w:r>
      <w:r>
        <w:t>refresh_time_dependent_features() re-ages a cached row to the request timestamp; a test asserts equality against full recomputation (holds to 1e-6).</w:t>
      </w:r>
    </w:p>
    <w:p w14:paraId="14655F65" w14:textId="77777777" w:rsidR="008F595C" w:rsidRDefault="006354AE">
      <w:r>
        <w:t>Without re-aging, a customer scored a week after materialisation is served recency_days seven days too low — a systematic error on the most important feature family, invisible offline because training computes recency exactly at the snapshot date. Re-aging assumes no new events arrived; the nightly job rewrites every active customer's row, so it is correct for the dormant customers who are the churn risks.</w:t>
      </w:r>
    </w:p>
    <w:p w14:paraId="10096EF9" w14:textId="77777777" w:rsidR="008F595C" w:rsidRDefault="006354AE">
      <w:pPr>
        <w:pStyle w:val="Heading2"/>
      </w:pPr>
      <w:r>
        <w:t>2.2 Ingestion</w:t>
      </w:r>
    </w:p>
    <w:p w14:paraId="54F312A8" w14:textId="77777777" w:rsidR="008F595C" w:rsidRDefault="006354AE">
      <w:r>
        <w:t xml:space="preserve">The warehouse was backfilled to 29 Nov 2011 and the last nine days replayed as daily files: 380,179 → 399,654 events. </w:t>
      </w:r>
      <w:r>
        <w:rPr>
          <w:b/>
        </w:rPr>
        <w:t>Idempotency</w:t>
      </w:r>
      <w:r>
        <w:t xml:space="preserve">: re-ingesting a file appended 0 rows, deduplicating 3,346 on the natural key — schedulers retry, and double-counting corrupts every downstream aggregate. </w:t>
      </w:r>
      <w:r>
        <w:rPr>
          <w:b/>
        </w:rPr>
        <w:t>Fail-fast validation</w:t>
      </w:r>
      <w:r>
        <w:t xml:space="preserve">: a file missing UnitPrice was rejected with exit code 3 and no partial write. </w:t>
      </w:r>
      <w:r>
        <w:rPr>
          <w:b/>
        </w:rPr>
        <w:t>Observability</w:t>
      </w:r>
      <w:r>
        <w:t>: each run logs rows read, rows lost per rule, rows appended and duration.</w:t>
      </w:r>
    </w:p>
    <w:p w14:paraId="0C1FACD2" w14:textId="77777777" w:rsidR="008F595C" w:rsidRDefault="006354AE">
      <w:pPr>
        <w:pStyle w:val="Heading1"/>
      </w:pPr>
      <w:r>
        <w:t>3. Model Choice and Offline Evaluation</w:t>
      </w:r>
    </w:p>
    <w:p w14:paraId="3635BC72" w14:textId="77777777" w:rsidR="008F595C" w:rsidRDefault="006354AE">
      <w:r>
        <w:rPr>
          <w:b/>
        </w:rPr>
        <w:t xml:space="preserve">Split. </w:t>
      </w:r>
      <w:r>
        <w:t>Strictly time-ordered, addressing three leakage risks. One customer appears in up to five snapshots, so a random split would place near-duplicate rows on both sides (entity leakage); later snapshots' features derive from overlapping history (temporal leakage); and training labels look 90 days forward, so July 2011 is discarded as an embargo month — 18% of the data given up to keep the test estimate honest. Train 7,222 / validation 2,722 / test 2,768.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160"/>
        <w:gridCol w:w="4752"/>
        <w:gridCol w:w="1152"/>
        <w:gridCol w:w="1152"/>
      </w:tblGrid>
      <w:tr w:rsidR="008F595C" w14:paraId="1A92D505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8B382E" w14:textId="77777777" w:rsidR="008F595C" w:rsidRDefault="006354AE">
            <w:r>
              <w:rPr>
                <w:sz w:val="16"/>
              </w:rPr>
              <w:t>Tier</w:t>
            </w:r>
          </w:p>
        </w:tc>
        <w:tc>
          <w:tcPr>
            <w:tcW w:w="2160" w:type="dxa"/>
          </w:tcPr>
          <w:p w14:paraId="65F72396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Model</w:t>
            </w:r>
          </w:p>
        </w:tc>
        <w:tc>
          <w:tcPr>
            <w:tcW w:w="4752" w:type="dxa"/>
          </w:tcPr>
          <w:p w14:paraId="551D1A64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question it answers</w:t>
            </w:r>
          </w:p>
        </w:tc>
        <w:tc>
          <w:tcPr>
            <w:tcW w:w="1152" w:type="dxa"/>
          </w:tcPr>
          <w:p w14:paraId="588A538E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 AUC</w:t>
            </w:r>
          </w:p>
        </w:tc>
        <w:tc>
          <w:tcPr>
            <w:tcW w:w="1152" w:type="dxa"/>
          </w:tcPr>
          <w:p w14:paraId="4DB457A3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Test AUC</w:t>
            </w:r>
          </w:p>
        </w:tc>
      </w:tr>
      <w:tr w:rsidR="008F595C" w14:paraId="0D01E0BE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E02DB44" w14:textId="77777777" w:rsidR="008F595C" w:rsidRDefault="006354AE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1EA266E5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Prevalence</w:t>
            </w:r>
          </w:p>
        </w:tc>
        <w:tc>
          <w:tcPr>
            <w:tcW w:w="4752" w:type="dxa"/>
          </w:tcPr>
          <w:p w14:paraId="57521297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 the metric meaningful?</w:t>
            </w:r>
          </w:p>
        </w:tc>
        <w:tc>
          <w:tcPr>
            <w:tcW w:w="1152" w:type="dxa"/>
          </w:tcPr>
          <w:p w14:paraId="02A01BED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0.500</w:t>
            </w:r>
          </w:p>
        </w:tc>
        <w:tc>
          <w:tcPr>
            <w:tcW w:w="1152" w:type="dxa"/>
          </w:tcPr>
          <w:p w14:paraId="535C0A3E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0.500</w:t>
            </w:r>
          </w:p>
        </w:tc>
      </w:tr>
      <w:tr w:rsidR="008F595C" w14:paraId="1BA669FA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C1798F1" w14:textId="77777777" w:rsidR="008F595C" w:rsidRDefault="006354AE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505306B4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Recency heuristic</w:t>
            </w:r>
          </w:p>
        </w:tc>
        <w:tc>
          <w:tcPr>
            <w:tcW w:w="4752" w:type="dxa"/>
          </w:tcPr>
          <w:p w14:paraId="1C35073A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Does ML beat the rule the business already uses?</w:t>
            </w:r>
          </w:p>
        </w:tc>
        <w:tc>
          <w:tcPr>
            <w:tcW w:w="1152" w:type="dxa"/>
          </w:tcPr>
          <w:p w14:paraId="3962FBC3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0.665</w:t>
            </w:r>
          </w:p>
        </w:tc>
        <w:tc>
          <w:tcPr>
            <w:tcW w:w="1152" w:type="dxa"/>
          </w:tcPr>
          <w:p w14:paraId="25612A74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0.657</w:t>
            </w:r>
          </w:p>
        </w:tc>
      </w:tr>
      <w:tr w:rsidR="008F595C" w14:paraId="3E33DC85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A3C5A62" w14:textId="77777777" w:rsidR="008F595C" w:rsidRDefault="006354AE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58645524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Logistic regression</w:t>
            </w:r>
          </w:p>
        </w:tc>
        <w:tc>
          <w:tcPr>
            <w:tcW w:w="4752" w:type="dxa"/>
          </w:tcPr>
          <w:p w14:paraId="1C23235E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Does a simple, cheap model suffice?</w:t>
            </w:r>
          </w:p>
        </w:tc>
        <w:tc>
          <w:tcPr>
            <w:tcW w:w="1152" w:type="dxa"/>
          </w:tcPr>
          <w:p w14:paraId="0B108619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0.753</w:t>
            </w:r>
          </w:p>
        </w:tc>
        <w:tc>
          <w:tcPr>
            <w:tcW w:w="1152" w:type="dxa"/>
          </w:tcPr>
          <w:p w14:paraId="13F5225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0.743</w:t>
            </w:r>
          </w:p>
        </w:tc>
      </w:tr>
      <w:tr w:rsidR="008F595C" w14:paraId="5A15F008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9F9D86" w14:textId="77777777" w:rsidR="008F595C" w:rsidRDefault="006354AE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146B1B43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LightGBM + isotonic</w:t>
            </w:r>
          </w:p>
        </w:tc>
        <w:tc>
          <w:tcPr>
            <w:tcW w:w="4752" w:type="dxa"/>
          </w:tcPr>
          <w:p w14:paraId="6C019D4C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 interactions add real value?</w:t>
            </w:r>
          </w:p>
        </w:tc>
        <w:tc>
          <w:tcPr>
            <w:tcW w:w="1152" w:type="dxa"/>
          </w:tcPr>
          <w:p w14:paraId="14FC6326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0.792</w:t>
            </w:r>
          </w:p>
        </w:tc>
        <w:tc>
          <w:tcPr>
            <w:tcW w:w="1152" w:type="dxa"/>
          </w:tcPr>
          <w:p w14:paraId="31746A12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0.726</w:t>
            </w:r>
          </w:p>
        </w:tc>
      </w:tr>
    </w:tbl>
    <w:p w14:paraId="16A6454A" w14:textId="77777777" w:rsidR="008F595C" w:rsidRDefault="008F595C">
      <w:pPr>
        <w:spacing w:after="0"/>
      </w:pPr>
    </w:p>
    <w:p w14:paraId="020F6961" w14:textId="77777777" w:rsidR="008F595C" w:rsidRDefault="006354AE">
      <w:pPr>
        <w:pStyle w:val="Heading2"/>
      </w:pPr>
      <w:r>
        <w:t>3.1 Promotion guardrail</w:t>
      </w:r>
    </w:p>
    <w:p w14:paraId="244A5A73" w14:textId="77777777" w:rsidR="008F595C" w:rsidRDefault="006354AE">
      <w:r>
        <w:t xml:space="preserve">Six gates, evaluated on validation only; all pass. They are </w:t>
      </w:r>
      <w:r>
        <w:rPr>
          <w:b/>
        </w:rPr>
        <w:t>derived, not tuned</w:t>
      </w:r>
      <w:r>
        <w:t xml:space="preserve"> — the 0.60 precision gate comes from the campaign arithmetic. They include a no-regression clause capping degradation against the incumbent at 0.01 AUC, and they cover calibration. Negative controls confirm they bite: injected noise is refused, and so is a </w:t>
      </w:r>
      <w:r>
        <w:rPr>
          <w:b/>
        </w:rPr>
        <w:t>miscalibrated but identically-ranked</w:t>
      </w:r>
      <w:r>
        <w:t xml:space="preserve"> model — by the Brier gate alone.</w:t>
      </w:r>
    </w:p>
    <w:p w14:paraId="537CA7B3" w14:textId="77777777" w:rsidR="008F595C" w:rsidRDefault="006354AE">
      <w:pPr>
        <w:pStyle w:val="Heading2"/>
      </w:pPr>
      <w:r>
        <w:t>3.2 The key finding</w:t>
      </w:r>
    </w:p>
    <w:p w14:paraId="703A582A" w14:textId="77777777" w:rsidR="008F595C" w:rsidRDefault="006354AE">
      <w:r>
        <w:t xml:space="preserve">On validation the candidate wins on every gate and was correctly promoted. On the test fold two months later the ordering inverts: </w:t>
      </w:r>
      <w:r>
        <w:rPr>
          <w:b/>
        </w:rPr>
        <w:t>logistic 0.743 beats LightGBM 0.726</w:t>
      </w:r>
      <w:r>
        <w:t>. Churn prevalence falls 0.475 → 0.484 → 0.393 with the Q4 ramp. The booster fits March–May structure that does not persist into August; the linear model lacks the capacity to fit it and so does not lose it. Nothing in the methodology was wrong — the world moved, and a single validation fold cannot see that.</w:t>
      </w:r>
    </w:p>
    <w:p w14:paraId="095530CF" w14:textId="77777777" w:rsidR="008F595C" w:rsidRDefault="006354AE">
      <w:pPr>
        <w:spacing w:after="40"/>
      </w:pPr>
      <w:r>
        <w:rPr>
          <w:b/>
        </w:rPr>
        <w:t>Response, all of which this system supports:</w:t>
      </w:r>
    </w:p>
    <w:p w14:paraId="243E17E5" w14:textId="77777777" w:rsidR="008F595C" w:rsidRDefault="006354AE">
      <w:pPr>
        <w:pStyle w:val="ListBullet"/>
        <w:spacing w:after="20"/>
      </w:pPr>
      <w:r>
        <w:rPr>
          <w:b/>
        </w:rPr>
        <w:t xml:space="preserve">Canary rather than cut over — </w:t>
      </w:r>
      <w:r>
        <w:t>expand only if the advantage holds online.</w:t>
      </w:r>
    </w:p>
    <w:p w14:paraId="7D27637C" w14:textId="77777777" w:rsidR="008F595C" w:rsidRDefault="006354AE">
      <w:pPr>
        <w:pStyle w:val="ListBullet"/>
        <w:spacing w:after="20"/>
      </w:pPr>
      <w:r>
        <w:rPr>
          <w:b/>
        </w:rPr>
        <w:t xml:space="preserve">Keep the logistic model archived </w:t>
      </w:r>
      <w:r>
        <w:t>so rollback is one metadata write, not a deployment.</w:t>
      </w:r>
    </w:p>
    <w:p w14:paraId="6B208E32" w14:textId="77777777" w:rsidR="008F595C" w:rsidRDefault="006354AE">
      <w:pPr>
        <w:pStyle w:val="ListBullet"/>
        <w:spacing w:after="20"/>
      </w:pPr>
      <w:r>
        <w:rPr>
          <w:b/>
        </w:rPr>
        <w:t xml:space="preserve">Add a temporal-robustness gate </w:t>
      </w:r>
      <w:r>
        <w:t>requiring the advantage to hold on the most recent labelled snapshot.</w:t>
      </w:r>
    </w:p>
    <w:p w14:paraId="5AFC01A2" w14:textId="77777777" w:rsidR="008F595C" w:rsidRDefault="006354AE">
      <w:pPr>
        <w:pStyle w:val="ListBullet"/>
        <w:spacing w:after="20"/>
      </w:pPr>
      <w:r>
        <w:rPr>
          <w:b/>
        </w:rPr>
        <w:t xml:space="preserve">Recalibrate on schedule — </w:t>
      </w:r>
      <w:r>
        <w:t>part of the degradation is calibration, which is cheaper to fix than retraining.</w:t>
      </w:r>
    </w:p>
    <w:p w14:paraId="10D78C3B" w14:textId="77777777" w:rsidR="008F595C" w:rsidRDefault="006354AE">
      <w:r>
        <w:rPr>
          <w:b/>
        </w:rPr>
        <w:t xml:space="preserve">Business value. </w:t>
      </w:r>
      <w:r>
        <w:t xml:space="preserve">Random targeting loses money on both folds. Two caveats: the 0.30 uplift is an </w:t>
      </w:r>
      <w:r>
        <w:rPr>
          <w:b/>
        </w:rPr>
        <w:t>assumption, not a measurement</w:t>
      </w:r>
      <w:r>
        <w:t xml:space="preserve"> — at a true 0.10 the campaign is loss-making at any achievable precision — and the model predicts churn, not treatment responsiveness. A randomised holdout is the highest-value next step.</w:t>
      </w:r>
    </w:p>
    <w:p w14:paraId="382B67E2" w14:textId="77777777" w:rsidR="008F595C" w:rsidRDefault="006354AE">
      <w:pPr>
        <w:pStyle w:val="Heading1"/>
      </w:pPr>
      <w:r>
        <w:lastRenderedPageBreak/>
        <w:t>4. Serving and Inference Pattern</w:t>
      </w:r>
    </w:p>
    <w:p w14:paraId="743D28A2" w14:textId="77777777" w:rsidR="008F595C" w:rsidRDefault="006354AE">
      <w:r>
        <w:t xml:space="preserve">Chosen pattern: </w:t>
      </w:r>
      <w:r>
        <w:rPr>
          <w:b/>
        </w:rPr>
        <w:t>hybrid</w:t>
      </w:r>
      <w:r>
        <w:t xml:space="preserve"> — nightly feature materialisation plus an online endpoint. Is a human waiting? Sometimes: a CRM agent on the phone needs a score now, the nightly campaign list does not. Acceptable latency? ~150 ms p95. Naturally batch? Yes — features derive from daily aggregates. Pure online would scan 180 days per request; pure batch cannot score on demand; streaming adds Kafka/Flink for features that change daily.</w:t>
      </w:r>
    </w:p>
    <w:p w14:paraId="694CBF64" w14:textId="77777777" w:rsidR="008F595C" w:rsidRDefault="006354AE">
      <w:r>
        <w:rPr>
          <w:b/>
        </w:rPr>
        <w:t xml:space="preserve">API. </w:t>
      </w:r>
      <w:r>
        <w:t>POST /predict takes a feature vector or a customer_id for a feature-store lookup; /predict/batch scores a list in one vectorised call; /health separates liveness from readiness; /metadata exposes model identity and the label definition; /metrics exposes counters; /admin/reload re-resolves the production model — the rollback lever. Every response carries model_id, model_version and request_id, without which a prediction cannot be attributed to a version.</w:t>
      </w:r>
    </w:p>
    <w:p w14:paraId="405758F0" w14:textId="77777777" w:rsidR="008F595C" w:rsidRDefault="006354AE">
      <w:r>
        <w:t>Validation: fail loudly on impossible input, degrade gracefully on unfamiliar input. Out-of-range values and field-name typos return 422; an unknown customer returns 404 rather than a plausible default; an unseen country returns 200, because new countries are normal business.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2927"/>
        <w:gridCol w:w="5753"/>
      </w:tblGrid>
      <w:tr w:rsidR="008F595C" w14:paraId="7CD1DC20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1FBC175" w14:textId="77777777" w:rsidR="008F595C" w:rsidRDefault="006354AE">
            <w:r>
              <w:rPr>
                <w:sz w:val="16"/>
              </w:rPr>
              <w:t>Scenario</w:t>
            </w:r>
          </w:p>
        </w:tc>
        <w:tc>
          <w:tcPr>
            <w:tcW w:w="3024" w:type="dxa"/>
          </w:tcPr>
          <w:p w14:paraId="62399046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</w:t>
            </w:r>
          </w:p>
        </w:tc>
        <w:tc>
          <w:tcPr>
            <w:tcW w:w="5976" w:type="dxa"/>
          </w:tcPr>
          <w:p w14:paraId="5560C77D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Interpretation</w:t>
            </w:r>
          </w:p>
        </w:tc>
      </w:tr>
      <w:tr w:rsidR="008F595C" w14:paraId="229E478C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F6B00A" w14:textId="77777777" w:rsidR="008F595C" w:rsidRDefault="006354AE">
            <w:r>
              <w:rPr>
                <w:sz w:val="16"/>
              </w:rPr>
              <w:t>Online, sequential</w:t>
            </w:r>
          </w:p>
        </w:tc>
        <w:tc>
          <w:tcPr>
            <w:tcW w:w="3024" w:type="dxa"/>
          </w:tcPr>
          <w:p w14:paraId="27CC1F37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p50 9.7 ms, p95 11.1 ms, 0 errors / 400 requests</w:t>
            </w:r>
          </w:p>
        </w:tc>
        <w:tc>
          <w:tcPr>
            <w:tcW w:w="5976" w:type="dxa"/>
          </w:tcPr>
          <w:p w14:paraId="5CD64191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~13× headroom against the 150 ms SLO.</w:t>
            </w:r>
          </w:p>
        </w:tc>
      </w:tr>
      <w:tr w:rsidR="008F595C" w14:paraId="789E2E18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2B809B" w14:textId="77777777" w:rsidR="008F595C" w:rsidRDefault="006354AE">
            <w:r>
              <w:rPr>
                <w:sz w:val="16"/>
              </w:rPr>
              <w:t>Online, 8 concurrent</w:t>
            </w:r>
          </w:p>
        </w:tc>
        <w:tc>
          <w:tcPr>
            <w:tcW w:w="3024" w:type="dxa"/>
          </w:tcPr>
          <w:p w14:paraId="78F17D5E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p95 111 ms, throughput flat at ~101 rps</w:t>
            </w:r>
          </w:p>
        </w:tc>
        <w:tc>
          <w:tcPr>
            <w:tcW w:w="5976" w:type="dxa"/>
          </w:tcPr>
          <w:p w14:paraId="63636ECA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Flat throughput signals a single-worker CPU bottleneck; added latency is queueing. Fix is horizontal — the service is stateless.</w:t>
            </w:r>
          </w:p>
        </w:tc>
      </w:tr>
      <w:tr w:rsidR="008F595C" w14:paraId="44B1B385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75B5271" w14:textId="77777777" w:rsidR="008F595C" w:rsidRDefault="006354AE">
            <w:r>
              <w:rPr>
                <w:sz w:val="16"/>
              </w:rPr>
              <w:t>Batch, size 1 → 100</w:t>
            </w:r>
          </w:p>
        </w:tc>
        <w:tc>
          <w:tcPr>
            <w:tcW w:w="3024" w:type="dxa"/>
          </w:tcPr>
          <w:p w14:paraId="35769F7B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106 → 6,324 rows/s</w:t>
            </w:r>
          </w:p>
        </w:tc>
        <w:tc>
          <w:tcPr>
            <w:tcW w:w="5976" w:type="dxa"/>
          </w:tcPr>
          <w:p w14:paraId="22D0F0C6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~60× from amortising per-call overhead. Scoring all 4,334 customers takes under 1 s, so the nightly window is dominated by feature materialisation.</w:t>
            </w:r>
          </w:p>
        </w:tc>
      </w:tr>
    </w:tbl>
    <w:p w14:paraId="7040DC1E" w14:textId="77777777" w:rsidR="008F595C" w:rsidRDefault="008F595C">
      <w:pPr>
        <w:spacing w:after="0"/>
      </w:pPr>
    </w:p>
    <w:p w14:paraId="2E154A71" w14:textId="77777777" w:rsidR="008F595C" w:rsidRDefault="006354AE">
      <w:pPr>
        <w:pStyle w:val="Heading1"/>
      </w:pPr>
      <w:r>
        <w:t>5. Data Pipeline and Retraining Strategy</w:t>
      </w:r>
    </w:p>
    <w:p w14:paraId="01D59A56" w14:textId="77777777" w:rsidR="008F595C" w:rsidRDefault="006354AE">
      <w:r>
        <w:t>A linear, idempotent, CLI-driven sequence: ingest → warehouse → snapshots and labels → split → train → evaluate → gate → register → materialise features → monitor. Every stage reads configs/config.yaml, so a run is described by (git commit, config, environment), all captured in the registry entry.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2240"/>
        <w:gridCol w:w="6777"/>
      </w:tblGrid>
      <w:tr w:rsidR="008F595C" w14:paraId="052348D7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8E9215" w14:textId="77777777" w:rsidR="008F595C" w:rsidRDefault="006354AE">
            <w:r>
              <w:rPr>
                <w:sz w:val="16"/>
              </w:rPr>
              <w:t>Signal</w:t>
            </w:r>
          </w:p>
        </w:tc>
        <w:tc>
          <w:tcPr>
            <w:tcW w:w="2304" w:type="dxa"/>
          </w:tcPr>
          <w:p w14:paraId="4A871C5A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Condition</w:t>
            </w:r>
          </w:p>
        </w:tc>
        <w:tc>
          <w:tcPr>
            <w:tcW w:w="7056" w:type="dxa"/>
          </w:tcPr>
          <w:p w14:paraId="3C5788AE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Policy</w:t>
            </w:r>
          </w:p>
        </w:tc>
      </w:tr>
      <w:tr w:rsidR="008F595C" w14:paraId="311BD83E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AE1A7A" w14:textId="77777777" w:rsidR="008F595C" w:rsidRDefault="006354AE">
            <w:r>
              <w:rPr>
                <w:sz w:val="16"/>
              </w:rPr>
              <w:t>S1 Staleness</w:t>
            </w:r>
          </w:p>
        </w:tc>
        <w:tc>
          <w:tcPr>
            <w:tcW w:w="2304" w:type="dxa"/>
          </w:tcPr>
          <w:p w14:paraId="733A80E6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model age &gt; 30 days</w:t>
            </w:r>
          </w:p>
        </w:tc>
        <w:tc>
          <w:tcPr>
            <w:tcW w:w="7056" w:type="dxa"/>
          </w:tcPr>
          <w:p w14:paraId="266FFBCE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Requires S2 — a calendar retrain with no new information refits identical data at full cost.</w:t>
            </w:r>
          </w:p>
        </w:tc>
      </w:tr>
      <w:tr w:rsidR="008F595C" w14:paraId="2105C013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43842A" w14:textId="77777777" w:rsidR="008F595C" w:rsidRDefault="006354AE">
            <w:r>
              <w:rPr>
                <w:sz w:val="16"/>
              </w:rPr>
              <w:t>S2 Fresh labels</w:t>
            </w:r>
          </w:p>
        </w:tc>
        <w:tc>
          <w:tcPr>
            <w:tcW w:w="2304" w:type="dxa"/>
          </w:tcPr>
          <w:p w14:paraId="7D31F73A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≥ 1 snapshot with matured horizon</w:t>
            </w:r>
          </w:p>
        </w:tc>
        <w:tc>
          <w:tcPr>
            <w:tcW w:w="7056" w:type="dxa"/>
          </w:tcPr>
          <w:p w14:paraId="00E66037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Enabling condition for S1 and S4.</w:t>
            </w:r>
          </w:p>
        </w:tc>
      </w:tr>
      <w:tr w:rsidR="008F595C" w14:paraId="6BF402A1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A6652D" w14:textId="77777777" w:rsidR="008F595C" w:rsidRDefault="006354AE">
            <w:r>
              <w:rPr>
                <w:sz w:val="16"/>
              </w:rPr>
              <w:t>S3 Performance</w:t>
            </w:r>
          </w:p>
        </w:tc>
        <w:tc>
          <w:tcPr>
            <w:tcW w:w="2304" w:type="dxa"/>
          </w:tcPr>
          <w:p w14:paraId="2E84779B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AUC drop ≥ 0.05 vs promotion</w:t>
            </w:r>
          </w:p>
        </w:tc>
        <w:tc>
          <w:tcPr>
            <w:tcW w:w="7056" w:type="dxa"/>
          </w:tcPr>
          <w:p w14:paraId="2AED481B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Sufficient alone, high urgency — measured degradation is ground truth.</w:t>
            </w:r>
          </w:p>
        </w:tc>
      </w:tr>
      <w:tr w:rsidR="008F595C" w14:paraId="2BBBFBDF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15DDFE" w14:textId="77777777" w:rsidR="008F595C" w:rsidRDefault="006354AE">
            <w:r>
              <w:rPr>
                <w:sz w:val="16"/>
              </w:rPr>
              <w:t>S4 Drift</w:t>
            </w:r>
          </w:p>
        </w:tc>
        <w:tc>
          <w:tcPr>
            <w:tcW w:w="2304" w:type="dxa"/>
          </w:tcPr>
          <w:p w14:paraId="60F2045B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drift share ≥ 30%</w:t>
            </w:r>
          </w:p>
        </w:tc>
        <w:tc>
          <w:tcPr>
            <w:tcW w:w="7056" w:type="dxa"/>
          </w:tcPr>
          <w:p w14:paraId="3F9E01E8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Requires S2. Retraining on drifted inputs with stale targets encodes the drift.</w:t>
            </w:r>
          </w:p>
        </w:tc>
      </w:tr>
      <w:tr w:rsidR="008F595C" w14:paraId="147E35B3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BA64A3" w14:textId="77777777" w:rsidR="008F595C" w:rsidRDefault="006354AE">
            <w:r>
              <w:rPr>
                <w:sz w:val="16"/>
              </w:rPr>
              <w:t>Hard block</w:t>
            </w:r>
          </w:p>
        </w:tc>
        <w:tc>
          <w:tcPr>
            <w:tcW w:w="2304" w:type="dxa"/>
          </w:tcPr>
          <w:p w14:paraId="3AB3BE1F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schema break or DQ alert</w:t>
            </w:r>
          </w:p>
        </w:tc>
        <w:tc>
          <w:tcPr>
            <w:tcW w:w="7056" w:type="dxa"/>
          </w:tcPr>
          <w:p w14:paraId="1C917D3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Refuses retraining regardless: the AUC drop and drift are probably caused by the broken pipeline.</w:t>
            </w:r>
          </w:p>
        </w:tc>
      </w:tr>
    </w:tbl>
    <w:p w14:paraId="48DED1C5" w14:textId="77777777" w:rsidR="008F595C" w:rsidRDefault="008F595C">
      <w:pPr>
        <w:spacing w:after="0"/>
      </w:pPr>
    </w:p>
    <w:p w14:paraId="67F7192D" w14:textId="77777777" w:rsidR="008F595C" w:rsidRDefault="006354AE">
      <w:pPr>
        <w:pStyle w:val="Heading1"/>
      </w:pPr>
      <w:r>
        <w:t>6. Monitoring Plan and Alerts</w:t>
      </w:r>
    </w:p>
    <w:p w14:paraId="0D8DD4E7" w14:textId="77777777" w:rsidR="008F595C" w:rsidRDefault="006354AE">
      <w:r>
        <w:t xml:space="preserve">The metric mattering most arrives last: a 90-day horizon means a model deployed today has </w:t>
      </w:r>
      <w:r>
        <w:rPr>
          <w:b/>
        </w:rPr>
        <w:t>no measurable accuracy for 90 days</w:t>
      </w:r>
      <w:r>
        <w:t>. A plan leaning on accuracy is effectively unmonitored for a quarter, so it is ordered by detection lag. Three dashboards serve three audiences: service health (SRE), data and model health (DS), business impact (Growth).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2583"/>
        <w:gridCol w:w="789"/>
        <w:gridCol w:w="2764"/>
        <w:gridCol w:w="3104"/>
      </w:tblGrid>
      <w:tr w:rsidR="008F595C" w14:paraId="2645C3CC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</w:tcPr>
          <w:p w14:paraId="152D5792" w14:textId="77777777" w:rsidR="008F595C" w:rsidRDefault="006354AE">
            <w:r>
              <w:rPr>
                <w:sz w:val="16"/>
              </w:rPr>
              <w:t>Layer</w:t>
            </w:r>
          </w:p>
        </w:tc>
        <w:tc>
          <w:tcPr>
            <w:tcW w:w="2664" w:type="dxa"/>
          </w:tcPr>
          <w:p w14:paraId="0785319E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Metric</w:t>
            </w:r>
          </w:p>
        </w:tc>
        <w:tc>
          <w:tcPr>
            <w:tcW w:w="792" w:type="dxa"/>
          </w:tcPr>
          <w:p w14:paraId="1BCD2902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Lag</w:t>
            </w:r>
          </w:p>
        </w:tc>
        <w:tc>
          <w:tcPr>
            <w:tcW w:w="2880" w:type="dxa"/>
          </w:tcPr>
          <w:p w14:paraId="28AAE474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Threshold</w:t>
            </w:r>
          </w:p>
        </w:tc>
        <w:tc>
          <w:tcPr>
            <w:tcW w:w="3240" w:type="dxa"/>
          </w:tcPr>
          <w:p w14:paraId="3F0B0EDB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Route / owner</w:t>
            </w:r>
          </w:p>
        </w:tc>
      </w:tr>
      <w:tr w:rsidR="008F595C" w14:paraId="3A5BD026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</w:tcPr>
          <w:p w14:paraId="5D753396" w14:textId="77777777" w:rsidR="008F595C" w:rsidRDefault="006354AE">
            <w:r>
              <w:rPr>
                <w:sz w:val="16"/>
              </w:rPr>
              <w:t>Infra</w:t>
            </w:r>
          </w:p>
        </w:tc>
        <w:tc>
          <w:tcPr>
            <w:tcW w:w="2664" w:type="dxa"/>
          </w:tcPr>
          <w:p w14:paraId="7448F075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p95 latency; error rate; model_loaded</w:t>
            </w:r>
          </w:p>
        </w:tc>
        <w:tc>
          <w:tcPr>
            <w:tcW w:w="792" w:type="dxa"/>
          </w:tcPr>
          <w:p w14:paraId="2D3DB915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seconds</w:t>
            </w:r>
          </w:p>
        </w:tc>
        <w:tc>
          <w:tcPr>
            <w:tcW w:w="2880" w:type="dxa"/>
          </w:tcPr>
          <w:p w14:paraId="33F228C8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p95 &gt; 150 ms / 5 min; &gt; 1%; false</w:t>
            </w:r>
          </w:p>
        </w:tc>
        <w:tc>
          <w:tcPr>
            <w:tcW w:w="3240" w:type="dxa"/>
          </w:tcPr>
          <w:p w14:paraId="6C134570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PagerDuty — SRE</w:t>
            </w:r>
          </w:p>
        </w:tc>
      </w:tr>
      <w:tr w:rsidR="008F595C" w14:paraId="196BA862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</w:tcPr>
          <w:p w14:paraId="6F4D2262" w14:textId="77777777" w:rsidR="008F595C" w:rsidRDefault="006354AE">
            <w:r>
              <w:rPr>
                <w:sz w:val="16"/>
              </w:rPr>
              <w:t>Data quality</w:t>
            </w:r>
          </w:p>
        </w:tc>
        <w:tc>
          <w:tcPr>
            <w:tcW w:w="2664" w:type="dxa"/>
          </w:tcPr>
          <w:p w14:paraId="7D2D0EF8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schema; null rate; out-of-range; daily rows</w:t>
            </w:r>
          </w:p>
        </w:tc>
        <w:tc>
          <w:tcPr>
            <w:tcW w:w="792" w:type="dxa"/>
          </w:tcPr>
          <w:p w14:paraId="44A44C96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 batch</w:t>
            </w:r>
          </w:p>
        </w:tc>
        <w:tc>
          <w:tcPr>
            <w:tcW w:w="2880" w:type="dxa"/>
          </w:tcPr>
          <w:p w14:paraId="6E1AE025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any break; &gt; 2%; &gt; 1%; &lt; 50% of median</w:t>
            </w:r>
          </w:p>
        </w:tc>
        <w:tc>
          <w:tcPr>
            <w:tcW w:w="3240" w:type="dxa"/>
          </w:tcPr>
          <w:p w14:paraId="1815DA7D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PagerDuty + block — Data Eng</w:t>
            </w:r>
          </w:p>
        </w:tc>
      </w:tr>
      <w:tr w:rsidR="008F595C" w14:paraId="281B1DBB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</w:tcPr>
          <w:p w14:paraId="52276934" w14:textId="77777777" w:rsidR="008F595C" w:rsidRDefault="006354AE">
            <w:r>
              <w:rPr>
                <w:sz w:val="16"/>
              </w:rPr>
              <w:t>Drift</w:t>
            </w:r>
          </w:p>
        </w:tc>
        <w:tc>
          <w:tcPr>
            <w:tcW w:w="2664" w:type="dxa"/>
          </w:tcPr>
          <w:p w14:paraId="4CFBD32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feature PSI; drift share; score PSI</w:t>
            </w:r>
          </w:p>
        </w:tc>
        <w:tc>
          <w:tcPr>
            <w:tcW w:w="792" w:type="dxa"/>
          </w:tcPr>
          <w:p w14:paraId="73E10C4F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daily</w:t>
            </w:r>
          </w:p>
        </w:tc>
        <w:tc>
          <w:tcPr>
            <w:tcW w:w="2880" w:type="dxa"/>
          </w:tcPr>
          <w:p w14:paraId="1BA21DED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warn 0.10 / alert 0.25; &gt; 30%; &gt; 0.25</w:t>
            </w:r>
          </w:p>
        </w:tc>
        <w:tc>
          <w:tcPr>
            <w:tcW w:w="3240" w:type="dxa"/>
          </w:tcPr>
          <w:p w14:paraId="3562BDE0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Jira → DS review</w:t>
            </w:r>
          </w:p>
        </w:tc>
      </w:tr>
      <w:tr w:rsidR="008F595C" w14:paraId="7AC3053B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</w:tcPr>
          <w:p w14:paraId="3350633B" w14:textId="77777777" w:rsidR="008F595C" w:rsidRDefault="006354AE">
            <w:r>
              <w:rPr>
                <w:sz w:val="16"/>
              </w:rPr>
              <w:t>Model / business</w:t>
            </w:r>
          </w:p>
        </w:tc>
        <w:tc>
          <w:tcPr>
            <w:tcW w:w="2664" w:type="dxa"/>
          </w:tcPr>
          <w:p w14:paraId="2DFB8F2C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ROC AUC; Brier; precision@20%; net value</w:t>
            </w:r>
          </w:p>
        </w:tc>
        <w:tc>
          <w:tcPr>
            <w:tcW w:w="792" w:type="dxa"/>
          </w:tcPr>
          <w:p w14:paraId="26B0626D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30–90 days</w:t>
            </w:r>
          </w:p>
        </w:tc>
        <w:tc>
          <w:tcPr>
            <w:tcW w:w="2880" w:type="dxa"/>
          </w:tcPr>
          <w:p w14:paraId="57BCC876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drop ≥ 0.05; &gt; 0.21; &lt; 0.593; &lt; 0</w:t>
            </w:r>
          </w:p>
        </w:tc>
        <w:tc>
          <w:tcPr>
            <w:tcW w:w="3240" w:type="dxa"/>
          </w:tcPr>
          <w:p w14:paraId="0063410B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DS; escalate to Growth</w:t>
            </w:r>
          </w:p>
        </w:tc>
      </w:tr>
    </w:tbl>
    <w:p w14:paraId="26AC9828" w14:textId="77777777" w:rsidR="008F595C" w:rsidRDefault="008F595C">
      <w:pPr>
        <w:spacing w:after="0"/>
      </w:pPr>
    </w:p>
    <w:p w14:paraId="6A2A12F2" w14:textId="77777777" w:rsidR="008F595C" w:rsidRDefault="006354AE">
      <w:r>
        <w:rPr>
          <w:b/>
        </w:rPr>
        <w:lastRenderedPageBreak/>
        <w:t xml:space="preserve">Implemented checks. </w:t>
      </w:r>
      <w:r>
        <w:t xml:space="preserve">PSI and a two-sample KS test per feature against a frozen training reference; bin edges are stored, not re-derived, or each batch would be compared against itself. Requiring both to agree, and alerting on the </w:t>
      </w:r>
      <w:r>
        <w:rPr>
          <w:b/>
        </w:rPr>
        <w:t>share</w:t>
      </w:r>
      <w:r>
        <w:t xml:space="preserve"> of drifting features rather than any single one, keeps the alert rate survivable — a muted monitor is worse than none.</w:t>
      </w:r>
    </w:p>
    <w:p w14:paraId="6B25C712" w14:textId="77777777" w:rsidR="008F595C" w:rsidRDefault="006354AE">
      <w:r>
        <w:t xml:space="preserve">Validated on three scenarios: the real Aug-2011 batch returns </w:t>
      </w:r>
      <w:r>
        <w:rPr>
          <w:b/>
        </w:rPr>
        <w:t>WARN</w:t>
      </w:r>
      <w:r>
        <w:t xml:space="preserve"> (tenure_days PSI 0.956 because the base ages, but drift share 21.7% &lt; 30%); an injected bug inflating revenue 3× returns </w:t>
      </w:r>
      <w:r>
        <w:rPr>
          <w:b/>
        </w:rPr>
        <w:t>ALERT</w:t>
      </w:r>
      <w:r>
        <w:t xml:space="preserve"> with 7 features at alert PSI and 43.5% share; a dropped column returns </w:t>
      </w:r>
      <w:r>
        <w:rPr>
          <w:b/>
        </w:rPr>
        <w:t>ALERT</w:t>
      </w:r>
      <w:r>
        <w:t xml:space="preserve"> and short-circuits downstream checks. Score drift needs no labels and is the earliest warning available.</w:t>
      </w:r>
    </w:p>
    <w:p w14:paraId="2352F2BB" w14:textId="77777777" w:rsidR="008F595C" w:rsidRDefault="006354AE">
      <w:pPr>
        <w:pStyle w:val="Heading2"/>
      </w:pPr>
      <w:r>
        <w:t>6.1 Incident scenario: upstream schema change</w:t>
      </w:r>
    </w:p>
    <w:p w14:paraId="4036A6B5" w14:textId="77777777" w:rsidR="008F595C" w:rsidRDefault="006354AE">
      <w:r>
        <w:t xml:space="preserve">An ERP migration renames UnitPrice and delivers it in pence rather than pounds. </w:t>
      </w:r>
      <w:r>
        <w:rPr>
          <w:b/>
        </w:rPr>
        <w:t>T+0 min</w:t>
      </w:r>
      <w:r>
        <w:t xml:space="preserve">: ingestion validation fails, exit code 3, nothing written, PagerDuty fires. </w:t>
      </w:r>
      <w:r>
        <w:rPr>
          <w:b/>
        </w:rPr>
        <w:t>T+1 day</w:t>
      </w:r>
      <w:r>
        <w:t xml:space="preserve">, had the rename been handled but the units bug remained: revenue PSI ≫ 0.25, drift share 43.5% → ALERT, prediction PSI shifts. </w:t>
      </w:r>
      <w:r>
        <w:rPr>
          <w:b/>
        </w:rPr>
        <w:t>T+90 days</w:t>
      </w:r>
      <w:r>
        <w:t>: ROC AUC drops — far too late to be the primary detector.</w:t>
      </w:r>
    </w:p>
    <w:p w14:paraId="0BA63F21" w14:textId="77777777" w:rsidR="008F595C" w:rsidRDefault="006354AE">
      <w:pPr>
        <w:pStyle w:val="ListBullet"/>
        <w:spacing w:after="20"/>
      </w:pPr>
      <w:r>
        <w:rPr>
          <w:b/>
        </w:rPr>
        <w:t xml:space="preserve">Contain (minutes): </w:t>
      </w:r>
      <w:r>
        <w:t>the ingestion abort kept corrupt data out of the warehouse; the API serves the last good feature snapshot — stale but valid, better than confident nonsense.</w:t>
      </w:r>
    </w:p>
    <w:p w14:paraId="03D09282" w14:textId="77777777" w:rsidR="008F595C" w:rsidRDefault="006354AE">
      <w:pPr>
        <w:pStyle w:val="ListBullet"/>
        <w:spacing w:after="20"/>
      </w:pPr>
      <w:r>
        <w:rPr>
          <w:b/>
        </w:rPr>
        <w:t xml:space="preserve">Recover: </w:t>
      </w:r>
      <w:r>
        <w:t>roll back the feature store (cheapest); or registry.rollback() plus /admin/reload (seconds); or fall back to the recency heuristic, which is immune to a revenue-units bug.</w:t>
      </w:r>
    </w:p>
    <w:p w14:paraId="73913D92" w14:textId="77777777" w:rsidR="008F595C" w:rsidRDefault="006354AE">
      <w:pPr>
        <w:pStyle w:val="ListBullet"/>
        <w:spacing w:after="20"/>
      </w:pPr>
      <w:r>
        <w:rPr>
          <w:b/>
        </w:rPr>
        <w:t xml:space="preserve">Fix forward and post-mortem: </w:t>
      </w:r>
      <w:r>
        <w:t>add the rename and a unit-scale assertion, backfill, re-run ingestion (idempotent), and verify drift returns to ok before promoting — the hard block prevents retraining until then. The gap was a contract gap, so the post-mortem actions are a schema registry with producer-side checks and a data SLA.</w:t>
      </w:r>
    </w:p>
    <w:p w14:paraId="25F3FAA9" w14:textId="77777777" w:rsidR="008F595C" w:rsidRDefault="006354AE">
      <w:r>
        <w:t>The most valuable control was the cheapest: fail-fast validation at the ingestion boundary turned a silent, 90-day-invisible model failure into a loud, same-minute pipeline failure with no corrupted state.</w:t>
      </w:r>
    </w:p>
    <w:p w14:paraId="1BE3D92C" w14:textId="77777777" w:rsidR="008F595C" w:rsidRDefault="006354AE">
      <w:pPr>
        <w:pStyle w:val="Heading1"/>
      </w:pPr>
      <w:r>
        <w:t>7. Trade-offs, Limitations and Future Work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972"/>
        <w:gridCol w:w="1956"/>
        <w:gridCol w:w="4954"/>
      </w:tblGrid>
      <w:tr w:rsidR="008F595C" w14:paraId="2ABA8B15" w14:textId="77777777" w:rsidTr="008F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F0F342B" w14:textId="77777777" w:rsidR="008F595C" w:rsidRDefault="006354AE">
            <w:r>
              <w:rPr>
                <w:sz w:val="16"/>
              </w:rPr>
              <w:t>Decision</w:t>
            </w:r>
          </w:p>
        </w:tc>
        <w:tc>
          <w:tcPr>
            <w:tcW w:w="2016" w:type="dxa"/>
          </w:tcPr>
          <w:p w14:paraId="55511E86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Chosen</w:t>
            </w:r>
          </w:p>
        </w:tc>
        <w:tc>
          <w:tcPr>
            <w:tcW w:w="2016" w:type="dxa"/>
          </w:tcPr>
          <w:p w14:paraId="240CF0C5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Rejected</w:t>
            </w:r>
          </w:p>
        </w:tc>
        <w:tc>
          <w:tcPr>
            <w:tcW w:w="5184" w:type="dxa"/>
          </w:tcPr>
          <w:p w14:paraId="1F7D733C" w14:textId="77777777" w:rsidR="008F595C" w:rsidRDefault="00635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Reasoning and cost</w:t>
            </w:r>
          </w:p>
        </w:tc>
      </w:tr>
      <w:tr w:rsidR="008F595C" w14:paraId="5E284F79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17666A4" w14:textId="77777777" w:rsidR="008F595C" w:rsidRDefault="006354AE">
            <w:r>
              <w:rPr>
                <w:sz w:val="16"/>
              </w:rPr>
              <w:t>Split</w:t>
            </w:r>
          </w:p>
        </w:tc>
        <w:tc>
          <w:tcPr>
            <w:tcW w:w="2016" w:type="dxa"/>
          </w:tcPr>
          <w:p w14:paraId="464C7C64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Temporal + purge month</w:t>
            </w:r>
          </w:p>
        </w:tc>
        <w:tc>
          <w:tcPr>
            <w:tcW w:w="2016" w:type="dxa"/>
          </w:tcPr>
          <w:p w14:paraId="7F4CE7D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Random / K-fold</w:t>
            </w:r>
          </w:p>
        </w:tc>
        <w:tc>
          <w:tcPr>
            <w:tcW w:w="5184" w:type="dxa"/>
          </w:tcPr>
          <w:p w14:paraId="4467D377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Random leaks the entity and the time axis. Cost: 18% of rows.</w:t>
            </w:r>
          </w:p>
        </w:tc>
      </w:tr>
      <w:tr w:rsidR="008F595C" w14:paraId="56FDDBE7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B7DCD97" w14:textId="77777777" w:rsidR="008F595C" w:rsidRDefault="006354AE">
            <w:r>
              <w:rPr>
                <w:sz w:val="16"/>
              </w:rPr>
              <w:t>Inference</w:t>
            </w:r>
          </w:p>
        </w:tc>
        <w:tc>
          <w:tcPr>
            <w:tcW w:w="2016" w:type="dxa"/>
          </w:tcPr>
          <w:p w14:paraId="344504A1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Hybrid</w:t>
            </w:r>
          </w:p>
        </w:tc>
        <w:tc>
          <w:tcPr>
            <w:tcW w:w="2016" w:type="dxa"/>
          </w:tcPr>
          <w:p w14:paraId="56CF681B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Online / batch / streaming</w:t>
            </w:r>
          </w:p>
        </w:tc>
        <w:tc>
          <w:tcPr>
            <w:tcW w:w="5184" w:type="dxa"/>
          </w:tcPr>
          <w:p w14:paraId="6DD9C8EB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Online too slow; batch cannot score on demand. Cost: cache staleness.</w:t>
            </w:r>
          </w:p>
        </w:tc>
      </w:tr>
      <w:tr w:rsidR="008F595C" w14:paraId="512CC46B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3EA028F" w14:textId="77777777" w:rsidR="008F595C" w:rsidRDefault="006354AE">
            <w:r>
              <w:rPr>
                <w:sz w:val="16"/>
              </w:rPr>
              <w:t>Feature code</w:t>
            </w:r>
          </w:p>
        </w:tc>
        <w:tc>
          <w:tcPr>
            <w:tcW w:w="2016" w:type="dxa"/>
          </w:tcPr>
          <w:p w14:paraId="23711965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One shared module</w:t>
            </w:r>
          </w:p>
        </w:tc>
        <w:tc>
          <w:tcPr>
            <w:tcW w:w="2016" w:type="dxa"/>
          </w:tcPr>
          <w:p w14:paraId="44E7EB51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Separate train/serve paths</w:t>
            </w:r>
          </w:p>
        </w:tc>
        <w:tc>
          <w:tcPr>
            <w:tcW w:w="5184" w:type="dxa"/>
          </w:tcPr>
          <w:p w14:paraId="103B620A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Duplication is the primary source of skew.</w:t>
            </w:r>
          </w:p>
        </w:tc>
      </w:tr>
      <w:tr w:rsidR="008F595C" w14:paraId="212816C8" w14:textId="77777777" w:rsidTr="008F59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D780BD9" w14:textId="77777777" w:rsidR="008F595C" w:rsidRDefault="006354AE">
            <w:r>
              <w:rPr>
                <w:sz w:val="16"/>
              </w:rPr>
              <w:t>Promotion metric</w:t>
            </w:r>
          </w:p>
        </w:tc>
        <w:tc>
          <w:tcPr>
            <w:tcW w:w="2016" w:type="dxa"/>
          </w:tcPr>
          <w:p w14:paraId="416B488B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Precision@20% from £</w:t>
            </w:r>
          </w:p>
        </w:tc>
        <w:tc>
          <w:tcPr>
            <w:tcW w:w="2016" w:type="dxa"/>
          </w:tcPr>
          <w:p w14:paraId="4BCAC5A0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AUC alone</w:t>
            </w:r>
          </w:p>
        </w:tc>
        <w:tc>
          <w:tcPr>
            <w:tcW w:w="5184" w:type="dxa"/>
          </w:tcPr>
          <w:p w14:paraId="3D0C6FC1" w14:textId="77777777" w:rsidR="008F595C" w:rsidRDefault="006354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AUC is not decision-relevant; 0.593 is the deployability condition.</w:t>
            </w:r>
          </w:p>
        </w:tc>
      </w:tr>
      <w:tr w:rsidR="008F595C" w14:paraId="3810AAC2" w14:textId="77777777" w:rsidTr="008F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9FEBE11" w14:textId="77777777" w:rsidR="008F595C" w:rsidRDefault="006354AE">
            <w:r>
              <w:rPr>
                <w:sz w:val="16"/>
              </w:rPr>
              <w:t>Explainability</w:t>
            </w:r>
          </w:p>
        </w:tc>
        <w:tc>
          <w:tcPr>
            <w:tcW w:w="2016" w:type="dxa"/>
          </w:tcPr>
          <w:p w14:paraId="5CCE499F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z-score vs training mean</w:t>
            </w:r>
          </w:p>
        </w:tc>
        <w:tc>
          <w:tcPr>
            <w:tcW w:w="2016" w:type="dxa"/>
          </w:tcPr>
          <w:p w14:paraId="70EB427C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SHAP</w:t>
            </w:r>
          </w:p>
        </w:tc>
        <w:tc>
          <w:tcPr>
            <w:tcW w:w="5184" w:type="dxa"/>
          </w:tcPr>
          <w:p w14:paraId="0C627434" w14:textId="77777777" w:rsidR="008F595C" w:rsidRDefault="00635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SHAP breaks the 150 ms budget. Cost: less rigorous attribution.</w:t>
            </w:r>
          </w:p>
        </w:tc>
      </w:tr>
    </w:tbl>
    <w:p w14:paraId="7273B355" w14:textId="77777777" w:rsidR="008F595C" w:rsidRDefault="008F595C">
      <w:pPr>
        <w:spacing w:after="0"/>
      </w:pPr>
    </w:p>
    <w:p w14:paraId="1A36EE39" w14:textId="77777777" w:rsidR="008F595C" w:rsidRDefault="006354AE">
      <w:pPr>
        <w:pStyle w:val="Heading2"/>
      </w:pPr>
      <w:r>
        <w:t>7.1 Limitations</w:t>
      </w:r>
    </w:p>
    <w:p w14:paraId="485DC8A3" w14:textId="77777777" w:rsidR="008F595C" w:rsidRDefault="006354AE">
      <w:pPr>
        <w:pStyle w:val="ListBullet"/>
        <w:spacing w:after="20"/>
      </w:pPr>
      <w:r>
        <w:rPr>
          <w:b/>
        </w:rPr>
        <w:t xml:space="preserve">Model choice: </w:t>
      </w:r>
      <w:r>
        <w:t>the candidate is worse on test (0.726 vs 0.743); validation selection was correct, but the simpler model generalised better under the prevalence shift.</w:t>
      </w:r>
    </w:p>
    <w:p w14:paraId="50E6FD70" w14:textId="77777777" w:rsidR="008F595C" w:rsidRDefault="006354AE">
      <w:pPr>
        <w:pStyle w:val="ListBullet"/>
        <w:spacing w:after="20"/>
      </w:pPr>
      <w:r>
        <w:rPr>
          <w:b/>
        </w:rPr>
        <w:t xml:space="preserve">Unvalidated economics: </w:t>
      </w:r>
      <w:r>
        <w:t>the 0.30 uplift is assumed, so every pound quoted is conditional on it. The model also predicts churn, not responsiveness — the correct target is uplift, which needs experimental data.</w:t>
      </w:r>
    </w:p>
    <w:p w14:paraId="4895A4ED" w14:textId="77777777" w:rsidR="008F595C" w:rsidRDefault="006354AE">
      <w:pPr>
        <w:pStyle w:val="ListBullet"/>
        <w:spacing w:after="20"/>
      </w:pPr>
      <w:r>
        <w:rPr>
          <w:b/>
        </w:rPr>
        <w:t xml:space="preserve">Data span and population: </w:t>
      </w:r>
      <w:r>
        <w:t>one year and six snapshots cannot separate seasonality from trend, and 24.9% of transactions lack a customer_id, so estimates do not transfer to guest checkouts.</w:t>
      </w:r>
    </w:p>
    <w:p w14:paraId="2FE4FFE0" w14:textId="77777777" w:rsidR="008F595C" w:rsidRDefault="006354AE">
      <w:pPr>
        <w:pStyle w:val="ListBullet"/>
        <w:spacing w:after="20"/>
      </w:pPr>
      <w:r>
        <w:rPr>
          <w:b/>
        </w:rPr>
        <w:t xml:space="preserve">Simulated feed and scale: </w:t>
      </w:r>
      <w:r>
        <w:t>daily arrival is simulated, and serving is single-process at ~100 rps per worker; production needs horizontal scaling and a Redis/DynamoDB feature store.</w:t>
      </w:r>
    </w:p>
    <w:p w14:paraId="7F38FDCD" w14:textId="77777777" w:rsidR="008F595C" w:rsidRDefault="006354AE">
      <w:pPr>
        <w:pStyle w:val="Heading2"/>
      </w:pPr>
      <w:r>
        <w:t>7.2 Future work, in priority order</w:t>
      </w:r>
    </w:p>
    <w:p w14:paraId="486DA1F9" w14:textId="77777777" w:rsidR="008F595C" w:rsidRDefault="006354AE">
      <w:pPr>
        <w:pStyle w:val="ListBullet"/>
        <w:spacing w:after="20"/>
      </w:pPr>
      <w:r>
        <w:rPr>
          <w:b/>
        </w:rPr>
        <w:t xml:space="preserve">1. Randomised campaign holdout — </w:t>
      </w:r>
      <w:r>
        <w:t>converts assumed uplift into measured uplift. Highest value, lowest cost.</w:t>
      </w:r>
    </w:p>
    <w:p w14:paraId="30EBBB14" w14:textId="77777777" w:rsidR="008F595C" w:rsidRDefault="006354AE">
      <w:pPr>
        <w:pStyle w:val="ListBullet"/>
        <w:spacing w:after="20"/>
      </w:pPr>
      <w:r>
        <w:rPr>
          <w:b/>
        </w:rPr>
        <w:t xml:space="preserve">2. Temporal-robustness gate — </w:t>
      </w:r>
      <w:r>
        <w:t>require the advantage to hold on the most recent labelled snapshot (§3.2).</w:t>
      </w:r>
    </w:p>
    <w:p w14:paraId="5E74BE23" w14:textId="77777777" w:rsidR="008F595C" w:rsidRDefault="006354AE">
      <w:pPr>
        <w:pStyle w:val="ListBullet"/>
        <w:spacing w:after="20"/>
      </w:pPr>
      <w:r>
        <w:rPr>
          <w:b/>
        </w:rPr>
        <w:t xml:space="preserve">3. Shadow / canary deployment — </w:t>
      </w:r>
      <w:r>
        <w:t>promote on matured-label evidence, not one fold; pair with scheduled recalibration.</w:t>
      </w:r>
    </w:p>
    <w:p w14:paraId="3FAF36AE" w14:textId="77777777" w:rsidR="008F595C" w:rsidRDefault="006354AE">
      <w:pPr>
        <w:pStyle w:val="ListBullet"/>
        <w:spacing w:after="20"/>
      </w:pPr>
      <w:r>
        <w:rPr>
          <w:b/>
        </w:rPr>
        <w:t xml:space="preserve">4. Survival modelling (Cox, BG-NBD) — </w:t>
      </w:r>
      <w:r>
        <w:t>time to next purchase, removing the arbitrary 90-day cut and handling censoring natively.</w:t>
      </w:r>
    </w:p>
    <w:p w14:paraId="3FD1959D" w14:textId="77777777" w:rsidR="008F595C" w:rsidRDefault="006354AE">
      <w:pPr>
        <w:pStyle w:val="ListBullet"/>
        <w:spacing w:after="20"/>
      </w:pPr>
      <w:r>
        <w:rPr>
          <w:b/>
        </w:rPr>
        <w:t xml:space="preserve">5. Managed feature store and orchestration — </w:t>
      </w:r>
      <w:r>
        <w:t>Feast/Tecton for point-in-time joins and event-driven invalidation; Airflow/Dagster for scheduling.</w:t>
      </w:r>
    </w:p>
    <w:p w14:paraId="66659128" w14:textId="77777777" w:rsidR="008F595C" w:rsidRDefault="006354AE">
      <w:pPr>
        <w:pStyle w:val="Heading1"/>
      </w:pPr>
      <w:r>
        <w:lastRenderedPageBreak/>
        <w:t>8. Conclusion</w:t>
      </w:r>
    </w:p>
    <w:p w14:paraId="617EA5AA" w14:textId="77777777" w:rsidR="008F595C" w:rsidRDefault="006354AE">
      <w:r>
        <w:t>The model is ordinary on purpose; what is engineered is the system around it — a data contract that fails loudly, a feature layer that cannot skew, a promotion gate derived from pounds, and monitoring built around a ninety-day label delay. The most instructive result is the one that did not go to plan: the candidate won on validation and lost on test. A system that detects that and rolls back in seconds is worth more than a marginally higher AUC.</w:t>
      </w:r>
    </w:p>
    <w:p w14:paraId="52A64771" w14:textId="77777777" w:rsidR="008F595C" w:rsidRDefault="006354AE">
      <w:pPr>
        <w:jc w:val="center"/>
      </w:pPr>
      <w:r>
        <w:rPr>
          <w:noProof/>
        </w:rPr>
        <w:drawing>
          <wp:inline distT="0" distB="0" distL="0" distR="0" wp14:anchorId="4D846BE0" wp14:editId="6C2B6051">
            <wp:extent cx="6492240" cy="300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AE57" w14:textId="60DDA9DC" w:rsidR="008F595C" w:rsidRDefault="008F595C">
      <w:pPr>
        <w:spacing w:after="120"/>
        <w:jc w:val="center"/>
      </w:pPr>
    </w:p>
    <w:sectPr w:rsidR="008F595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552027">
    <w:abstractNumId w:val="8"/>
  </w:num>
  <w:num w:numId="2" w16cid:durableId="863978149">
    <w:abstractNumId w:val="6"/>
  </w:num>
  <w:num w:numId="3" w16cid:durableId="288631807">
    <w:abstractNumId w:val="5"/>
  </w:num>
  <w:num w:numId="4" w16cid:durableId="592468918">
    <w:abstractNumId w:val="4"/>
  </w:num>
  <w:num w:numId="5" w16cid:durableId="1605072841">
    <w:abstractNumId w:val="7"/>
  </w:num>
  <w:num w:numId="6" w16cid:durableId="1980112765">
    <w:abstractNumId w:val="3"/>
  </w:num>
  <w:num w:numId="7" w16cid:durableId="1342127402">
    <w:abstractNumId w:val="2"/>
  </w:num>
  <w:num w:numId="8" w16cid:durableId="618922577">
    <w:abstractNumId w:val="1"/>
  </w:num>
  <w:num w:numId="9" w16cid:durableId="175735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4AE"/>
    <w:rsid w:val="008F595C"/>
    <w:rsid w:val="00A00C72"/>
    <w:rsid w:val="00AA1D8D"/>
    <w:rsid w:val="00B47730"/>
    <w:rsid w:val="00B72793"/>
    <w:rsid w:val="00CB0664"/>
    <w:rsid w:val="00EF7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34FB48-4876-4C97-B0FD-59D6172E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1F3A9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3A9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2284</Words>
  <Characters>13020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Build a Mini Production ML System</dc:title>
  <dc:subject>MLME Assignment</dc:subject>
  <dc:creator>Kinjal Joshi</dc:creator>
  <cp:keywords/>
  <dc:description/>
  <cp:lastModifiedBy>Kinjal Joshi</cp:lastModifiedBy>
  <cp:revision>3</cp:revision>
  <dcterms:created xsi:type="dcterms:W3CDTF">2013-12-23T23:15:00Z</dcterms:created>
  <dcterms:modified xsi:type="dcterms:W3CDTF">2026-08-08T07:18:00Z</dcterms:modified>
  <cp:category/>
</cp:coreProperties>
</file>