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第三阶段精细言语评估开发方案</w:t>
      </w:r>
    </w:p>
    <w:p>
      <w:pPr>
        <w:jc w:val="center"/>
      </w:pPr>
      <w:r>
        <w:rPr>
          <w:i/>
        </w:rPr>
        <w:t>版本 1.1  用于实现 音素 韵律 可懂度与治疗师复核</w:t>
      </w:r>
    </w:p>
    <w:p>
      <w:pPr>
        <w:pStyle w:val="Heading1"/>
      </w:pPr>
      <w:r>
        <w:t>目标与结论</w:t>
      </w:r>
    </w:p>
    <w:p>
      <w:r>
        <w:t>第三阶段在既有可信过程评估之上新增精细发音与韵律证据。首版采用影子评估：保留现有 rehab-process-v2 正式总分，新增腾讯 SOE、局部声学韵律分析和治疗师修正记录，但不把教育场景的云端分数直接表述为临床诊断或临床构音分。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首版交付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上线边界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音素和字词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词 音素 声调 时间位置与匹配类型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SOE 失败时标记 unavailable，不按 0 分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韵律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F0 范围 有声比例 响度稳定性 节奏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仅作描述性指标，未校准不判定正常异常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可懂度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自动可懂度代理与人工听者记录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代理指标不替代人工可懂度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治疗师复核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逐段确认 修正 无法判断与审计</w:t>
            </w:r>
          </w:p>
        </w:tc>
        <w:tc>
          <w:tcPr>
            <w:tcW w:type="dxa" w:w="396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原始提供方结果不可覆盖</w:t>
            </w:r>
          </w:p>
        </w:tc>
      </w:tr>
    </w:tbl>
    <w:p>
      <w:pPr>
        <w:spacing w:after="0"/>
      </w:pPr>
    </w:p>
    <w:p>
      <w:pPr>
        <w:pStyle w:val="Heading1"/>
      </w:pPr>
      <w:r>
        <w:t>实施顺序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4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402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完成证据</w:t>
            </w:r>
          </w:p>
        </w:tc>
      </w:tr>
      <w:tr>
        <w:tc>
          <w:tcPr>
            <w:tcW w:type="dxa" w:w="14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3A 数据底座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Provider 契约 配置 数据库与 API Schema</w:t>
            </w:r>
          </w:p>
        </w:tc>
        <w:tc>
          <w:tcPr>
            <w:tcW w:type="dxa" w:w="402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迁移通过，mock 和失败状态可追溯</w:t>
            </w:r>
          </w:p>
        </w:tc>
      </w:tr>
      <w:tr>
        <w:tc>
          <w:tcPr>
            <w:tcW w:type="dxa" w:w="14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3B 腾讯 SOE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SDK 评测 结果解析 分段落库</w:t>
            </w:r>
          </w:p>
        </w:tc>
        <w:tc>
          <w:tcPr>
            <w:tcW w:type="dxa" w:w="402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固定响应夹具与错误边界测试通过</w:t>
            </w:r>
          </w:p>
        </w:tc>
      </w:tr>
      <w:tr>
        <w:tc>
          <w:tcPr>
            <w:tcW w:type="dxa" w:w="14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3C 韵律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F0 响度稳定性 节奏与质量门控</w:t>
            </w:r>
          </w:p>
        </w:tc>
        <w:tc>
          <w:tcPr>
            <w:tcW w:type="dxa" w:w="402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合成音频和无效音频测试通过</w:t>
            </w:r>
          </w:p>
        </w:tc>
      </w:tr>
      <w:tr>
        <w:tc>
          <w:tcPr>
            <w:tcW w:type="dxa" w:w="14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3D 影子融合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覆盖率 可信度 可懂度代理</w:t>
            </w:r>
          </w:p>
        </w:tc>
        <w:tc>
          <w:tcPr>
            <w:tcW w:type="dxa" w:w="402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不改变 v2 正式评分的回归测试通过</w:t>
            </w:r>
          </w:p>
        </w:tc>
      </w:tr>
      <w:tr>
        <w:tc>
          <w:tcPr>
            <w:tcW w:type="dxa" w:w="14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3E 治疗师复核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时间轴 片段回放 修正审计</w:t>
            </w:r>
          </w:p>
        </w:tc>
        <w:tc>
          <w:tcPr>
            <w:tcW w:type="dxa" w:w="402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权限和追加式审计测试通过</w:t>
            </w:r>
          </w:p>
        </w:tc>
      </w:tr>
      <w:tr>
        <w:tc>
          <w:tcPr>
            <w:tcW w:type="dxa" w:w="147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3F 试运行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真实录音双标与一致性分析</w:t>
            </w:r>
          </w:p>
        </w:tc>
        <w:tc>
          <w:tcPr>
            <w:tcW w:type="dxa" w:w="402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形成第五阶段可用标注数据</w:t>
            </w:r>
          </w:p>
        </w:tc>
      </w:tr>
    </w:tbl>
    <w:p>
      <w:pPr>
        <w:spacing w:after="0"/>
      </w:pPr>
    </w:p>
    <w:p>
      <w:pPr>
        <w:pStyle w:val="Heading1"/>
      </w:pPr>
      <w:r>
        <w:t>数据流与 Provider</w:t>
      </w:r>
    </w:p>
    <w:p>
      <w:r>
        <w:t>每次录音先经过现有 16 kHz 单声道转码和质量门控；质量通过后，ASR、SOE 和本地韵律分析使用同一标准化音频。</w:t>
      </w:r>
    </w:p>
    <w:p>
      <w:pPr>
        <w:spacing w:before="60" w:after="100"/>
        <w:ind w:left="283"/>
      </w:pPr>
      <w:r>
        <w:rPr>
          <w:rFonts w:ascii="Consolas" w:hAnsi="Consolas"/>
          <w:sz w:val="18"/>
        </w:rPr>
        <w:t>audio -&gt; quality gate -&gt; ASR + SOE + prosody -&gt; normalized evidence -&gt; shadow score -&gt; clinician review</w:t>
      </w:r>
    </w:p>
    <w:p>
      <w:r>
        <w:t>新增 PronunciationAssessmentProvider，至少包含 evaluate(audio_path, reference_text, evaluation_mode)。配置只在后端读取：</w:t>
      </w:r>
    </w:p>
    <w:p>
      <w:pPr>
        <w:spacing w:before="60" w:after="100"/>
        <w:ind w:left="283"/>
      </w:pPr>
      <w:r>
        <w:rPr>
          <w:rFonts w:ascii="Consolas" w:hAnsi="Consolas"/>
          <w:sz w:val="18"/>
        </w:rPr>
        <w:t>PRONUNCIATION_PROVIDER=tencent_soe</w:t>
        <w:br/>
        <w:t>TENCENT_SOE_APP_ID=</w:t>
        <w:br/>
        <w:t>TENCENT_SOE_SERVER_TYPE=1</w:t>
        <w:br/>
        <w:t>TENCENT_SOE_SCORE_COEFF=1.0</w:t>
        <w:br/>
        <w:t>PRONUNCIATION_SHADOW_MODE=true</w:t>
      </w:r>
    </w:p>
    <w:p>
      <w:pPr>
        <w:pStyle w:val="ListBullet"/>
      </w:pPr>
      <w:r>
        <w:t>腾讯 SecretID 和 SecretKey 不下发浏览器；SOE AppID、开通状态和权限在部署前单独验证。</w:t>
      </w:r>
    </w:p>
    <w:p>
      <w:pPr>
        <w:pStyle w:val="ListBullet"/>
      </w:pPr>
      <w:r>
        <w:t>短句跟读使用句子模式；拼音和单字专项使用拼音或单字模式；场景表达只用关键词或自由说。</w:t>
      </w:r>
    </w:p>
    <w:p>
      <w:pPr>
        <w:pStyle w:val="ListBullet"/>
      </w:pPr>
      <w:r>
        <w:t>腾讯字段由 parser 统一映射，业务代码只读取 normalized result，避免厂商字段泄漏。</w:t>
      </w:r>
    </w:p>
    <w:p>
      <w:pPr>
        <w:pStyle w:val="ListBullet"/>
      </w:pPr>
      <w:r>
        <w:t>SOE 结果仅在质量通过时请求，超时、鉴权和额度错误记录为 provider 失败。</w:t>
      </w:r>
    </w:p>
    <w:p>
      <w:pPr>
        <w:pStyle w:val="Heading1"/>
      </w:pPr>
      <w:r>
        <w:t>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2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pronunciation_analysis_results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attempt_id provider mode scores confidence prosody raw_output status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一次录音的标准化精细评估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pronunciation_segments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analysis_id level ordinal reference actual start_ms end_ms score match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词 音节 音素的可回放证据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pronunciation_revisions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analysis_id segment_id original revised judgment reason reviewer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治疗师追加式复核记录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intelligibility_reviews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analysis_id listener transcript understood_percent playback environment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人工听辨与双标证据</w:t>
            </w:r>
          </w:p>
        </w:tc>
      </w:tr>
    </w:tbl>
    <w:p>
      <w:pPr>
        <w:spacing w:after="0"/>
      </w:pPr>
    </w:p>
    <w:p>
      <w:r>
        <w:t>AttemptScore 新增影子版本、覆盖率和发音维度，但在 shadow 模式下不替换 rehab-score-v2。每条结果保存 provider、provider_version、algorithm_version 和 raw_output。</w:t>
      </w:r>
    </w:p>
    <w:p>
      <w:pPr>
        <w:pStyle w:val="Heading1"/>
      </w:pPr>
      <w:r>
        <w:t>标准化结果与错误映射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腾讯匹配标签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系统枚举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系统行为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matched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可计入对应维度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addition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作为添加证据，不冒充构音错误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omission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作为遗漏证据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substitution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作为替换或错读证据</w:t>
            </w:r>
          </w:p>
        </w:tc>
      </w:tr>
      <w:tr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out_of_vocabulary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低可信提示，交由治疗师确认</w:t>
            </w:r>
          </w:p>
        </w:tc>
      </w:tr>
    </w:tbl>
    <w:p>
      <w:pPr>
        <w:spacing w:after="0"/>
      </w:pPr>
    </w:p>
    <w:p>
      <w:r>
        <w:t>不同 SOE 模式返回的总体和子项分值范围并不完全相同。parser 必须存储原始值、归一化值和量纲；不能根据字段名推测百分制。</w:t>
      </w:r>
    </w:p>
    <w:p>
      <w:pPr>
        <w:pStyle w:val="Heading1"/>
      </w:pPr>
      <w:r>
        <w:t>韵律和可懂度</w:t>
      </w:r>
    </w:p>
    <w:p>
      <w:pPr>
        <w:pStyle w:val="ListBullet"/>
      </w:pPr>
      <w:r>
        <w:t>韵律首版输出 F0 中位数、F0 范围、音高变化、有效有声比例、相对响度均值与波动、节奏变异、句末停顿。</w:t>
      </w:r>
    </w:p>
    <w:p>
      <w:pPr>
        <w:pStyle w:val="ListBullet"/>
      </w:pPr>
      <w:r>
        <w:t>F0 提取失败或有效语音不足时返回 null 和原因，不使用 0 填充。</w:t>
      </w:r>
    </w:p>
    <w:p>
      <w:pPr>
        <w:pStyle w:val="ListBullet"/>
      </w:pPr>
      <w:r>
        <w:t>持续元音与句子使用不同指标；手机录音上不将 jitter 或 shimmer 作为临床结论。</w:t>
      </w:r>
    </w:p>
    <w:p>
      <w:pPr>
        <w:pStyle w:val="ListBullet"/>
      </w:pPr>
      <w:r>
        <w:t>automatic_intelligibility_proxy 由 ASR 内容匹配、SOE 词级匹配、音素可识别比例和质量可信度组成，仅用于辅助复核。</w:t>
      </w:r>
    </w:p>
    <w:p>
      <w:pPr>
        <w:pStyle w:val="ListBullet"/>
      </w:pPr>
      <w:r>
        <w:t>人工可懂度记录听者类型、转写文本、正确比例、播放次数和评分环境，是后续临床验证依据。</w:t>
      </w:r>
    </w:p>
    <w:p>
      <w:pPr>
        <w:pStyle w:val="Heading1"/>
      </w:pPr>
      <w:r>
        <w:t>影子评分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初始权重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内容准确性</w:t>
            </w:r>
          </w:p>
        </w:tc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35%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沿用第二阶段对齐</w:t>
            </w:r>
          </w:p>
        </w:tc>
      </w:tr>
      <w:tr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构音与声调</w:t>
            </w:r>
          </w:p>
        </w:tc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SOE 完整且可信时可用</w:t>
            </w:r>
          </w:p>
        </w:tc>
      </w:tr>
      <w:tr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流利效率</w:t>
            </w:r>
          </w:p>
        </w:tc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ASR 声学与停顿指标完整</w:t>
            </w:r>
          </w:p>
        </w:tc>
      </w:tr>
      <w:tr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错误控制</w:t>
            </w:r>
          </w:p>
        </w:tc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重复 修正 插入语 长停顿</w:t>
            </w:r>
          </w:p>
        </w:tc>
      </w:tr>
      <w:tr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声音与韵律</w:t>
            </w:r>
          </w:p>
        </w:tc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韵律有效时可用</w:t>
            </w:r>
          </w:p>
        </w:tc>
      </w:tr>
      <w:tr>
        <w:tc>
          <w:tcPr>
            <w:tcW w:type="dxa" w:w="28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独立性</w:t>
            </w:r>
          </w:p>
        </w:tc>
        <w:tc>
          <w:tcPr>
            <w:tcW w:type="dxa" w:w="198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481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提示 求助 启动延迟</w:t>
            </w:r>
          </w:p>
        </w:tc>
      </w:tr>
    </w:tbl>
    <w:p>
      <w:pPr>
        <w:spacing w:after="0"/>
      </w:pPr>
    </w:p>
    <w:p>
      <w:r>
        <w:t>影子总分必须返回 coverage。SOE 或韵律缺失时对应维度为 unavailable，不能按零分处理或自动扩张剩余权重。未获得双标验证前，影子总分只对治疗师展示。</w:t>
      </w:r>
    </w:p>
    <w:p>
      <w:pPr>
        <w:pStyle w:val="Heading1"/>
      </w:pPr>
      <w:r>
        <w:t>治疗师复核工作流</w:t>
      </w:r>
    </w:p>
    <w:p>
      <w:pPr>
        <w:pStyle w:val="ListBullet"/>
      </w:pPr>
      <w:r>
        <w:t>展示音频、目标文本、ASR 文本、词音素时间轴、自动标签和可信度。</w:t>
      </w:r>
    </w:p>
    <w:p>
      <w:pPr>
        <w:pStyle w:val="ListBullet"/>
      </w:pPr>
      <w:r>
        <w:t>点击词或音素后定位播放相应时间段。</w:t>
      </w:r>
    </w:p>
    <w:p>
      <w:pPr>
        <w:pStyle w:val="ListBullet"/>
      </w:pPr>
      <w:r>
        <w:t>治疗师可确认、修正或标记无法判断；修正应包含错误类别和原因。</w:t>
      </w:r>
    </w:p>
    <w:p>
      <w:pPr>
        <w:pStyle w:val="ListBullet"/>
      </w:pPr>
      <w:r>
        <w:t>原始 provider 输出只读，修正以 revision 追加保存。</w:t>
      </w:r>
    </w:p>
    <w:p>
      <w:pPr>
        <w:pStyle w:val="ListBullet"/>
      </w:pPr>
      <w:r>
        <w:t>复核完成后记录治疗师、时间、复核状态，并作为第五阶段标注数据来源。</w:t>
      </w:r>
    </w:p>
    <w:p>
      <w:pPr>
        <w:pStyle w:val="Heading1"/>
      </w:pPr>
      <w:r>
        <w:t>API 与前端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5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5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权限</w:t>
            </w:r>
          </w:p>
        </w:tc>
      </w:tr>
      <w:tr>
        <w:tc>
          <w:tcPr>
            <w:tcW w:type="dxa" w:w="35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GET /attempts/{id}/pronunciation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患者读取自己的精细结果摘要</w:t>
            </w:r>
          </w:p>
        </w:tc>
        <w:tc>
          <w:tcPr>
            <w:tcW w:type="dxa" w:w="15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患者本人</w:t>
            </w:r>
          </w:p>
        </w:tc>
      </w:tr>
      <w:tr>
        <w:tc>
          <w:tcPr>
            <w:tcW w:type="dxa" w:w="35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GET /therapist/pronunciation/{id}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读取完整结果和分段证据</w:t>
            </w:r>
          </w:p>
        </w:tc>
        <w:tc>
          <w:tcPr>
            <w:tcW w:type="dxa" w:w="15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治疗师或管理员</w:t>
            </w:r>
          </w:p>
        </w:tc>
      </w:tr>
      <w:tr>
        <w:tc>
          <w:tcPr>
            <w:tcW w:type="dxa" w:w="35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POST /therapist/pronunciation/{id}/revisions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提交追加式修正</w:t>
            </w:r>
          </w:p>
        </w:tc>
        <w:tc>
          <w:tcPr>
            <w:tcW w:type="dxa" w:w="15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治疗师或管理员</w:t>
            </w:r>
          </w:p>
        </w:tc>
      </w:tr>
      <w:tr>
        <w:tc>
          <w:tcPr>
            <w:tcW w:type="dxa" w:w="35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POST /therapist/pronunciation/{id}/intelligibility-reviews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保存人工可懂度记录</w:t>
            </w:r>
          </w:p>
        </w:tc>
        <w:tc>
          <w:tcPr>
            <w:tcW w:type="dxa" w:w="15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EAF2F8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治疗师或管理员</w:t>
            </w:r>
          </w:p>
        </w:tc>
      </w:tr>
      <w:tr>
        <w:tc>
          <w:tcPr>
            <w:tcW w:type="dxa" w:w="351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POST /therapist/pronunciation/{id}/complete-review</w:t>
            </w:r>
          </w:p>
        </w:tc>
        <w:tc>
          <w:tcPr>
            <w:tcW w:type="dxa" w:w="4535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完成一次复核</w:t>
            </w:r>
          </w:p>
        </w:tc>
        <w:tc>
          <w:tcPr>
            <w:tcW w:type="dxa" w:w="158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治疗师或管理员</w:t>
            </w:r>
          </w:p>
        </w:tc>
      </w:tr>
    </w:tbl>
    <w:p>
      <w:pPr>
        <w:spacing w:after="0"/>
      </w:pPr>
    </w:p>
    <w:p>
      <w:pPr>
        <w:pStyle w:val="Heading1"/>
      </w:pPr>
      <w:r>
        <w:t>测试与验收</w:t>
      </w:r>
    </w:p>
    <w:p>
      <w:pPr>
        <w:pStyle w:val="ListBullet"/>
      </w:pPr>
      <w:r>
        <w:t>Provider 契约覆盖成功、超时、鉴权失败、坏响应、缺失音素和额度不足；日志不可包含密钥。</w:t>
      </w:r>
    </w:p>
    <w:p>
      <w:pPr>
        <w:pStyle w:val="ListBullet"/>
      </w:pPr>
      <w:r>
        <w:t>parser 覆盖全部 MatchTag、时间戳、音素和声调字段以及分值归一化。</w:t>
      </w:r>
    </w:p>
    <w:p>
      <w:pPr>
        <w:pStyle w:val="ListBullet"/>
      </w:pPr>
      <w:r>
        <w:t>韵律模块覆盖纯静音、过短音频、纯音、带停顿音频和 F0 无法可靠提取。</w:t>
      </w:r>
    </w:p>
    <w:p>
      <w:pPr>
        <w:pStyle w:val="ListBullet"/>
      </w:pPr>
      <w:r>
        <w:t>SOE 失败不影响现有 rehab-process-v2 正式评分；影子结果明确显示 unavailable。</w:t>
      </w:r>
    </w:p>
    <w:p>
      <w:pPr>
        <w:pStyle w:val="ListBullet"/>
      </w:pPr>
      <w:r>
        <w:t>修正不能覆盖原始结果；患者不能读取其他患者结果；复核操作可审计。</w:t>
      </w:r>
    </w:p>
    <w:p>
      <w:pPr>
        <w:pStyle w:val="ListBullet"/>
      </w:pPr>
      <w:r>
        <w:t>真实录音试运行至少形成一批治疗师双标数据，并报告治疗师间一致性和失败样例。</w:t>
      </w:r>
    </w:p>
    <w:p>
      <w:r>
        <w:t>阶段完成标准：所有上述自动化测试、迁移和患者训练流程通过；SOE 原始结果可稳定入库；治疗师能完成逐段复核；正式分数不被影子分改变；界面和文档明确说明其康复辅助性质。</w:t>
      </w:r>
    </w:p>
    <w:p>
      <w:pPr>
        <w:pStyle w:val="Heading1"/>
      </w:pPr>
      <w:r>
        <w:t>风险与前置条件</w:t>
      </w:r>
    </w:p>
    <w:p>
      <w:pPr>
        <w:pStyle w:val="ListBullet"/>
      </w:pPr>
      <w:r>
        <w:t>SOE 需要单独开通并配置 AppID；已有 ASR 密钥不代表已经具备 SOE 额度或权限。</w:t>
      </w:r>
    </w:p>
    <w:p>
      <w:pPr>
        <w:pStyle w:val="ListBullet"/>
      </w:pPr>
      <w:r>
        <w:t>厂商分数需要用治疗师标注校准，不能直接作为临床阈值。</w:t>
      </w:r>
    </w:p>
    <w:p>
      <w:pPr>
        <w:pStyle w:val="ListBullet"/>
      </w:pPr>
      <w:r>
        <w:t>音素和声调的解释依赖任务文本、方言、设备和患者障碍类型。</w:t>
      </w:r>
    </w:p>
    <w:p>
      <w:pPr>
        <w:pStyle w:val="ListBullet"/>
      </w:pPr>
      <w:r>
        <w:t>云端 SOE 调用的网络时延可能接近录音时长；首版以稳定的离线评测优先，实时反馈作为后续优化。</w:t>
      </w:r>
    </w:p>
    <w:p>
      <w:pPr>
        <w:pStyle w:val="Heading1"/>
      </w:pPr>
      <w:r>
        <w:t>参考资料</w:t>
      </w:r>
    </w:p>
    <w:p>
      <w:pPr>
        <w:ind w:left="340" w:hanging="340"/>
      </w:pPr>
      <w:r>
        <w:t>1. 腾讯云. 智聆口语评测 新版 产品简介与开发者指南. https://cloud.tencent.com/document/product/1774</w:t>
      </w:r>
    </w:p>
    <w:p>
      <w:pPr>
        <w:ind w:left="340" w:hanging="340"/>
      </w:pPr>
      <w:r>
        <w:t>2. 腾讯云. 智聆口语评测 新版 评测维度. https://cloud.tencent.com/document/product/1774/107384</w:t>
      </w:r>
    </w:p>
    <w:p>
      <w:pPr>
        <w:ind w:left="340" w:hanging="340"/>
      </w:pPr>
      <w:r>
        <w:t>3. 腾讯云. 智聆口语评测 新版 句子评测模式. https://cloud.tencent.com/document/product/1774/107387</w:t>
      </w:r>
    </w:p>
    <w:p>
      <w:pPr>
        <w:ind w:left="340" w:hanging="340"/>
      </w:pPr>
      <w:r>
        <w:t>4. 腾讯云. 智聆口语评测 新版 接口要求. https://cloud.tencent.com/document/product/1774/107497</w:t>
      </w:r>
    </w:p>
    <w:sectPr w:rsidR="00FC693F" w:rsidRPr="0006063C" w:rsidSect="00034616">
      <w:footerReference w:type="default" r:id="rId9"/>
      <w:pgSz w:w="12240" w:h="15840"/>
      <w:pgMar w:top="1191" w:right="1219" w:bottom="107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言语康复智能体  第三阶段精细言语评估开发方案  版本 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9" w:lineRule="auto" w:after="120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