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80"/>
        <w:spacing w:after="0"/>
        <w:tabs>
          <w:tab w:leader="none" w:pos="2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M</w:t>
      </w:r>
      <w:r>
        <w:rPr>
          <w:rFonts w:ascii="Arial" w:cs="Arial" w:eastAsia="Arial" w:hAnsi="Arial"/>
          <w:sz w:val="28"/>
          <w:szCs w:val="28"/>
          <w:color w:val="auto"/>
        </w:rPr>
        <w:t>Ở ĐẦ</w:t>
      </w:r>
      <w:r>
        <w:rPr>
          <w:rFonts w:ascii="Arial" w:cs="Arial" w:eastAsia="Arial" w:hAnsi="Arial"/>
          <w:sz w:val="28"/>
          <w:szCs w:val="28"/>
          <w:color w:val="auto"/>
        </w:rPr>
        <w:t>U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color w:val="auto"/>
        </w:rPr>
        <w:t>11</w:t>
      </w:r>
    </w:p>
    <w:p>
      <w:pPr>
        <w:jc w:val="both"/>
        <w:ind w:left="480" w:right="40" w:hanging="19"/>
        <w:spacing w:after="0" w:line="26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Minh "; "Th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gi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nói v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ưở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Chí Minh".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Đồ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chí Ch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nhi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m và các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đồ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chí trong Ban Ch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nhi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m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đề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tài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ũ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ng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ã có nhi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u bu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ổ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nói chuy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n trao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đổ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v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các nhà khoa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c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ở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vi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Chính tr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ị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qu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gia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Chí Minh; nhi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u bu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ổ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nói chuy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v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viên, giáo viên các 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vi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n, cán b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các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ơ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 quan,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đơ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v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ị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, và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ã có nhi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u bài lu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v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ă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n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ãng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trên các t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ạ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p chí, các báo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a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ng và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a các ngành. Qua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ó, cùng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ã nh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n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đượ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 nhi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u ý ki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n quý báu c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a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ông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ão ng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ườ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i nghe, ng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ườ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 xml:space="preserve">i 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đọ</w:t>
      </w:r>
      <w:r>
        <w:rPr>
          <w:rFonts w:ascii="Arial" w:cs="Arial" w:eastAsia="Arial" w:hAnsi="Arial"/>
          <w:sz w:val="31"/>
          <w:szCs w:val="31"/>
          <w:i w:val="1"/>
          <w:iCs w:val="1"/>
          <w:color w:val="auto"/>
        </w:rPr>
        <w:t>c.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jc w:val="both"/>
        <w:ind w:left="520" w:right="20" w:firstLine="40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Trong nghiên c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u, chúng tôi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ã ti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p c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 v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i m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t kh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ố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i l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ượ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ng l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 các t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li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u r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t phong phú,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a d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ạ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ng, t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ừ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nhi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u ngu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n, g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m các t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p v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ă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 ki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 c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a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Đả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ng, các bài vi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t và 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i ký c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a các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đồ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ng chí lão thành cách m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ạ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ng, các tác ph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ẩ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m vi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t v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Ch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t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ị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ch 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Chí Minh c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a ng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ườ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i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ở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n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c ngoài ho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ặ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c xu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t b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n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ở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n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ướ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c ngoài g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m hàng v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ạ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n trang.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Đặ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c bi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t là b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sách 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Chí Minh - Toàn t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p, xu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t b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 l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ầ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 th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hai có b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ổ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sung, hoàn ch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ỉ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nh, 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Chí Minh - Biên niên ti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ể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u s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ử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, do Nhà xu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t b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 Chính tr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ị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qu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ố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c gia xu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t bân; và các t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li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u c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ủ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a Vi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 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Chí Minh, B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o tàng Cách m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ạ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ng Vi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t Nam, B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ả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o tàng 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ồ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Chí Minh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ở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Trung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ươ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ng và 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ở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Ngh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0"/>
          <w:szCs w:val="30"/>
          <w:i w:val="1"/>
          <w:iCs w:val="1"/>
          <w:color w:val="auto"/>
        </w:rPr>
        <w:t xml:space="preserve"> An...</w:t>
      </w: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jc w:val="both"/>
        <w:ind w:left="580" w:firstLine="38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V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ề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ph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pháp nghiên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u và biên so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n, chúng tôi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 s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tôn tr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tính khách quan, khoa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c. Chúng tôi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ã v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d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ụ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các ph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pháp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duy bi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ệ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ch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ng, nh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ấ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 là ph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pháp l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ị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ch s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ử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và lôgic, phân tích và t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ổ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ợ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p,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đố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i chi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u - so sánh, g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ắ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lý lu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v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i th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ự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ti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ễ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n, to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ạ đ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àm trao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đổ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i v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ớ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i cán b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nghiên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u, cán b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ộ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lãnh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đạ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o, cán b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ộ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chuyên môn k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ỹ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thu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ậ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 Trung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ươ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c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nh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 ở đị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ph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ươ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ng. Trong biên so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ạ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n, chúng tôi 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ế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t s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ứ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c coi tr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ọ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trích d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ẫ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 nh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ữ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ng l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ờ</w:t>
      </w:r>
      <w:r>
        <w:rPr>
          <w:rFonts w:ascii="Arial" w:cs="Arial" w:eastAsia="Arial" w:hAnsi="Arial"/>
          <w:sz w:val="32"/>
          <w:szCs w:val="32"/>
          <w:i w:val="1"/>
          <w:iCs w:val="1"/>
          <w:color w:val="auto"/>
        </w:rPr>
        <w:t>i nói và bài</w:t>
      </w:r>
    </w:p>
    <w:sectPr>
      <w:pgSz w:w="11900" w:h="16834" w:orient="portrait"/>
      <w:cols w:equalWidth="0" w:num="1">
        <w:col w:w="9080"/>
      </w:cols>
      <w:pgMar w:left="1440" w:top="1234" w:right="138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2020-04-13T10:05:09Z</dcterms:created>
  <dcterms:modified xsi:type="dcterms:W3CDTF">2020-04-13T10:05:09Z</dcterms:modified>
</cp:coreProperties>
</file>