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  <w:ind w:firstLine="0"/>
        <w:jc w:val="center"/>
      </w:pPr>
      <w:r>
        <w:rPr>
          <w:b w:val="0"/>
          <w:sz w:val="22"/>
        </w:rPr>
        <w:t>МИНИСТЕРСТВО НАУКИ И ВЫСШЕГО ОБРАЗОВАНИЯ</w:t>
        <w:br/>
        <w:t>РОССИЙСКОЙ ФЕДЕРАЦИИ</w:t>
      </w:r>
    </w:p>
    <w:p>
      <w:pPr>
        <w:spacing w:line="240" w:lineRule="auto" w:after="160"/>
        <w:ind w:firstLine="0"/>
        <w:jc w:val="center"/>
      </w:pPr>
      <w:r>
        <w:rPr>
          <w:b w:val="0"/>
          <w:sz w:val="24"/>
        </w:rPr>
        <w:t>Казанский национальный исследовательский</w:t>
        <w:br/>
        <w:t>технический университет им. А. Н. Туполева — КАИ</w:t>
      </w:r>
    </w:p>
    <w:p>
      <w:pPr>
        <w:spacing w:line="240" w:lineRule="auto" w:after="160"/>
        <w:ind w:firstLine="0"/>
        <w:jc w:val="center"/>
      </w:pPr>
      <w:r>
        <w:rPr>
          <w:b w:val="0"/>
          <w:sz w:val="22"/>
        </w:rPr>
        <w:t>Институт компьютерных технологий и защиты информации</w:t>
        <w:br/>
        <w:t>Кафедра прикладной математики и информатики</w:t>
      </w:r>
    </w:p>
    <w:p/>
    <w:p/>
    <w:p>
      <w:pPr>
        <w:spacing w:line="240" w:lineRule="auto" w:after="160"/>
        <w:ind w:firstLine="0"/>
        <w:jc w:val="center"/>
      </w:pPr>
      <w:r>
        <w:rPr>
          <w:b/>
          <w:sz w:val="36"/>
        </w:rPr>
        <w:t>ЛАБОРАТОРНАЯ РАБОТА № 4</w:t>
      </w:r>
    </w:p>
    <w:p>
      <w:pPr>
        <w:spacing w:line="240" w:lineRule="auto" w:after="160"/>
        <w:ind w:firstLine="0"/>
        <w:jc w:val="center"/>
      </w:pPr>
      <w:r>
        <w:rPr>
          <w:b w:val="0"/>
          <w:sz w:val="28"/>
        </w:rPr>
        <w:t>по дисциплине «Компьютерное зрение»</w:t>
      </w:r>
    </w:p>
    <w:p>
      <w:pPr>
        <w:spacing w:line="240" w:lineRule="auto" w:after="160"/>
        <w:ind w:firstLine="0"/>
        <w:jc w:val="center"/>
      </w:pPr>
      <w:r>
        <w:rPr>
          <w:b/>
          <w:sz w:val="32"/>
        </w:rPr>
        <w:t>Распознавание и анализ объектов</w:t>
        <w:br/>
        <w:t>на изображениях и видео</w:t>
      </w:r>
    </w:p>
    <w:p>
      <w:pPr>
        <w:spacing w:line="240" w:lineRule="auto" w:after="160"/>
        <w:ind w:firstLine="0"/>
        <w:jc w:val="center"/>
      </w:pPr>
      <w:r>
        <w:rPr>
          <w:b w:val="0"/>
          <w:sz w:val="24"/>
        </w:rPr>
        <w:t>Отчёт о выполненных экспериментах</w:t>
      </w:r>
    </w:p>
    <w:p/>
    <w:p/>
    <w:p>
      <w:pPr>
        <w:spacing w:line="240" w:lineRule="auto" w:after="160"/>
        <w:ind w:firstLine="0"/>
        <w:jc w:val="center"/>
      </w:pPr>
      <w:r>
        <w:rPr>
          <w:b w:val="0"/>
          <w:sz w:val="28"/>
        </w:rPr>
        <w:t>Выполнил: студент группы 4299</w:t>
        <w:br/>
        <w:t>Андреев А. К.</w:t>
      </w:r>
    </w:p>
    <w:p>
      <w:pPr>
        <w:spacing w:line="240" w:lineRule="auto" w:after="160"/>
        <w:ind w:firstLine="0"/>
        <w:jc w:val="center"/>
      </w:pPr>
      <w:r>
        <w:rPr>
          <w:b w:val="0"/>
          <w:sz w:val="28"/>
        </w:rPr>
        <w:t>Проверила: к. т. н., доцент</w:t>
        <w:br/>
        <w:t>Бикмуллина И. И.</w:t>
      </w:r>
    </w:p>
    <w:p>
      <w:pPr>
        <w:spacing w:line="240" w:lineRule="auto" w:after="160"/>
        <w:ind w:firstLine="0"/>
        <w:jc w:val="center"/>
      </w:pPr>
      <w:r>
        <w:rPr>
          <w:b w:val="0"/>
          <w:sz w:val="28"/>
        </w:rPr>
        <w:t>Казань,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240" w:lineRule="auto" w:after="100"/>
        <w:ind w:firstLine="0"/>
      </w:pPr>
      <w:r>
        <w:rPr>
          <w:sz w:val="24"/>
        </w:rPr>
        <w:t>Сведения о выполнении и границах отчёта</w:t>
      </w:r>
    </w:p>
    <w:p>
      <w:pPr>
        <w:spacing w:line="240" w:lineRule="auto" w:after="100"/>
        <w:ind w:firstLine="0"/>
      </w:pPr>
      <w:r>
        <w:rPr>
          <w:sz w:val="24"/>
        </w:rPr>
        <w:t>1. Цель и постановка задачи</w:t>
      </w:r>
    </w:p>
    <w:p>
      <w:pPr>
        <w:spacing w:line="240" w:lineRule="auto" w:after="100"/>
        <w:ind w:firstLine="0"/>
      </w:pPr>
      <w:r>
        <w:rPr>
          <w:sz w:val="24"/>
        </w:rPr>
        <w:t>2. Исходные материалы и программная среда</w:t>
      </w:r>
    </w:p>
    <w:p>
      <w:pPr>
        <w:spacing w:line="240" w:lineRule="auto" w:after="100"/>
        <w:ind w:firstLine="0"/>
      </w:pPr>
      <w:r>
        <w:rPr>
          <w:sz w:val="24"/>
        </w:rPr>
        <w:t>3. Ключевые точки и оценка позы — часть 2</w:t>
      </w:r>
    </w:p>
    <w:p>
      <w:pPr>
        <w:spacing w:line="240" w:lineRule="auto" w:after="100"/>
        <w:ind w:firstLine="0"/>
      </w:pPr>
      <w:r>
        <w:rPr>
          <w:sz w:val="24"/>
        </w:rPr>
        <w:t>4. Анализ видео и восстановление изображения — часть 3</w:t>
      </w:r>
    </w:p>
    <w:p>
      <w:pPr>
        <w:spacing w:line="240" w:lineRule="auto" w:after="100"/>
        <w:ind w:firstLine="0"/>
      </w:pPr>
      <w:r>
        <w:rPr>
          <w:sz w:val="24"/>
        </w:rPr>
        <w:t>5. Поиск похожих изображений — часть 4</w:t>
      </w:r>
    </w:p>
    <w:p>
      <w:pPr>
        <w:spacing w:line="240" w:lineRule="auto" w:after="100"/>
        <w:ind w:firstLine="0"/>
      </w:pPr>
      <w:r>
        <w:rPr>
          <w:sz w:val="24"/>
        </w:rPr>
        <w:t>6. Обучение метрики сходства — часть 5</w:t>
      </w:r>
    </w:p>
    <w:p>
      <w:pPr>
        <w:spacing w:line="240" w:lineRule="auto" w:after="100"/>
        <w:ind w:firstLine="0"/>
      </w:pPr>
      <w:r>
        <w:rPr>
          <w:sz w:val="24"/>
        </w:rPr>
        <w:t>7. Распознавание без дообучения — часть 6</w:t>
      </w:r>
    </w:p>
    <w:p>
      <w:pPr>
        <w:spacing w:line="240" w:lineRule="auto" w:after="100"/>
        <w:ind w:firstLine="0"/>
      </w:pPr>
      <w:r>
        <w:rPr>
          <w:sz w:val="24"/>
        </w:rPr>
        <w:t>8. Поиск момента в видео — часть 7</w:t>
      </w:r>
    </w:p>
    <w:p>
      <w:pPr>
        <w:spacing w:line="240" w:lineRule="auto" w:after="100"/>
        <w:ind w:firstLine="0"/>
      </w:pPr>
      <w:r>
        <w:rPr>
          <w:sz w:val="24"/>
        </w:rPr>
        <w:t>9. Автоматическая разметка и CVAT — часть 8</w:t>
      </w:r>
    </w:p>
    <w:p>
      <w:pPr>
        <w:spacing w:line="240" w:lineRule="auto" w:after="100"/>
        <w:ind w:firstLine="0"/>
      </w:pPr>
      <w:r>
        <w:rPr>
          <w:sz w:val="24"/>
        </w:rPr>
        <w:t>10. Учёт экспериментов в MLflow — часть 9</w:t>
      </w:r>
    </w:p>
    <w:p>
      <w:pPr>
        <w:spacing w:line="240" w:lineRule="auto" w:after="100"/>
        <w:ind w:firstLine="0"/>
      </w:pPr>
      <w:r>
        <w:rPr>
          <w:sz w:val="24"/>
        </w:rPr>
        <w:t>11. Полный локальный цикл YOLO-pose — часть 10</w:t>
      </w:r>
    </w:p>
    <w:p>
      <w:pPr>
        <w:spacing w:line="240" w:lineRule="auto" w:after="100"/>
        <w:ind w:firstLine="0"/>
      </w:pPr>
      <w:r>
        <w:rPr>
          <w:sz w:val="24"/>
        </w:rPr>
        <w:t>12. Дополнительные темы 1.1 и 1.2</w:t>
      </w:r>
    </w:p>
    <w:p>
      <w:pPr>
        <w:spacing w:line="240" w:lineRule="auto" w:after="100"/>
        <w:ind w:firstLine="0"/>
      </w:pPr>
      <w:r>
        <w:rPr>
          <w:sz w:val="24"/>
        </w:rPr>
        <w:t>13. Ответы на контрольные вопросы</w:t>
      </w:r>
    </w:p>
    <w:p>
      <w:pPr>
        <w:spacing w:line="240" w:lineRule="auto" w:after="100"/>
        <w:ind w:firstLine="0"/>
      </w:pPr>
      <w:r>
        <w:rPr>
          <w:sz w:val="24"/>
        </w:rPr>
        <w:t>14. Заключение</w:t>
      </w:r>
    </w:p>
    <w:p>
      <w:pPr>
        <w:spacing w:line="240" w:lineRule="auto" w:after="100"/>
        <w:ind w:firstLine="0"/>
      </w:pPr>
      <w:r>
        <w:rPr>
          <w:sz w:val="24"/>
        </w:rPr>
        <w:t>Список использованных источников</w:t>
      </w:r>
    </w:p>
    <w:p>
      <w:pPr>
        <w:spacing w:line="240" w:lineRule="auto" w:after="100"/>
        <w:ind w:firstLine="0"/>
      </w:pPr>
      <w:r>
        <w:rPr>
          <w:sz w:val="24"/>
        </w:rPr>
        <w:t>Приложение А. Авторы и лицензии изображений</w:t>
      </w:r>
    </w:p>
    <w:p>
      <w:pPr>
        <w:spacing w:line="240" w:lineRule="auto" w:after="100"/>
        <w:ind w:firstLine="0"/>
      </w:pPr>
      <w:r>
        <w:rPr>
          <w:sz w:val="24"/>
        </w:rPr>
        <w:t>Приложение Б. Файлы и воспроизведение</w:t>
      </w:r>
    </w:p>
    <w:p>
      <w:r>
        <w:br w:type="page"/>
      </w:r>
    </w:p>
    <w:p>
      <w:pPr>
        <w:pStyle w:val="Heading1"/>
      </w:pPr>
      <w:r>
        <w:t>Сведения о выполнении и границах отчёта</w:t>
      </w:r>
    </w:p>
    <w:p>
      <w:pPr>
        <w:jc w:val="both"/>
      </w:pPr>
      <w:r>
        <w:t>Отчёт подготовлен по методическим указаниям Андреева А. К. и с учётом структуры отчёта Горшкова А. О. [1, 2]. Численные результаты, графики и аннотации получены в отдельных вычислительных экспериментах; показатели из работы одногруппника не переносились. Все запуски выполнены 27 октября 2026 года. Материалы лекций BB не предоставлены, поэтому охват задания определяется приложенной методичкой.</w:t>
      </w:r>
    </w:p>
    <w:p>
      <w:pPr>
        <w:jc w:val="both"/>
      </w:pPr>
      <w:r>
        <w:t>Основная фотография пользователя видна в переписке как иллюстрация фиолетовых спиралевидных структур на розовом фоне, однако её файл не был доступен для программного чтения. По этой причине она не включена в численные эксперименты. Для них, с согласия пользователя, использованы открытые изображения и видео. По одной иллюстрации без масштаба нельзя достоверно установить вид бактерии или её физические размеры.</w:t>
      </w:r>
    </w:p>
    <w:p>
      <w:pPr>
        <w:jc w:val="both"/>
      </w:pPr>
      <w:r>
        <w:t>Это отчёт о выполненной практической части на открытых данных. Для завершения индивидуального варианта необходимо добавить исходный JPG/PNG и выполнить на нём обработку. Онлайн-импорт в CVAT не выполнялся: подготовлены и проверены локальные файлы. Загрузка RuTube заблокирована ответом HTTP 403; индекс и веб-поиск проверены на доступном открытом видео. Эти операции не выдаются за завершённые.</w:t>
      </w:r>
    </w:p>
    <w:p>
      <w:pPr>
        <w:keepNext/>
        <w:ind w:firstLine="0"/>
      </w:pPr>
      <w:r>
        <w:t>Таблица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Часть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Полученный результат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Состояние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Описание данных, разбиение и рабочая среда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YOLO-pose, MediaPipe, пять точек бактерий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 на открытых данных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Трекеры, поток, калибровка, сверхразрешение, OCR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Выполнено; калибровка на отдельной камере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Поиск CLIP по тексту и образцу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Triplet loss и проверка на отложенных источниках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YOLO-World, CLIP, CLIPSeg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Выполнено, включая отрицательные результаты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Индекс кадров и Streamlit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Работает; RuTube не проверен из-за HTTP 403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Автоматические аннотации CVAT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Локально проверены; импорт онлайн не выполнен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MLflow, модели и повторная загрузка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93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53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Обучение и тест YOLO-pose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Выполнено на учебных изолированных фрагментах</w:t>
            </w:r>
          </w:p>
        </w:tc>
      </w:tr>
    </w:tbl>
    <w:p>
      <w:r>
        <w:br w:type="page"/>
      </w:r>
    </w:p>
    <w:p>
      <w:pPr>
        <w:pStyle w:val="Heading1"/>
      </w:pPr>
      <w:r>
        <w:t>1. Цель и постановка задачи</w:t>
      </w:r>
    </w:p>
    <w:p>
      <w:pPr>
        <w:jc w:val="both"/>
      </w:pPr>
      <w:r>
        <w:t>Цель работы — освоить описание объектов рамками, масками и ключевыми точками, сравнить методы анализа движения и поиска визуально сходных объектов, выполнить обучение модели и организовать воспроизводимый учёт результатов. Научная задача ограничена компьютерным зрением: видовая идентификация, оценка патогенности и медицинская диагностика не выполняются.</w:t>
      </w:r>
    </w:p>
    <w:p>
      <w:pPr>
        <w:jc w:val="both"/>
      </w:pPr>
      <w:r>
        <w:t>Практическая работа включает подготовку источников, контрольные запуски моделей человека, геометрическую разметку бактерий, сравнение трекеров, оптический поток, калибровку, повышение разрешения, OCR, поиск по эмбеддингам, обучение метрики, zero-shot распознавание, поиск в видео, экспорт CVAT и регистрацию экспериментов. Дополнительно рассмотрены фильтрация изображений и звука, выделение переднего и заднего плана и контрольные вопросы.</w:t>
      </w:r>
    </w:p>
    <w:p>
      <w:pPr>
        <w:jc w:val="both"/>
      </w:pPr>
      <w:r>
        <w:t>Для каждого эксперимента фиксируются исходные файлы, параметры и критерий оценки. Если размеченного эталона нет, приводятся визуальные результаты и описательные показатели. Доля пикселей маски не называется точностью сегментации, уверенность модели не трактуется как вероятность правильного определения вида, а высокий результат на малом учебном наборе не переносится на другие препараты.</w:t>
      </w:r>
    </w:p>
    <w:p>
      <w:r>
        <w:br w:type="page"/>
      </w:r>
    </w:p>
    <w:p>
      <w:pPr>
        <w:pStyle w:val="Heading1"/>
      </w:pPr>
      <w:r>
        <w:t>2. Исходные материалы и программная среда</w:t>
      </w:r>
    </w:p>
    <w:p>
      <w:pPr>
        <w:jc w:val="both"/>
      </w:pPr>
      <w:r>
        <w:t>Открытые снимки получены с Wikimedia Commons [3]. Имена файлов, URL, сведения о лицензиях и авторстве сохранены в data/raw/sources.json. Масштабированные копии имеют ширину 640 пикселей; оригиналы сохранены отдельно. Из них подготовлено 45 фрагментов для поиска и сравнения двух морфологических групп: вытянутых палочковидных объектов и округлых кокков. Такая группировка описывает видимую форму и не заменяет биологическую классификацию.</w:t>
      </w:r>
    </w:p>
    <w:p>
      <w:pPr>
        <w:keepNext/>
        <w:ind w:firstLine="0"/>
      </w:pPr>
      <w:r>
        <w:t>Таблица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Объект по источнику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Группа / использование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s01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Pseudomonas aeruginosa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train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s02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Streptococcus pneumoniae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Кокки; test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s03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Burkholderia cepacia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validation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s04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Bordetella bronchiseptica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test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s05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Bacillus anthracis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train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s06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Escherichia coli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train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s07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Streptococcus pyogenes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Кокки; train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s08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Streptococcus pyogenes на нейтрофиле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Кокки; validation</w:t>
            </w:r>
          </w:p>
        </w:tc>
      </w:tr>
      <w:tr>
        <w:tc>
          <w:tcPr>
            <w:tcW w:type="dxa" w:w="112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s09</w:t>
            </w:r>
          </w:p>
        </w:tc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Klebsiella pneumoniae</w:t>
            </w:r>
          </w:p>
        </w:tc>
        <w:tc>
          <w:tcPr>
            <w:tcW w:type="dxa" w:w="355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Палочковидные; test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76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76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 — Открытые исходные снимки s01–s09. Компоновка для данного отчёта; авторы и лицензии перечислены в приложении А.</w:t>
      </w:r>
    </w:p>
    <w:p>
      <w:pPr>
        <w:jc w:val="both"/>
      </w:pPr>
      <w:r>
        <w:t>Видеозапись «Bacteria in river silt under a microscope. Differential interference contrast» создана Alexander Klepnev и опубликована по CC BY 4.0 [4]. Это бактерии речного ила; видовой состав и патогенность по видео не установлены. Оригинал содержит 1334 кадра, 25 кадров/с, длительность 53,36 с и разрешение 1920 × 1080. Для трекеров подготовлена копия первых 12 с размером 960 × 540; сравнение проводится на первых 75 кадрах, то есть на интервале 0–2,96 с. Для поиска индексируется весь оригинал с шагом 2 с.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fir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2 — Первый кадр записи Alexander Klepnev, CC BY 4.0; масштабированная копия 960 × 540. Подпись 30 μm сохранена в кадре.</w:t>
      </w:r>
    </w:p>
    <w:p>
      <w:pPr>
        <w:keepNext/>
        <w:ind w:firstLine="0"/>
      </w:pPr>
      <w:r>
        <w:t>Таблица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Набор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Train</w:t>
            </w:r>
          </w:p>
        </w:tc>
        <w:tc>
          <w:tcPr>
            <w:tcW w:type="dxa" w:w="17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Validation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24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Разбиение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Поиск и метрика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28 фрагментов</w:t>
            </w:r>
          </w:p>
        </w:tc>
        <w:tc>
          <w:tcPr>
            <w:tcW w:type="dxa" w:w="17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 фрагментов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9 фрагментов</w:t>
            </w:r>
          </w:p>
        </w:tc>
        <w:tc>
          <w:tcPr>
            <w:tcW w:type="dxa" w:w="24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 исходным снимкам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YOLO-pose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22 фрагмента</w:t>
            </w:r>
          </w:p>
        </w:tc>
        <w:tc>
          <w:tcPr>
            <w:tcW w:type="dxa" w:w="17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 фрагмента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 фрагментов</w:t>
            </w:r>
          </w:p>
        </w:tc>
        <w:tc>
          <w:tcPr>
            <w:tcW w:type="dxa" w:w="24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 исходным снимкам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Калибровка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 снимков</w:t>
            </w:r>
          </w:p>
        </w:tc>
        <w:tc>
          <w:tcPr>
            <w:tcW w:type="dxa" w:w="17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40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 снимка</w:t>
            </w:r>
          </w:p>
        </w:tc>
        <w:tc>
          <w:tcPr>
            <w:tcW w:type="dxa" w:w="243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Разные положения шахматной доски</w:t>
            </w:r>
          </w:p>
        </w:tc>
      </w:tr>
    </w:tbl>
    <w:p>
      <w:pPr>
        <w:jc w:val="both"/>
      </w:pPr>
      <w:r>
        <w:t>Ни один исходный снимок не используется одновременно в train и test. Источники train: s01, s05, s06, s07; validation: s03, s08; test: s02, s04, s09. Набор позы использует только палочковидные объекты. Разделение по источникам устраняет прямое попадание соседних вырезок в разные части, но не гарантирует независимость препаратов: идентификаторы биологических образцов в источниках отсутствуют. Размер выборки мал, а цвет, метод съёмки и фон могут быть побочными признаками.</w:t>
      </w:r>
    </w:p>
    <w:p>
      <w:pPr>
        <w:jc w:val="both"/>
      </w:pPr>
      <w:r>
        <w:t>Вычисления выполнены на CPU; CUDA недоступна. Использовались Python 3.12.14, изолированное виртуальное окружение и 2–3 вычислительных потока. Список установленных версий приведён ниже; команды запуска и зависимости включены в архив проекта.</w:t>
      </w:r>
    </w:p>
    <w:p>
      <w:pPr>
        <w:keepNext/>
        <w:ind w:firstLine="0"/>
      </w:pPr>
      <w:r>
        <w:t>Таблица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2.3.5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scipy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1.17.0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opencv-contrib-python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4.11.0.86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scikit-image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0.26.0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scikit-learn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1.8.0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torch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2.14.1+cpu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torchvision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0.29.1+cpu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ultralytics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8.4.190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transformers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4.49.0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mlflow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3.17.2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mediapipe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1.1.1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streamlit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1.66.1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python-docx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1.2.0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reportlab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4.4.9</w:t>
            </w:r>
          </w:p>
        </w:tc>
      </w:tr>
    </w:tbl>
    <w:p>
      <w:r>
        <w:br w:type="page"/>
      </w:r>
    </w:p>
    <w:p>
      <w:pPr>
        <w:pStyle w:val="Heading1"/>
      </w:pPr>
      <w:r>
        <w:t>3. Ключевые точки и оценка позы — часть 2</w:t>
      </w:r>
    </w:p>
    <w:p>
      <w:pPr>
        <w:jc w:val="both"/>
      </w:pPr>
      <w:r>
        <w:t>Рамка задаёт прямоугольную область объекта, маска — принадлежность отдельных пикселей, ключевые точки — заранее определённые ориентиры. Для бактерии принята схема из пяти точек: первый конец, три промежуточных ориентира по оси и второй конец. Начальной считается точка, расположенная левее; при одинаковой координате x выбирается верхняя. На видео порядок нужно дополнительно согласовывать во времени. Все пять точек в учебных фрагментах отмечены видимыми, v = 2.</w:t>
      </w:r>
    </w:p>
    <w:p>
      <w:pPr>
        <w:jc w:val="both"/>
      </w:pPr>
      <w:r>
        <w:t>Готовая YOLOv8n-pose обучена на человеческих позах и выдаёт 17 ориентиров. Сначала выполнен положительный контроль на bus.jpg из примеров Ultralytics [5], затем отрицательный контроль на s06. MediaPipe Pose Landmarker Lite [6] проверен на той же фотографии человека. Здесь важно не число выданных точек само по себе, а соответствие ориентиров объекту.</w:t>
      </w:r>
    </w:p>
    <w:p>
      <w:pPr>
        <w:keepNext/>
        <w:ind w:firstLine="0"/>
      </w:pPr>
      <w:r>
        <w:t>Таблица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Модель и вход</w:t>
            </w:r>
          </w:p>
        </w:tc>
        <w:tc>
          <w:tcPr>
            <w:tcW w:type="dxa" w:w="299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YOLOv8n-pose; bus.jpg</w:t>
            </w:r>
          </w:p>
        </w:tc>
        <w:tc>
          <w:tcPr>
            <w:tcW w:type="dxa" w:w="299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 детекции людей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Положительный контроль</w:t>
            </w:r>
          </w:p>
        </w:tc>
      </w:tr>
      <w:tr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MediaPipe Lite; bus.jpg</w:t>
            </w:r>
          </w:p>
        </w:tc>
        <w:tc>
          <w:tcPr>
            <w:tcW w:type="dxa" w:w="299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человек, 33 ориентира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Результат зависит от модели и порога</w:t>
            </w:r>
          </w:p>
        </w:tc>
      </w:tr>
      <w:tr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YOLOv8n-pose; бактерии s06</w:t>
            </w:r>
          </w:p>
        </w:tc>
        <w:tc>
          <w:tcPr>
            <w:tcW w:type="dxa" w:w="2993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ложная человеческая поза</w:t>
            </w:r>
          </w:p>
        </w:tc>
        <w:tc>
          <w:tcPr>
            <w:tcW w:type="dxa" w:w="308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Готовая модель человека непригодна для бактерий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591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_pose_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9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3 — Контрольные запуски YOLOv8n-pose и MediaPipe. Справа — ложное срабатывание модели человека на бактериях; оно не считается распознаванием позы бактерии.</w:t>
      </w:r>
    </w:p>
    <w:p>
      <w:pPr>
        <w:jc w:val="both"/>
      </w:pPr>
      <w:r>
        <w:t>Для обучения вручную заданы координаты пяти ориентиров на выбранных объектах из открытых снимков. Разметка выполнена программно по визуальному осмотру масштабированных изображений; она не является экспертной биологической аннотацией. Для каждого объекта построена приблизительная полоса вокруг осевой ломаной, сохранены исходные пиксели внутри неё, внешний фон заменён серым. Полученные вырезки помещены на холст 256 × 256. Это упрощённая учебная постановка с одним изолированным объектом, а не полноценный набор естественных сцен.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245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_s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4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4 — Пять вручную заданных геометрических ориентиров на выбранных объектах s06. Исходное фото NIAID, CC BY 2.0; нанесены точки и соединяющие линии.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9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data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5 — Примеры изолированных учебных фрагментов. Серый фон и приближённая граница созданы при подготовке данных; их нельзя принимать за эталонную клеточную мембрану.</w:t>
      </w:r>
    </w:p>
    <w:p>
      <w:pPr>
        <w:jc w:val="both"/>
      </w:pPr>
      <w:r>
        <w:t>Для изогнутых и спиральных объектов простая PCA-ось может пересекать фон. Более подходящая схема — получить маску, построить скелет, удалить короткие ответвления, выбрать основной путь и расположить точки по длине дуги. Пять ориентиров дают лишь грубое описание сложной спирали. На индивидуальной иллюстрации пользователя эту схему нужно проверить после получения исходного файла, а число точек при необходимости согласовать с заданием.</w:t>
      </w:r>
    </w:p>
    <w:p>
      <w:r>
        <w:br w:type="page"/>
      </w:r>
    </w:p>
    <w:p>
      <w:pPr>
        <w:pStyle w:val="Heading1"/>
      </w:pPr>
      <w:r>
        <w:t>4. Анализ видео и восстановление изображения — часть 3</w:t>
      </w:r>
    </w:p>
    <w:p>
      <w:pPr>
        <w:pStyle w:val="Heading2"/>
      </w:pPr>
      <w:r>
        <w:t>4.1. Сравнение MIL, KCF и CSRT</w:t>
      </w:r>
    </w:p>
    <w:p>
      <w:pPr>
        <w:jc w:val="both"/>
      </w:pPr>
      <w:r>
        <w:t>MIL обновляет онлайн-классификатор объекта, KCF использует корреляционный фильтр, CSRT учитывает пространственную и канальную надёжность [7]. Для всех трекеров задана одна начальная рамка: x = 785, y = 342, ширина 23, высота 45 пикселей на копии 960 × 540. Выбран один визуально различимый изогнутый объект. Сравнивались одинаковые 75 кадров, а ручные контрольные рамки заданы на кадрах 0, 15, 30, 45, 60 и 74.</w:t>
      </w:r>
    </w:p>
    <w:p>
      <w:pPr>
        <w:jc w:val="both"/>
      </w:pPr>
      <w:r>
        <w:t>IoU = S пересечения / S объединения рамок. Начальный кадр не включается в среднее качество, поскольку он задан трекеру. При потере объекта IoU принимается равным нулю. Success@0,5 — доля пяти контрольных кадров с IoU &gt; 0,5. Рамки являются редкой ручной разметкой, поэтому приведённые числа не характеризуют всю последовательность и зависят от точности визуального задания границ.</w:t>
      </w:r>
    </w:p>
    <w:p>
      <w:pPr>
        <w:keepNext/>
        <w:ind w:firstLine="0"/>
      </w:pPr>
      <w:r>
        <w:t>Таблица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5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Трекер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Средний IoU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Success@0,5</w:t>
            </w:r>
          </w:p>
        </w:tc>
        <w:tc>
          <w:tcPr>
            <w:tcW w:type="dxa" w:w="215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Кадры без отказа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Скорость, кадр/с</w:t>
            </w:r>
          </w:p>
        </w:tc>
      </w:tr>
      <w:tr>
        <w:tc>
          <w:tcPr>
            <w:tcW w:type="dxa" w:w="15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MIL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0.665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0.800</w:t>
            </w:r>
          </w:p>
        </w:tc>
        <w:tc>
          <w:tcPr>
            <w:tcW w:type="dxa" w:w="215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21.838</w:t>
            </w:r>
          </w:p>
        </w:tc>
      </w:tr>
      <w:tr>
        <w:tc>
          <w:tcPr>
            <w:tcW w:type="dxa" w:w="15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KCF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0.000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0.000</w:t>
            </w:r>
          </w:p>
        </w:tc>
        <w:tc>
          <w:tcPr>
            <w:tcW w:type="dxa" w:w="215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0.149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1037.607</w:t>
            </w:r>
          </w:p>
        </w:tc>
      </w:tr>
      <w:tr>
        <w:tc>
          <w:tcPr>
            <w:tcW w:type="dxa" w:w="15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CSRT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0.848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215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1871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22.989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36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6 — Последний кадр контрольного интервала: результаты трекеров. Для KCF рамка отсутствует после потери цели. Полная последовательность включена в tracking_comparison.mp4.</w:t>
      </w:r>
    </w:p>
    <w:p>
      <w:pPr>
        <w:jc w:val="both"/>
      </w:pPr>
      <w:r>
        <w:t>На этом интервале CSRT показывает наибольший средний IoU (0,848) и проходит порог во всех пяти контрольных кадрах. MIL даёт средний IoU 0,665 и четыре успешных кадра из пяти. KCF теряет цель; его высокая скорость включает быстрые неуспешные обновления и потому не является преимуществом по качеству. Эти результаты относятся только к выбранному объекту и фрагменту видео.</w:t>
      </w:r>
    </w:p>
    <w:p>
      <w:pPr>
        <w:pStyle w:val="Heading2"/>
      </w:pPr>
      <w:r>
        <w:t>4.2. Дисторсия и калибровка камеры</w:t>
      </w:r>
    </w:p>
    <w:p>
      <w:pPr>
        <w:jc w:val="both"/>
      </w:pPr>
      <w:r>
        <w:t>Дисторсия изменяет геометрию изображения. Радиальная модель учитывает коэффициенты k1, k2, k3, тангенциальная — p1, p2. Матрица камеры содержит фокусные расстояния fx, fy и положение главной точки cx, cy. Коэффициенты нельзя назначать произвольно и называть измеренной коррекцией. Для микроскопической записи калибровочных кадров нет, поэтому выполнен отдельный учебный эксперимент на шахматных досках из OpenCV [7].</w:t>
      </w:r>
    </w:p>
    <w:p>
      <w:pPr>
        <w:jc w:val="both"/>
      </w:pPr>
      <w:r>
        <w:t>Загружено 13 снимков left*.jpg; на всех обнаружено 9 × 6 внутренних углов. На 10 снимках вычислены параметры, на трёх оставшихся через solvePnP оценены положения доски и ошибка репроекции. Это контроль переноса одной камеры на новые положения доски; её параметры не применялись к бактериям.</w:t>
      </w:r>
    </w:p>
    <w:p>
      <w:pPr>
        <w:keepNext/>
        <w:ind w:firstLine="0"/>
      </w:pPr>
      <w:r>
        <w:t>Таблица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RMS калибровки, пикс.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0.434</w:t>
            </w:r>
          </w:p>
        </w:tc>
      </w:tr>
      <w:t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RMSE на трёх отложенных снимках, пикс.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0.219, 0.466, 0.188</w:t>
            </w:r>
          </w:p>
        </w:tc>
      </w:tr>
      <w:t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fx; fy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536.654; 536.668</w:t>
            </w:r>
          </w:p>
        </w:tc>
      </w:tr>
      <w:t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cx; cy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341.127; 236.627</w:t>
            </w:r>
          </w:p>
        </w:tc>
      </w:tr>
      <w:tr>
        <w:tc>
          <w:tcPr>
            <w:tcW w:type="dxa" w:w="449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k1; k2; p1; p2; k3</w:t>
            </w:r>
          </w:p>
        </w:tc>
        <w:tc>
          <w:tcPr>
            <w:tcW w:type="dxa" w:w="486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-0.276; 0.052; 0.002; -0.001; 0.050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298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9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7 — Калибровочный снимок OpenCV до и после undistort. Это отдельная камера; результат не является исправлением дисторсии микроскопического видео.</w:t>
      </w:r>
    </w:p>
    <w:p>
      <w:pPr>
        <w:pStyle w:val="Heading2"/>
      </w:pPr>
      <w:r>
        <w:t>4.3. Оптический поток</w:t>
      </w:r>
    </w:p>
    <w:p>
      <w:pPr>
        <w:jc w:val="both"/>
      </w:pPr>
      <w:r>
        <w:t>Lucas–Kanade оценивает перенос характерных точек в локальных окнах при приблизительном постоянстве яркости. Farneback строит плотное поле смещений по полиномиальному приближению. Трекинг отвечает, где находится выбранный объект, а поток — как смещается структура изображения между соседними кадрами. В обоих случаях изменение освещения, малый контраст, перекрытия и слишком большое межкадровое движение создают ошибки.</w:t>
      </w:r>
    </w:p>
    <w:p>
      <w:pPr>
        <w:jc w:val="both"/>
      </w:pPr>
      <w:r>
        <w:t>Для кадров 0 и 1 вычислен Farneback с параметрами pyr_scale = 0,5, levels = 3, winsize = 15, iterations = 3, poly_n = 5, poly_sigma = 1,2. Внутри исходной рамки усреднялись компоненты вектора. Lucas–Kanade применён к goodFeaturesToTrack; точки проверены обратным переносом с допустимым расхождением менее одного пикселя.</w:t>
      </w:r>
    </w:p>
    <w:p>
      <w:pPr>
        <w:jc w:val="both"/>
      </w:pPr>
      <w:r>
        <w:t>Farneback: средний вектор (-0.0185; 0.1313) пикс./кадр; модуль в пересчёте на 25 кадров/с — 3.315 пикс./с. Lucas–Kanade: обнаружено 4 точек, принято 4; средний вектор (-0.0566; 0.1148) пикс./кадр. Прямоугольная область содержит часть фона, поэтому это оценка локального видимого движения, а не точная скорость отдельной клетки. Эталонного поля смещений нет.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rrow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8 — Поле Farneback между двумя соседними кадрами. Для видимости длины стрелок увеличены в 12 раз; физический масштаб стрелок не используется для измерений.</w:t>
      </w:r>
    </w:p>
    <w:p>
      <w:pPr>
        <w:pStyle w:val="Heading2"/>
      </w:pPr>
      <w:r>
        <w:t>4.4. Повышение разрешения</w:t>
      </w:r>
    </w:p>
    <w:p>
      <w:pPr>
        <w:jc w:val="both"/>
      </w:pPr>
      <w:r>
        <w:t>Из s06 взят фрагмент 256 × 256, уменьшен до 64 × 64 методом INTER_AREA и восстановлен до исходного размера. Сравниваются nearest, bilinear, bicubic и Real-ESRGAN x4 на RRDB-сети с 23 блоками [8]. Real-ESRGAN — развитие подхода ESRGAN; использованы готовые веса, собственного обучения GAN не выполнялось. Между реализациями RRDB различаются имена слоёв: выполнено однозначное переименование без изменения тензоров, после чего проверена строгая загрузка всех параметров.</w:t>
      </w:r>
    </w:p>
    <w:p>
      <w:pPr>
        <w:jc w:val="both"/>
      </w:pPr>
      <w:r>
        <w:t>PSNR = 10 log10(255² / MSE); SSIM оценивает локальные яркость, контраст и структуру. Метрики рассчитаны относительно исходного цветного фрагмента, по всем трём каналам. Это синтетический эксперимент деградации реального снимка; он позволяет измерить ошибку восстановления, но не подтверждает биологическую достоверность новых деталей.</w:t>
      </w:r>
    </w:p>
    <w:p>
      <w:pPr>
        <w:keepNext/>
        <w:ind w:firstLine="0"/>
      </w:pPr>
      <w:r>
        <w:t>Таблица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PSNR, дБ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SSIM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Nearest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22.072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0.681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Bilinear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22.879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0.677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Bicubic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23.688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0.717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Real-ESRGAN x4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22.260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0.616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613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61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9 — Эталон, уменьшенный вход и результат Real-ESRGAN x4. Изображения масштабированы для просмотра; метрики рассчитаны по исходным массивам.</w:t>
      </w:r>
    </w:p>
    <w:p>
      <w:pPr>
        <w:jc w:val="both"/>
      </w:pPr>
      <w:r>
        <w:t>В данном опыте bicubic даёт лучшие PSNR и SSIM, чем применённая нейросеть. Сверхразрешение может сделать изображение визуально резче, одновременно увеличив ошибку относительно эталона. Поэтому нейросетевая детализация не используется для измерения толщины клеточной стенки и других признаков, отсутствующих во входных данных.</w:t>
      </w:r>
    </w:p>
    <w:p>
      <w:pPr>
        <w:pStyle w:val="Heading2"/>
      </w:pPr>
      <w:r>
        <w:t>4.5. Распознавание текста</w:t>
      </w:r>
    </w:p>
    <w:p>
      <w:pPr>
        <w:jc w:val="both"/>
      </w:pPr>
      <w:r>
        <w:t>В исходной иллюстрации бактерии текста не видно. Для OCR взята реальная подпись масштаба из открытого видео — «30 μm». Вырезка увеличена в четыре раза; Tesseract с английской языковой моделью и режимом одной строки psm = 7 запущен на цветной и бинаризованной версиях [9].</w:t>
      </w:r>
    </w:p>
    <w:p>
      <w:pPr>
        <w:keepNext/>
        <w:ind w:firstLine="0"/>
      </w:pPr>
      <w:r>
        <w:t>Таблица 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Вариант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Эталонная подпись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Распознанный текст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Цветная вырезка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30 μm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30 um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Пороговая обработка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30 μm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30um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458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in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5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10 — Реальная вырезка подписи масштаба для OCR. Источник: видео Alexander Klepnev, CC BY 4.0.</w:t>
      </w:r>
    </w:p>
    <w:p>
      <w:pPr>
        <w:jc w:val="both"/>
      </w:pPr>
      <w:r>
        <w:t>Обе версии сохраняют число 30, но заменяют греческую μ латинской u; после бинаризации пропадает пробел. Это частично правильное распознавание, а не точное совпадение строки. Для автоматической калибровки следует отдельно проверять число, единицу измерения и длину масштабного отрезка.</w:t>
      </w:r>
    </w:p>
    <w:p>
      <w:r>
        <w:br w:type="page"/>
      </w:r>
    </w:p>
    <w:p>
      <w:pPr>
        <w:pStyle w:val="Heading1"/>
      </w:pPr>
      <w:r>
        <w:t>5. Поиск похожих изображений — часть 4</w:t>
      </w:r>
    </w:p>
    <w:p>
      <w:pPr>
        <w:jc w:val="both"/>
      </w:pPr>
      <w:r>
        <w:t>CLIP ViT-B/32 [10] переводит текст и изображение в общее пространство признаков. Из каждого из 45 фрагментов получен 512-мерный вектор; все векторы нормированы по L2. Косинусное сходство нормированных векторов равно скалярному произведению. Признаки базы вычисляются один раз и сохраняются в gallery_embeddings.npy; запрос требует только извлечения одного вектора и сортировки оценок.</w:t>
      </w:r>
    </w:p>
    <w:p>
      <w:pPr>
        <w:jc w:val="both"/>
      </w:pPr>
      <w:r>
        <w:t>Для текстового поиска использованы два фиксированных английских описания: «a microscope image of elongated rod-shaped bacteria» и «a microscope image of round spherical cocci bacteria». Выдача иллюстрирует сходство с формулировкой. Для количественного сравнения запросы из test сопоставляются только с базой train; одинаковые исходные снимки между ними отсутствуют. Precision@3 — доля объектов той же морфологической группы в первых трёх позициях, затем среднее по девяти запросам.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52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retrie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11 — По четыре результата текстового поиска для палочковидных и округлых бактерий. Числа обозначают косинусное сходство, а не вероятность правильного класса.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46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retrie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12 — Поиск по изображению: запрос из test и четыре результата из train. Источник запроса отсутствует в поисковой базе.</w:t>
      </w:r>
    </w:p>
    <w:p>
      <w:pPr>
        <w:jc w:val="both"/>
      </w:pPr>
      <w:r>
        <w:t>Для исходных эмбеддингов CLIP средний Precision@3 равен 0.815. Zero-shot выбор между двумя текстовыми описаниями правильно относит к морфологической группе 6 из 9 тестовых фрагментов (accuracy = 0.667). Цветовая обработка, фон и метод микроскопии влияют на признаки, поэтому CLIP не рассматривается как специализированный идентификатор бактерий.</w:t>
      </w:r>
    </w:p>
    <w:p>
      <w:r>
        <w:br w:type="page"/>
      </w:r>
    </w:p>
    <w:p>
      <w:pPr>
        <w:pStyle w:val="Heading1"/>
      </w:pPr>
      <w:r>
        <w:t>6. Обучение метрики сходства — часть 5</w:t>
      </w:r>
    </w:p>
    <w:p>
      <w:pPr>
        <w:jc w:val="both"/>
      </w:pPr>
      <w:r>
        <w:t>Triplet loss использует anchor, positive и negative. В этой работе positive принадлежит той же морфологической группе, а negative — другой; это обучение групповой близости, а не идентичности отдельной клетки. Позитивные примеры не называются кадрами одной и той же бактерии. Тройки формируются только из train; validation и test в обучение не входят.</w:t>
      </w:r>
    </w:p>
    <w:p>
      <w:pPr>
        <w:jc w:val="both"/>
      </w:pPr>
      <w:r>
        <w:t>Функция L = max(0, ||za − zp||₂ − ||za − zn||₂ + m), m = 0,5. Поверх замороженного CLIP обучена проекция Linear(512,128) → ReLU → Linear(128,32) с нормировкой выходов. AdamW: learning rate 0,001, weight decay 0,01; 150 эпох по одному батчу из 64 случайных троек. seed = 42. Состояние выбирается по balanced accuracy на validation каждые 10 эпох; при равенстве сохраняется первое. Выбрана эпоха 10.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20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let_lo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13 — Фактическая кривая triplet loss на обучающих тройках. Падение потерь на train не доказывает улучшения поиска на новых источниках.</w:t>
      </w:r>
    </w:p>
    <w:p>
      <w:pPr>
        <w:jc w:val="both"/>
      </w:pPr>
      <w:r>
        <w:t>Для верификации формируются все неупорядоченные пары внутри validation и test. Порог расстояния выбирается только на validation. В test — 36 пар: 22 положительные и 14 отрицательных. Пары не независимы, поскольку один фрагмент входит в несколько пар; поэтому доверительные интервалы по предположению независимых пар не рассчитывались.</w:t>
      </w:r>
    </w:p>
    <w:p>
      <w:pPr>
        <w:keepNext/>
        <w:ind w:firstLine="0"/>
      </w:pPr>
      <w:r>
        <w:t>Таблица 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CLIP до обучения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Triplet-проекция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Порог по validation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0.515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0.394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Balanced accuracy, validation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0.917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Accuracy пар, test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0.556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0.583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Balanced accuracy пар, test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0.610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0.581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ROC AUC, test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0.510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0.617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Precision@3, test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0.815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0.704</w:t>
            </w:r>
          </w:p>
        </w:tc>
      </w:tr>
    </w:tbl>
    <w:p>
      <w:pPr>
        <w:jc w:val="both"/>
      </w:pPr>
      <w:r>
        <w:t>После обучения ROC AUC вырос с 0,510 до 0,617, однако Precision@3 снизился с 0,815 до 0,704, а balanced accuracy тестовых пар — с 0,610 до 0,581. Следовательно, общее утверждение «обучение улучшило распознавание» не подтверждается. Модель подстроилась под маленькую обучающую выборку; высокая validation-оценка на восьми фрагментах нестабильна. Нужны дополнительные независимые снимки и более разнообразные положительные и отрицательные пары.</w:t>
      </w:r>
    </w:p>
    <w:p>
      <w:r>
        <w:br w:type="page"/>
      </w:r>
    </w:p>
    <w:p>
      <w:pPr>
        <w:pStyle w:val="Heading1"/>
      </w:pPr>
      <w:r>
        <w:t>7. Распознавание без дообучения — часть 6</w:t>
      </w:r>
    </w:p>
    <w:p>
      <w:pPr>
        <w:jc w:val="both"/>
      </w:pPr>
      <w:r>
        <w:t>Zero-shot подход использует готовую модель и текстовую формулировку без обучения на собственных размеченных примерах. YOLO-World выполняет детекцию по словарю классов, CLIP — сопоставление изображения с текстом, CLIPSeg — получение карты соответствия пиксельной области запросу [5, 10, 11]. Эти задачи различаются: наличие подходящего текстового сходства ещё не означает правильную рамку или маску.</w:t>
      </w:r>
    </w:p>
    <w:p>
      <w:pPr>
        <w:jc w:val="both"/>
      </w:pPr>
      <w:r>
        <w:t>YOLOv8s-worldv2 проверена на полных снимках s03, s04 и s06 с классом «bacterium», размером 640 и порогами confidence 0,10 и 0,25. Во всех шести запусках получено ноль детекций. Это отрицательный результат переноса модели на данные микроскопии; он не означает отсутствия бактерий в кадре. По причине отсутствия полной экспертной разметки естественных сцен precision/recall не рассчитываются.</w:t>
      </w:r>
    </w:p>
    <w:p>
      <w:pPr>
        <w:keepNext/>
        <w:ind w:firstLine="0"/>
      </w:pPr>
      <w:r>
        <w:t>Таблица 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Изображение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Детекции при 0,10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Детекции при 0,25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s03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s04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s06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806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p>
      <w:pPr>
        <w:jc w:val="both"/>
      </w:pPr>
      <w:r>
        <w:t>CLIPSeg-rd64-refined проверена на s06 при трёх запросах. Логиты переведены sigmoid в карту, масштабированную к исходному размеру; использован порог 0,5. Значения ниже — доли выделенной области, а не IoU и не точность.</w:t>
      </w:r>
    </w:p>
    <w:p>
      <w:pPr>
        <w:keepNext/>
        <w:ind w:firstLine="0"/>
      </w:pPr>
      <w:r>
        <w:t>Таблица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Доля пикселей ≥ 0,5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bacteria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0.000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rod shaped bacteria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0.883</w:t>
            </w:r>
          </w:p>
        </w:tc>
      </w:tr>
      <w:tr>
        <w:tc>
          <w:tcPr>
            <w:tcW w:type="dxa" w:w="6080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background</w:t>
            </w:r>
          </w:p>
        </w:tc>
        <w:tc>
          <w:tcPr>
            <w:tcW w:type="dxa" w:w="327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0.001</w:t>
            </w:r>
          </w:p>
        </w:tc>
      </w:tr>
    </w:tbl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46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ps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14 — Тепловые карты CLIPSeg для разных формулировок. Результат сильно зависит от текста: общий запрос не выделяет область, а более конкретный покрывает значительную часть кадра.</w:t>
      </w:r>
    </w:p>
    <w:p>
      <w:pPr>
        <w:jc w:val="both"/>
      </w:pPr>
      <w:r>
        <w:t>Вывод: zero-shot модели дают полезную отправную точку, но требуют проверки. На этих входах YOLO-World не обнаружила клетки, а CLIPSeg оказалась чувствительна к запросу и включала фон. Установка более низкого порога без независимой проверки не доказывает улучшение. SAM/Grounding DINO не запускались: в данном эксперименте сравнивались перечисленные три модели, а не все возможные реализации zero-shot.</w:t>
      </w:r>
    </w:p>
    <w:p>
      <w:r>
        <w:br w:type="page"/>
      </w:r>
    </w:p>
    <w:p>
      <w:pPr>
        <w:pStyle w:val="Heading1"/>
      </w:pPr>
      <w:r>
        <w:t>8. Поиск момента в видео — часть 7</w:t>
      </w:r>
    </w:p>
    <w:p>
      <w:pPr>
        <w:jc w:val="both"/>
      </w:pPr>
      <w:r>
        <w:t>Видеопоиск состоит из загрузки записи, извлечения кадров с известными временными отметками, вычисления CLIP-векторов, индексации и сопоставления с запросом. Для исходного ролика извлечено 27 кадров через 2 с. В video_index.json сохранены номер кадра, время fi/FPS, путь и URL источника; в video_embeddings.npy — матрица нормированных векторов. Такой шаг может пропустить событие длительностью меньше двух секунд.</w:t>
      </w:r>
    </w:p>
    <w:p>
      <w:pPr>
        <w:jc w:val="both"/>
      </w:pPr>
      <w:r>
        <w:t>Текстовый или графический запрос кодируется той же моделью. Результаты сортируются по косинусному сходству; после сортировки применяется минимальный временной интервал 6 с, чтобы выдача не состояла из соседних кадров. Проверка известного кадра использовала кадр 10 с, исключённый из кандидатов: ближайшим оказался кадр 12 с. Это контроль согласованности признаков, а не метрика точности произвольного семантического поиска.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44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sear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15 — Результаты двух текстовых запросов к индексу открытой записи: показаны времена и косинусное сходство. Соседние результаты разнесены минимум на 6 с.</w:t>
      </w:r>
    </w:p>
    <w:p>
      <w:pPr>
        <w:jc w:val="both"/>
      </w:pPr>
      <w:r>
        <w:t>Реализован интерфейс Streamlit с текстовым полем, загрузкой изображения, настройкой интервала и выводом трёх результатов. Автоматическая функциональная проверка AppTest загрузила приложение, нажала «Найти» и подтвердила вывод трёх результатов без исключений. Отдельный rutube_adapter.py разбирает публичный идентификатор, обращается к endpoint video_balancer и передаёт доступный поток FFmpeg.</w:t>
      </w:r>
    </w:p>
    <w:p>
      <w:pPr>
        <w:jc w:val="both"/>
      </w:pPr>
      <w:r>
        <w:t>Для двух RuTube ID из примера выполнены реальные запросы. Сервис вернул HTTP 403, поэтому скачивание, индексация именно этих роликов и переход по ссылке к нужной секунде не проверены. Локальный поиск на Commons-видео не заменяет эту проверку. Для закрытия пункта нужен доступный RuTube-ролик или запуск адаптера в среде, где сервис разрешает запрос; обход ограничения не выполнялся.</w:t>
      </w:r>
    </w:p>
    <w:p>
      <w:pPr>
        <w:spacing w:line="240" w:lineRule="auto" w:after="160"/>
        <w:ind w:firstLine="0"/>
      </w:pPr>
      <w:r>
        <w:rPr>
          <w:rFonts w:ascii="Consolas" w:hAnsi="Consolas"/>
          <w:sz w:val="18"/>
        </w:rPr>
        <w:t>python scripts/rutube_adapter.py https://rutube.ru/video/&lt;ID&gt;/ --output data/raw/rutube.mp4</w:t>
        <w:br/>
        <w:t>streamlit run scripts/app.py</w:t>
      </w:r>
    </w:p>
    <w:p>
      <w:r>
        <w:br w:type="page"/>
      </w:r>
    </w:p>
    <w:p>
      <w:pPr>
        <w:pStyle w:val="Heading1"/>
      </w:pPr>
      <w:r>
        <w:t>9. Автоматическая разметка и CVAT — часть 8</w:t>
      </w:r>
    </w:p>
    <w:p>
      <w:pPr>
        <w:jc w:val="both"/>
      </w:pPr>
      <w:r>
        <w:t>Предварительная разметка получена обученной YOLO-pose на семи тестовых учебных фрагментах при confidence = 0,25. Экспортированы 7 рамок и 35 отдельных точечных фигур. Подготовлен XML «CVAT for images 1.1»: каждая рамка bacterium и точки p1–p5 объединены group_id. Это сгруппированные фигуры, а не нативный skeleton CVAT; различие важно при последующем экспорте в YOLO-pose [12].</w:t>
      </w:r>
    </w:p>
    <w:p>
      <w:pPr>
        <w:keepNext/>
        <w:ind w:firstLine="0"/>
      </w:pPr>
      <w:r>
        <w:t>Таблица 13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514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420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14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results/cvat/cvat_task_images.zip</w:t>
            </w:r>
          </w:p>
        </w:tc>
        <w:tc>
          <w:tcPr>
            <w:tcW w:type="dxa" w:w="420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Семь изображений для задачи</w:t>
            </w:r>
          </w:p>
        </w:tc>
      </w:tr>
      <w:tr>
        <w:tc>
          <w:tcPr>
            <w:tcW w:type="dxa" w:w="514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results/cvat/cvat_annotations.zip</w:t>
            </w:r>
          </w:p>
        </w:tc>
        <w:tc>
          <w:tcPr>
            <w:tcW w:type="dxa" w:w="420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XML предварительных предсказаний</w:t>
            </w:r>
          </w:p>
        </w:tc>
      </w:tr>
      <w:tr>
        <w:tc>
          <w:tcPr>
            <w:tcW w:type="dxa" w:w="514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results/cvat/labels.json</w:t>
            </w:r>
          </w:p>
        </w:tc>
        <w:tc>
          <w:tcPr>
            <w:tcW w:type="dxa" w:w="420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Классы rectangle bacterium и points p1–p5</w:t>
            </w:r>
          </w:p>
        </w:tc>
      </w:tr>
      <w:tr>
        <w:tc>
          <w:tcPr>
            <w:tcW w:type="dxa" w:w="5145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results/cvat/annotations.xml</w:t>
            </w:r>
          </w:p>
        </w:tc>
        <w:tc>
          <w:tcPr>
            <w:tcW w:type="dxa" w:w="420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Открытый текстовый формат для проверки</w:t>
            </w:r>
          </w:p>
        </w:tc>
      </w:tr>
    </w:tbl>
    <w:p>
      <w:pPr>
        <w:jc w:val="both"/>
      </w:pPr>
      <w:r>
        <w:t>XML повторно разобран парсером; проверены имена всех изображений, соответствие размеров 256 × 256 и диапазон координат. Это проверка структуры и геометрии экспорта, а не подтверждение успешного импорта на конкретный сервер. Вход в онлайн CVAT, создание задачи, загрузка и ручное исправление через интерфейс не выполнялись, поскольку авторизованная сессия не предоставлена.</w:t>
      </w:r>
    </w:p>
    <w:p>
      <w:pPr>
        <w:jc w:val="both"/>
      </w:pPr>
      <w:r>
        <w:t>Для продолжения в CVAT нужно создать задачу на изображениях архива с метками из labels.json, загрузить аннотации формата CVAT 1.1, визуально проверить рамки и порядок p1–p5, исправить ошибки и сохранить экспорт. Если требуется skeleton, в проекте заранее задаётся соответствующая схема; группированные points не следует без преобразования объявлять скелетной разметкой. Собственные эталонные labels для обучения находятся отдельно в data/pose/labels и не заменяются предсказаниями на test.</w:t>
      </w:r>
    </w:p>
    <w:p>
      <w:r>
        <w:br w:type="page"/>
      </w:r>
    </w:p>
    <w:p>
      <w:pPr>
        <w:pStyle w:val="Heading1"/>
      </w:pPr>
      <w:r>
        <w:t>10. Учёт экспериментов в MLflow — часть 9</w:t>
      </w:r>
    </w:p>
    <w:p>
      <w:pPr>
        <w:jc w:val="both"/>
      </w:pPr>
      <w:r>
        <w:t>MLflow хранит параметры запуска, метрики, артефакты и версии моделей [13]. Использован локальный backend SQLite. Создан эксперимент Andreev_Lab4_bacteria с семью запусками: две логистические регрессии, triplet-проекция, YOLO-pose и три трекера. Сервер поднят на локальном порту 5001; healthcheck и API поиска экспериментов вернули HTTP 200.</w:t>
      </w:r>
    </w:p>
    <w:p>
      <w:pPr>
        <w:jc w:val="both"/>
      </w:pPr>
      <w:r>
        <w:t>Для Scikit-learn обучены LogisticRegression с C = 0,1 и C = 1,0 на фиксированных CLIP-векторах. Выбор выполнен по validation accuracy, при равенстве — меньший C. Выбран C = 0,1; на test получено 7 верных ответов из 9, accuracy = 0,778. Это отдельный классификатор; его результат не смешивается с zero-shot CLIP или парной верификацией.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112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ru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1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16 — Табличная выгрузка фактических запусков MLflow. Это сформированный из данных реестра рисунок, а не снимок интерфейса.</w:t>
      </w:r>
    </w:p>
    <w:p>
      <w:pPr>
        <w:keepNext/>
        <w:ind w:firstLine="0"/>
      </w:pPr>
      <w:r>
        <w:t>Таблица 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68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Версии</w:t>
            </w:r>
          </w:p>
        </w:tc>
        <w:tc>
          <w:tcPr>
            <w:tcW w:type="dxa" w:w="392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Andreev_Bacteria_LogReg</w:t>
            </w:r>
          </w:p>
        </w:tc>
        <w:tc>
          <w:tcPr>
            <w:tcW w:type="dxa" w:w="168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 версии</w:t>
            </w:r>
          </w:p>
        </w:tc>
        <w:tc>
          <w:tcPr>
            <w:tcW w:type="dxa" w:w="392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Статус READY; предсказания после загрузки совпали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Andreev_Triplet_Projection</w:t>
            </w:r>
          </w:p>
        </w:tc>
        <w:tc>
          <w:tcPr>
            <w:tcW w:type="dxa" w:w="168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версия</w:t>
            </w:r>
          </w:p>
        </w:tc>
        <w:tc>
          <w:tcPr>
            <w:tcW w:type="dxa" w:w="392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Статус READY; выходы PyTorch совпали с atol = 1e−6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YOLO-pose</w:t>
            </w:r>
          </w:p>
        </w:tc>
        <w:tc>
          <w:tcPr>
            <w:tcW w:type="dxa" w:w="1684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best.pt как артефакт запуска</w:t>
            </w:r>
          </w:p>
        </w:tc>
        <w:tc>
          <w:tcPr>
            <w:tcW w:type="dxa" w:w="392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Сохранены метрики и results.csv</w:t>
            </w:r>
          </w:p>
        </w:tc>
      </w:tr>
    </w:tbl>
    <w:p>
      <w:pPr>
        <w:jc w:val="both"/>
      </w:pPr>
      <w:r>
        <w:t>Для моделей Scikit-learn и PyTorch сохранены сигнатуры входов и примеры данных. После log_model модели повторно загружены через MLflow; результаты сравнивались с исходными экземплярами. У проекции нормировка L2 выполняется в поисковом коде после сети: зарегистрированная сеть возвращает 32 ненормированных числа. Для повторения метрики это различие нужно сохранить. Логи и JSON-выгрузка включены в материалы; на другом компьютере локальное хранилище создаётся заново из скрипта.</w:t>
      </w:r>
    </w:p>
    <w:p>
      <w:pPr>
        <w:spacing w:line="240" w:lineRule="auto" w:after="160"/>
        <w:ind w:firstLine="0"/>
      </w:pPr>
      <w:r>
        <w:rPr>
          <w:rFonts w:ascii="Consolas" w:hAnsi="Consolas"/>
          <w:sz w:val="18"/>
        </w:rPr>
        <w:t>mlflow server --backend-store-uri sqlite:///mlflow/mlflow.db --host 127.0.0.1 --port 5001</w:t>
        <w:br/>
        <w:t>python scripts/log_experiments.py</w:t>
      </w:r>
    </w:p>
    <w:p>
      <w:r>
        <w:br w:type="page"/>
      </w:r>
    </w:p>
    <w:p>
      <w:pPr>
        <w:pStyle w:val="Heading1"/>
      </w:pPr>
      <w:r>
        <w:t>11. Полный локальный цикл YOLO-pose — часть 10</w:t>
      </w:r>
    </w:p>
    <w:p>
      <w:pPr>
        <w:jc w:val="both"/>
      </w:pPr>
      <w:r>
        <w:t>Локальный цикл включает подготовку изображений и геометрической разметки, проверку меток, обучение, выбор best.pt по validation, проверку test, визуализацию, экспорт предсказаний и запись в MLflow. В данной реализации исходные точки заданы в Python; этап онлайн-разметки CVAT остаётся отдельным незавершённым действием. Формат одной строки YOLO-pose: class, xc, yc, w, h и пять троек x, y, v. Всего 20 чисел; координаты нормированы по размеру изображения.</w:t>
      </w:r>
    </w:p>
    <w:p>
      <w:pPr>
        <w:spacing w:line="240" w:lineRule="auto" w:after="160"/>
        <w:ind w:firstLine="0"/>
      </w:pPr>
      <w:r>
        <w:rPr>
          <w:rFonts w:ascii="Consolas" w:hAnsi="Consolas"/>
          <w:sz w:val="18"/>
        </w:rPr>
        <w:t>path: &lt;project&gt;/data/pose</w:t>
        <w:br/>
        <w:t>train: images/train</w:t>
        <w:br/>
        <w:t>val: images/val</w:t>
        <w:br/>
        <w:t>test: images/test</w:t>
        <w:br/>
        <w:t>kpt_shape: [5, 3]</w:t>
        <w:br/>
        <w:t>flip_idx: [4, 3, 2, 1, 0]</w:t>
        <w:br/>
        <w:t>names:</w:t>
        <w:br/>
        <w:t xml:space="preserve">  0: bacterium</w:t>
      </w:r>
    </w:p>
    <w:p>
      <w:pPr>
        <w:jc w:val="both"/>
      </w:pPr>
      <w:r>
        <w:t>Обучение начато с yolov8n-pose.pt; выходная голова адаптирована к одному классу и пяти точкам. Параметры: 30 эпох, imgsz = 256, batch = 8, AdamW, lr0 = 0,001, seed = 42, CPU, workers = 0. Повороты, отражения, mosaic и mixup отключены, чтобы не менять порядок концов и не создавать искусственные сцены из одного объекта. Применены translate = 0,08 и scale = 0,2. Во время обучения использовались 22 фрагмента, для выбора — 4, для итоговой проверки — 7.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76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17 — Графики обучения YOLO-pose, сформированные Ultralytics из текущего запуска. Проверочная выборка содержит только четыре изолированных фрагмента.</w:t>
      </w:r>
    </w:p>
    <w:p>
      <w:pPr>
        <w:keepNext/>
        <w:ind w:firstLine="0"/>
      </w:pPr>
      <w:r>
        <w:t>Таблица 15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Показатель на test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Рамки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Ключевые точки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Precision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0.992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0.992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Recall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mAP50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0.995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0.995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mAP50–95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0.931</w:t>
            </w:r>
          </w:p>
        </w:tc>
        <w:tc>
          <w:tcPr>
            <w:tcW w:type="dxa" w:w="2339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0.609</w:t>
            </w:r>
          </w:p>
        </w:tc>
      </w:tr>
    </w:tbl>
    <w:p>
      <w:pPr>
        <w:jc w:val="both"/>
      </w:pPr>
      <w:r>
        <w:t>Ultralytics рассчитывает показатели точек на основе OKS; для пользовательской схемы из пяти ориентиров используются стандартные настройки оценщика этой версии. Собственные биологически обоснованные допуски точек не калибровались. Показатели рамок и позы нельзя считать взаимозаменяемыми. Precision и recall в таблице взяты из итогового отчёта оценщика и зависят от его выбора рабочего порога.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93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predic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18 — Предсказания best.pt на семи отложенных учебных фрагментах. Изолированный объект и серый фон существенно упрощают задачу.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9150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64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19 — Проверка переноса на полный естественный снимок s04 при confidence = 0,10: модель выдала 21 рамку, включая лишние срабатывания. Фото CDC/Janice Carr, общественное достояние.</w:t>
      </w:r>
    </w:p>
    <w:p>
      <w:pPr>
        <w:jc w:val="both"/>
      </w:pPr>
      <w:r>
        <w:t>Высокий mAP50 = 0,995 на семи подготовленных фрагментах подтверждает работоспособность учебного цикла, но не доказывает готовность модели к естественной микроскопии. Полный снимок содержит фон, перекрытия, разные масштабы и объекты за границами кадра, которых не было в обучении. На таком входе наблюдаются ложные детекции. Для практической модели нужен набор полноценных сцен с исчерпывающей разметкой, независимые препараты и отдельная проверка спиралевидных объектов.</w:t>
      </w:r>
    </w:p>
    <w:p>
      <w:r>
        <w:br w:type="page"/>
      </w:r>
    </w:p>
    <w:p>
      <w:pPr>
        <w:pStyle w:val="Heading1"/>
      </w:pPr>
      <w:r>
        <w:t>12. Дополнительные темы 1.1 и 1.2</w:t>
      </w:r>
    </w:p>
    <w:p>
      <w:pPr>
        <w:pStyle w:val="Heading2"/>
      </w:pPr>
      <w:r>
        <w:t>12.1. Компьютерное зрение и фильтрация</w:t>
      </w:r>
    </w:p>
    <w:p>
      <w:pPr>
        <w:jc w:val="both"/>
      </w:pPr>
      <w:r>
        <w:t>Типовой процесс включает получение данных, проверку качества и масштаба, предобработку, выделение признаков или объектов, решение задачи и оценку на независимых материалах. Гауссов фильтр усредняет окрестность с весами по расстоянию; медианный выбирает медиану и особенно полезен при импульсном шуме. Любое сглаживание способно уничтожить тонкие структуры, поэтому параметры нужно выбирать под конкретный тип помех.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10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10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20 — Исходный s06, Gaussian 5 × 5, Median 5 × 5 и Canny. Это сравнение обработки; искусственный шум к снимку не добавлялся.</w:t>
      </w:r>
    </w:p>
    <w:p>
      <w:pPr>
        <w:jc w:val="both"/>
      </w:pPr>
      <w:r>
        <w:t>В HSV для s06 использован диапазон H = 100…155, S = 70…255, V = 30…255, затем морфологическое открытие 3 × 3. Выделено 75.16% пикселей и 7 связных областей площадью более 100 пикселей. Касающиеся бактерии сливаются, а части фона имеют похожий цвет. Поэтому число областей не равно числу бактерий. Порог подбирался для этого цветного снимка и не переносится автоматически на серую микроскопию.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42451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mas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4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21 — Цветовая маска HSV для s06. Она демонстрирует объединение касающихся объектов; экспертной эталонной маски для вычисления IoU нет.</w:t>
      </w:r>
    </w:p>
    <w:p>
      <w:pPr>
        <w:jc w:val="both"/>
      </w:pPr>
      <w:r>
        <w:t>В открытом микроскопическом видео звуковой дорожки нет. Для темы фильтрации выполнен отдельный синтетический контроль: синусоида 440 Гц и помеха 4000 Гц при частоте дискретизации 16 кГц. Применён фильтр Баттерворта четвёртого порядка с частотой среза 1200 Гц, реализованный через SOS. Вход и выход записаны в WAV после одинакового масштабирования. Этот опыт не выдаётся за фильтрацию звука исходного видео.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2200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fil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22 — Спектры синтетического аудиоконтроля до и после фильтра низких частот. Подавление высокочастотной компоненты показано отдельно от экспериментов с бактериями.</w:t>
      </w:r>
    </w:p>
    <w:p>
      <w:pPr>
        <w:pStyle w:val="Heading2"/>
      </w:pPr>
      <w:r>
        <w:t>12.2. Передний и задний план</w:t>
      </w:r>
    </w:p>
    <w:p>
      <w:pPr>
        <w:jc w:val="both"/>
      </w:pPr>
      <w:r>
        <w:t>MOG2 описывает распределение яркости каждого пикселя смесью гауссовых моделей и адаптирует фон во времени [7]. Объекты, отличающиеся от модели, попадают в передний план. При движении камеры фон также меняется; неподвижная бактерия может со временем стать частью фоновой модели. Поэтому маска движения не является распознаванием клеток.</w:t>
      </w:r>
    </w:p>
    <w:p>
      <w:pPr>
        <w:jc w:val="both"/>
      </w:pPr>
      <w:r>
        <w:t>Использованы history = 50, varThreshold = 16, detectShadows = False, learningRate = 0,02 и морфологическое открытие 3 × 3. На первом кадре модель ещё не знает фон и выделяет весь кадр. На кадрах 25 и 74 доля переднего плана составляет соответственно 1,745% и 2,521%. Эталонной разметки движущихся пикселей нет; IoU не рассчитывался.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1369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g2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sz w:val="22"/>
        </w:rPr>
        <w:t>Рисунок 23 — Передний план MOG2 на кадрах 0, 25 и 74. Первоначальное выделение всего кадра отражает инициализацию модели.</w:t>
      </w:r>
    </w:p>
    <w:p>
      <w:r>
        <w:br w:type="page"/>
      </w:r>
    </w:p>
    <w:p>
      <w:pPr>
        <w:pStyle w:val="Heading1"/>
      </w:pPr>
      <w:r>
        <w:t>13. Ответы на контрольные вопросы</w:t>
      </w:r>
    </w:p>
    <w:p>
      <w:pPr>
        <w:pStyle w:val="Heading2"/>
      </w:pPr>
      <w:r>
        <w:t>1. Чем маска объекта отличается от рамки и ключевых точек?</w:t>
      </w:r>
    </w:p>
    <w:p>
      <w:pPr>
        <w:jc w:val="both"/>
      </w:pPr>
      <w:r>
        <w:t>Рамка даёт грубое положение и размер; маска отмечает каждый относящийся к объекту пиксель; ключевые точки задают выбранные ориентиры и структуру. Маска лучше описывает контур, а точки удобнее для позы и деформации.</w:t>
      </w:r>
    </w:p>
    <w:p>
      <w:pPr>
        <w:pStyle w:val="Heading2"/>
      </w:pPr>
      <w:r>
        <w:t>2. Чем отслеживание отличается от оптического потока?</w:t>
      </w:r>
    </w:p>
    <w:p>
      <w:pPr>
        <w:jc w:val="both"/>
      </w:pPr>
      <w:r>
        <w:t>Трекер поддерживает положение и идентичность выбранной цели между кадрами. Оптический поток оценивает локальные смещения яркостной структуры; он сам по себе не устанавливает идентичность клетки и может включать движение фона.</w:t>
      </w:r>
    </w:p>
    <w:p>
      <w:pPr>
        <w:pStyle w:val="Heading2"/>
      </w:pPr>
      <w:r>
        <w:t>3. Для чего нужен эмбеддинг и как вычисляется близость?</w:t>
      </w:r>
    </w:p>
    <w:p>
      <w:pPr>
        <w:jc w:val="both"/>
      </w:pPr>
      <w:r>
        <w:t>Эмбеддинг — числовое представление изображения или текста. Он позволяет искать похожие объекты без попиксельного совпадения. Используются косинусное сходство или евклидово расстояние; для единичных векторов квадрат расстояния равен 2 − 2 cos.</w:t>
      </w:r>
    </w:p>
    <w:p>
      <w:pPr>
        <w:pStyle w:val="Heading2"/>
      </w:pPr>
      <w:r>
        <w:t>4. Какие объекты образуют тройку для triplet loss?</w:t>
      </w:r>
    </w:p>
    <w:p>
      <w:pPr>
        <w:jc w:val="both"/>
      </w:pPr>
      <w:r>
        <w:t>Anchor, positive и negative: положительный пример имеет ту же заданную метку, отрицательный — другую. Для обучения идентичности нужны подтверждённые наблюдения одной клетки; в настоящей работе метка означает морфологическую группу.</w:t>
      </w:r>
    </w:p>
    <w:p>
      <w:pPr>
        <w:pStyle w:val="Heading2"/>
      </w:pPr>
      <w:r>
        <w:t>5. Зачем проверять автоматическую разметку вручную?</w:t>
      </w:r>
    </w:p>
    <w:p>
      <w:pPr>
        <w:jc w:val="both"/>
      </w:pPr>
      <w:r>
        <w:t>Модель пропускает объекты, объединяет соседей, ошибается на границах и переставляет ориентиры. Такие ошибки передаются в обучение. Проверка должна включать полноту аннотаций, координаты, классы, видимость и порядок точек.</w:t>
      </w:r>
    </w:p>
    <w:p>
      <w:pPr>
        <w:pStyle w:val="Heading2"/>
      </w:pPr>
      <w:r>
        <w:t>6. Почему соседние кадры нельзя случайно распределять между обучением и тестом?</w:t>
      </w:r>
    </w:p>
    <w:p>
      <w:pPr>
        <w:jc w:val="both"/>
      </w:pPr>
      <w:r>
        <w:t>Они почти одинаковы и часто содержат те же клетки и фон. Модель фактически видит тестовые объекты во время обучения, а качество завышается. Сначала разделяют независимые видео, препараты или исходные снимки, затем извлекают кадры и фрагменты.</w:t>
      </w:r>
    </w:p>
    <w:p>
      <w:r>
        <w:br w:type="page"/>
      </w:r>
    </w:p>
    <w:p>
      <w:pPr>
        <w:pStyle w:val="Heading1"/>
      </w:pPr>
      <w:r>
        <w:t>14. Заключение</w:t>
      </w:r>
    </w:p>
    <w:p>
      <w:pPr>
        <w:jc w:val="both"/>
      </w:pPr>
      <w:r>
        <w:t>Выполнены реальные эксперименты по обработке изображений, оценке позы, движению, поиску и обучению моделей на открытых данных. CSRT показал лучшее качество на выбранном коротком треке; KCF потерял цель. Оптический поток дал малое локальное смещение между соседними кадрами. OCR сохранил число масштаба, но ошибся в символе μ. В контролируемом уменьшении снимка bicubic оказался точнее выбранной нейросети по PSNR и SSIM.</w:t>
      </w:r>
    </w:p>
    <w:p>
      <w:pPr>
        <w:jc w:val="both"/>
      </w:pPr>
      <w:r>
        <w:t>CLIP обеспечил поиск по тексту и образцу, однако обучение triplet-проекции не улучшило все показатели одновременно. Zero-shot детектор не нашёл бактерии, а сегментация по тексту зависела от формулировки запроса. YOLO-pose успешно обучена и проверена на упрощённых изолированных фрагментах; перенос на полную сцену выявил ложные срабатывания. Все эти ограничения являются результатами экспериментов, а не скрытыми исключениями из отчёта.</w:t>
      </w:r>
    </w:p>
    <w:p>
      <w:pPr>
        <w:jc w:val="both"/>
      </w:pPr>
      <w:r>
        <w:t>Воспроизводимость обеспечена исходными материалами, ручными геометрическими аннотациями, скриптами, JSON/CSV-метриками, сохранёнными весами, индексом кадров и MLflow. Функционально проверен поиск в Streamlit и повторная загрузка зарегистрированных моделей. Для завершения индивидуальной лабораторной работы остаются обработка исходного файла пользователя, импорт и ручная проверка в онлайн CVAT и проверка загрузки/поиска на доступном ролике RuTube. Отчёт не утверждает, что эти три действия уже выполнены.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jc w:val="both"/>
      </w:pPr>
      <w:r>
        <w:t>[1] Андреев А. К. Методические указания по лабораторной работе № 4 «Распознавание и анализ объектов на изображениях и видео». Предоставленный DOCX, 2026.</w:t>
      </w:r>
    </w:p>
    <w:p>
      <w:pPr>
        <w:jc w:val="both"/>
      </w:pPr>
      <w:r>
        <w:t>[2] Горшков А. О. Отчёт по лабораторной работе № 4. Предоставленный PDF, 232 с., 2026. Использован как образец структуры; его численные результаты не заимствовались.</w:t>
      </w:r>
    </w:p>
    <w:p>
      <w:pPr>
        <w:jc w:val="both"/>
      </w:pPr>
      <w:r>
        <w:t>[3] Wikimedia Commons. Страницы исходных снимков и сведения о лицензиях — приложение А; https://commons.wikimedia.org/</w:t>
      </w:r>
    </w:p>
    <w:p>
      <w:pPr>
        <w:jc w:val="both"/>
      </w:pPr>
      <w:r>
        <w:t>[4] Alexander Klepnev. Bacteria in river silt under a microscope. Differential interference contrast. CC BY 4.0. https://commons.wikimedia.org/wiki/File:Коломенское_москва_река_бактерии_—_копия.webm</w:t>
      </w:r>
    </w:p>
    <w:p>
      <w:pPr>
        <w:jc w:val="both"/>
      </w:pPr>
      <w:r>
        <w:t>[5] Ultralytics. Pose estimation; YOLO-World; pretrained assets. https://docs.ultralytics.com/tasks/pose/ ; https://docs.ultralytics.com/models/yolo-world/ ; https://github.com/ultralytics/assets</w:t>
      </w:r>
    </w:p>
    <w:p>
      <w:pPr>
        <w:jc w:val="both"/>
      </w:pPr>
      <w:r>
        <w:t>[6] Google AI Edge. Pose Landmarker. https://ai.google.dev/edge/mediapipe/solutions/vision/pose_landmarker</w:t>
      </w:r>
    </w:p>
    <w:p>
      <w:pPr>
        <w:jc w:val="both"/>
      </w:pPr>
      <w:r>
        <w:t>[7] OpenCV. Tracking, optical flow, camera calibration and background subtraction. https://docs.opencv.org/4.x/ ; образцы калибровки: https://github.com/opencv/opencv/tree/master/samples/data</w:t>
      </w:r>
    </w:p>
    <w:p>
      <w:pPr>
        <w:jc w:val="both"/>
      </w:pPr>
      <w:r>
        <w:t>[8] Wang X. et al. ESRGAN: Enhanced Super-Resolution Generative Adversarial Networks, 2018; Real-ESRGAN, 2021. https://github.com/xinntao/ESRGAN ; использованные веса: https://huggingface.co/ai-forever/Real-ESRGAN</w:t>
      </w:r>
    </w:p>
    <w:p>
      <w:pPr>
        <w:jc w:val="both"/>
      </w:pPr>
      <w:r>
        <w:t>[9] Tesseract OCR. User Manual. https://tesseract-ocr.github.io/tessdoc/</w:t>
      </w:r>
    </w:p>
    <w:p>
      <w:pPr>
        <w:jc w:val="both"/>
      </w:pPr>
      <w:r>
        <w:t>[10] Radford A. et al. Learning Transferable Visual Models From Natural Language Supervision, 2021. Модель: https://huggingface.co/openai/clip-vit-base-patch32</w:t>
      </w:r>
    </w:p>
    <w:p>
      <w:pPr>
        <w:jc w:val="both"/>
      </w:pPr>
      <w:r>
        <w:t>[11] Lüddecke T., Ecker A. Image Segmentation Using Text and Image Prompts, 2022. Модель: https://huggingface.co/CIDAS/clipseg-rd64-refined</w:t>
      </w:r>
    </w:p>
    <w:p>
      <w:pPr>
        <w:jc w:val="both"/>
      </w:pPr>
      <w:r>
        <w:t>[12] CVAT. CVAT XML annotation format. https://docs.cvat.ai/docs/manual/advanced/xml_format/</w:t>
      </w:r>
    </w:p>
    <w:p>
      <w:pPr>
        <w:jc w:val="both"/>
      </w:pPr>
      <w:r>
        <w:t>[13] MLflow. Tracking and Model Registry. https://mlflow.org/docs/latest/</w:t>
      </w:r>
    </w:p>
    <w:p>
      <w:pPr>
        <w:jc w:val="both"/>
      </w:pPr>
      <w:r>
        <w:t>[14] PyTorch. TripletMarginLoss. https://docs.pytorch.org/docs/stable/generated/torch.nn.TripletMarginLoss.html</w:t>
      </w:r>
    </w:p>
    <w:p>
      <w:pPr>
        <w:jc w:val="both"/>
      </w:pPr>
      <w:r>
        <w:t>[15] Streamlit. App testing. https://docs.streamlit.io/develop/api-reference/app-testing</w:t>
      </w:r>
    </w:p>
    <w:p>
      <w:pPr>
        <w:jc w:val="both"/>
      </w:pPr>
      <w:r>
        <w:t>[16] Scikit-learn. Metrics and LogisticRegression. https://scikit-learn.org/stable/</w:t>
      </w:r>
    </w:p>
    <w:p>
      <w:pPr>
        <w:jc w:val="both"/>
      </w:pPr>
      <w:r>
        <w:t>Дата получения открытых изображений, весов и выполнения экспериментов: 27.10.2026. Внешние страницы могут изменяться; имена файлов, метаданные и контрольные суммы включены в материалы проекта.</w:t>
      </w:r>
    </w:p>
    <w:p>
      <w:r>
        <w:br w:type="page"/>
      </w:r>
    </w:p>
    <w:p>
      <w:pPr>
        <w:pStyle w:val="Heading1"/>
      </w:pPr>
      <w:r>
        <w:t>Приложение А. Авторы и лицензии изображений</w:t>
      </w:r>
    </w:p>
    <w:p>
      <w:pPr>
        <w:jc w:val="both"/>
      </w:pPr>
      <w:r>
        <w:t>s01. Pseudomonas.jpg. Автор/организация: Photo Credit: Janice Haney Carr</w:t>
        <w:br/>
        <w:t>Content Providers(s): CDC/ Janice Haney Carr. Лицензия: Public domain. Страница: https://commons.wikimedia.org/wiki/File:Pseudomonas.jpg</w:t>
      </w:r>
    </w:p>
    <w:p>
      <w:pPr>
        <w:jc w:val="both"/>
      </w:pPr>
      <w:r>
        <w:t>s02. Streptococcus_pneumoniae-263.jpg. Автор/организация: Janice Haney Carr. Лицензия: Public domain. Страница: https://commons.wikimedia.org/wiki/File:Streptococcus_pneumoniae-263.jpg</w:t>
      </w:r>
    </w:p>
    <w:p>
      <w:pPr>
        <w:jc w:val="both"/>
      </w:pPr>
      <w:r>
        <w:t>s03. Burkholderia_cepacia.jpg. Автор/организация: Photo Credit: CDC/Janice Carr</w:t>
        <w:br/>
        <w:t>Content Providers: CDC/Janice Carr. Лицензия: Public domain. Страница: https://commons.wikimedia.org/wiki/File:Burkholderia_cepacia.jpg</w:t>
      </w:r>
    </w:p>
    <w:p>
      <w:pPr>
        <w:jc w:val="both"/>
      </w:pPr>
      <w:r>
        <w:t>s04. Bordetella_bronchiseptica_01.jpg. Автор/организация: Photo Credit: Janice Carr</w:t>
        <w:br/>
        <w:t>Content Providers(s):</w:t>
        <w:tab/>
        <w:t>CDC/ Janice Carr. Лицензия: Public domain. Страница: https://commons.wikimedia.org/wiki/File:Bordetella_bronchiseptica_01.jpg</w:t>
      </w:r>
    </w:p>
    <w:p>
      <w:pPr>
        <w:jc w:val="both"/>
      </w:pPr>
      <w:r>
        <w:t>s05. Anthrax_color_enhanced_micrograph.JPG. Автор/организация: См. страницу исходного файла. Лицензия: Public domain. Страница: https://commons.wikimedia.org/wiki/File:Anthrax_color_enhanced_micrograph.JPG</w:t>
      </w:r>
    </w:p>
    <w:p>
      <w:pPr>
        <w:jc w:val="both"/>
      </w:pPr>
      <w:r>
        <w:t>s06. E._coli_Bacteria_(16578744517).jpg. Автор/организация: NIAID. Лицензия: CC BY 2.0. Страница: https://commons.wikimedia.org/wiki/File:E._coli_Bacteria_(16578744517).jpg</w:t>
      </w:r>
    </w:p>
    <w:p>
      <w:pPr>
        <w:jc w:val="both"/>
      </w:pPr>
      <w:r>
        <w:t>s07. Streptococcus_Pyogenes_(Group_A_Strep)_(52602981880).jpg. Автор/организация: NIAID. Лицензия: CC BY 2.0. Страница: https://commons.wikimedia.org/wiki/File:Streptococcus_Pyogenes_(Group_A_Strep)_(52602981880).jpg</w:t>
      </w:r>
    </w:p>
    <w:p>
      <w:pPr>
        <w:jc w:val="both"/>
      </w:pPr>
      <w:r>
        <w:t>s08. Group_A_Streptococcus_Bacteria_on_Human_Neutrophil_(8517040030).jpg. Автор/организация: NIAID. Лицензия: CC BY 2.0. Страница: https://commons.wikimedia.org/wiki/File:Group_A_Streptococcus_Bacteria_on_Human_Neutrophil_(8517040030).jpg</w:t>
      </w:r>
    </w:p>
    <w:p>
      <w:pPr>
        <w:jc w:val="both"/>
      </w:pPr>
      <w:r>
        <w:t>s09. Klebsiella_pneumonia_Bacterium_(13383560994).jpg. Автор/организация: NIAID. Лицензия: CC BY 2.0. Страница: https://commons.wikimedia.org/wiki/File:Klebsiella_pneumonia_Bacterium_(13383560994).jpg</w:t>
      </w:r>
    </w:p>
    <w:p>
      <w:pPr>
        <w:jc w:val="both"/>
      </w:pPr>
      <w:r>
        <w:t>Изменения изображений для данного отчёта: масштабирование, вырезки, компоновка, нанесение рамок и ключевых точек, фильтрация, маски и тепловые карты. Для данных CC BY требуется сохранение указания авторства и лицензии при дальнейшем распространении. Обозначение Public domain передано согласно метаданным Commons. Для кадров видео указан Alexander Klepnev, CC BY 4.0; выполнены уменьшение размера, вырезки и наложение результатов обработки.</w:t>
      </w:r>
    </w:p>
    <w:p>
      <w:pPr>
        <w:jc w:val="both"/>
      </w:pPr>
      <w:r>
        <w:t>bus.jpg используется как контрольное изображение из демонстрационных материалов Ultralytics. Снимки шахматной доски взяты из официального репозитория OpenCV. Исходная иллюстрация пользователя в архив не включена, поскольку файл не был предоставлен.</w:t>
      </w:r>
    </w:p>
    <w:p>
      <w:r>
        <w:br w:type="page"/>
      </w:r>
    </w:p>
    <w:p>
      <w:pPr>
        <w:pStyle w:val="Heading1"/>
      </w:pPr>
      <w:r>
        <w:t>Приложение Б. Файлы и воспроизведение</w:t>
      </w:r>
    </w:p>
    <w:p>
      <w:pPr>
        <w:keepNext/>
        <w:ind w:firstLine="0"/>
      </w:pPr>
      <w:r>
        <w:t>Таблица 16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Содержимое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data/raw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Оригиналы и метаданные открытых источников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data/gallery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45 фрагментов для CLIP и метрического обучения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data/pose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33 учебных изображения, YOLO-метки и dataset.yaml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data/frames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27 индексированных кадров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scripts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Программы подготовки, экспериментов и проверки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Фигуры, численные результаты, CSV, видео и CVAT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results/pose/train/weights/best.pt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Обученная YOLO-pose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models/metric_head.pt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Обученная 32-мерная проекция</w:t>
            </w:r>
          </w:p>
        </w:tc>
      </w:tr>
      <w:tr>
        <w:tc>
          <w:tcPr>
            <w:tcW w:type="dxa" w:w="4958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results/mlflow_summary.json</w:t>
            </w:r>
          </w:p>
        </w:tc>
        <w:tc>
          <w:tcPr>
            <w:tcW w:type="dxa" w:w="4397"/>
          </w:tcPr>
          <w:p>
            <w:pPr>
              <w:spacing w:line="240" w:lineRule="auto" w:after="60" w:before="6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Идентификаторы запусков и версии моделей</w:t>
            </w:r>
          </w:p>
        </w:tc>
      </w:tr>
    </w:tbl>
    <w:p>
      <w:pPr>
        <w:jc w:val="both"/>
      </w:pPr>
      <w:r>
        <w:t>В архив включены исходники и результаты; тяжёлые готовые модели CLIP, CLIPSeg и YOLO-World скачиваются отдельно из указанных источников. Веса обученной YOLO-pose и проекции сохранены. Проект использует Python 3.12; при переносе необходимо заново создать окружение, выполнить prepare_data.py для пересоздания путей и затем запускать нужные части. Внешние сервисы и доступность весов могут измениться.</w:t>
      </w:r>
    </w:p>
    <w:p>
      <w:pPr>
        <w:spacing w:line="240" w:lineRule="auto" w:after="160"/>
        <w:ind w:firstLine="0"/>
      </w:pPr>
      <w:r>
        <w:rPr>
          <w:rFonts w:ascii="Consolas" w:hAnsi="Consolas"/>
          <w:sz w:val="18"/>
        </w:rPr>
        <w:t>python -m venv .venv</w:t>
        <w:br/>
        <w:t># Linux/macOS:</w:t>
        <w:br/>
        <w:t>source .venv/bin/activate</w:t>
        <w:br/>
        <w:t># Windows: .venv\Scripts\activate</w:t>
        <w:br/>
        <w:t>pip install -r requirements.txt</w:t>
        <w:br/>
        <w:t>python scripts/download_assets.py</w:t>
        <w:br/>
        <w:t>python scripts/prepare_data.py</w:t>
        <w:br/>
        <w:t>python scripts/download_models.py</w:t>
        <w:br/>
        <w:t>python scripts/vision_baselines.py</w:t>
        <w:br/>
        <w:t>python scripts/calibrate_camera.py</w:t>
        <w:br/>
        <w:t>python scripts/train_pose.py</w:t>
        <w:br/>
        <w:t>python scripts/semantic_experiments.py</w:t>
        <w:br/>
        <w:t>python scripts/zero_shot_and_controls.py</w:t>
        <w:br/>
        <w:t>python scripts/superresolution.py</w:t>
        <w:br/>
        <w:t>python scripts/export_cvat.py</w:t>
        <w:br/>
        <w:t>python scripts/log_experiments.py</w:t>
        <w:br/>
        <w:t>streamlit run scripts/app.py</w:t>
      </w:r>
    </w:p>
    <w:p>
      <w:pPr>
        <w:jc w:val="both"/>
      </w:pPr>
      <w:r>
        <w:t>Если MediaPipe сообщает об отсутствии libGLESv2.so.2 на Linux, требуется системный пакет libgles2. В текущей среде использовалась локальная распаковка официального Debian-пакета и CPU-режим; это особенность среды, а не изменение модели. Реальный запуск MediaPipe подтверждён результатом: один человек, 33 ориентира. Установка готовых зависимостей может подтянуть второй OpenCV; должен остаться один поставщик модуля cv2 — opencv-contrib-python.</w:t>
      </w:r>
    </w:p>
    <w:p>
      <w:pPr>
        <w:jc w:val="both"/>
      </w:pPr>
      <w:r>
        <w:t>Для первичной проверки достаточно открыть JSON-метрики, видео трекеров, индекс кадров, изображения предсказаний и архив CVAT. Для повторного получения чисел нужно выполнить скрипты, а не читать готовый отчёт как журнал нового запуска. Точное время обработки зависит от CPU и фоновой нагрузки; небольшие различия чисел допустимы. Новый запуск MLflow создаёт новые run_id.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jp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Компьютерное зрение</dc:title>
  <dc:subject>Эксперименты на открытых изображениях и видео бактерий</dc:subject>
  <dc:creator>Андреев А. К.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