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60"/>
        <w:ind w:firstLine="0"/>
        <w:jc w:val="center"/>
      </w:pPr>
      <w:r>
        <w:rPr>
          <w:b w:val="0"/>
          <w:sz w:val="22"/>
        </w:rPr>
        <w:t>МИНИСТЕРСТВО НАУКИ И ВЫСШЕГО ОБРАЗОВАНИЯ</w:t>
        <w:br/>
        <w:t>РОССИЙСКОЙ ФЕДЕРАЦИИ</w:t>
      </w:r>
    </w:p>
    <w:p>
      <w:pPr>
        <w:spacing w:line="240" w:lineRule="auto" w:after="160"/>
        <w:ind w:firstLine="0"/>
        <w:jc w:val="center"/>
      </w:pPr>
      <w:r>
        <w:rPr>
          <w:b w:val="0"/>
          <w:sz w:val="24"/>
        </w:rPr>
        <w:t>Казанский национальный исследовательский</w:t>
        <w:br/>
        <w:t>технический университет им. А. Н. Туполева — КАИ</w:t>
      </w:r>
    </w:p>
    <w:p>
      <w:pPr>
        <w:spacing w:line="240" w:lineRule="auto" w:after="160"/>
        <w:ind w:firstLine="0"/>
        <w:jc w:val="center"/>
      </w:pPr>
      <w:r>
        <w:rPr>
          <w:b w:val="0"/>
          <w:sz w:val="22"/>
        </w:rPr>
        <w:t>Институт компьютерных технологий и защиты информации</w:t>
        <w:br/>
        <w:t>Кафедра прикладной математики и информатики</w:t>
      </w:r>
    </w:p>
    <w:p/>
    <w:p/>
    <w:p>
      <w:pPr>
        <w:spacing w:line="240" w:lineRule="auto" w:after="160"/>
        <w:ind w:firstLine="0"/>
        <w:jc w:val="center"/>
      </w:pPr>
      <w:r>
        <w:rPr>
          <w:b/>
          <w:sz w:val="36"/>
        </w:rPr>
        <w:t>ЛАБОРАТОРНАЯ РАБОТА № 4</w:t>
      </w:r>
    </w:p>
    <w:p>
      <w:pPr>
        <w:spacing w:line="240" w:lineRule="auto" w:after="160"/>
        <w:ind w:firstLine="0"/>
        <w:jc w:val="center"/>
      </w:pPr>
      <w:r>
        <w:rPr>
          <w:b w:val="0"/>
          <w:sz w:val="28"/>
        </w:rPr>
        <w:t>по дисциплине «Компьютерное зрение»</w:t>
      </w:r>
    </w:p>
    <w:p>
      <w:pPr>
        <w:spacing w:line="240" w:lineRule="auto" w:after="160"/>
        <w:ind w:firstLine="0"/>
        <w:jc w:val="center"/>
      </w:pPr>
      <w:r>
        <w:rPr>
          <w:b/>
          <w:sz w:val="32"/>
        </w:rPr>
        <w:t>Распознавание и анализ Treponema pallidum</w:t>
        <w:br/>
        <w:t>на изображениях и видео</w:t>
      </w:r>
    </w:p>
    <w:p>
      <w:pPr>
        <w:spacing w:line="240" w:lineRule="auto" w:after="160"/>
        <w:ind w:firstLine="0"/>
        <w:jc w:val="center"/>
      </w:pPr>
      <w:r>
        <w:rPr>
          <w:b w:val="0"/>
          <w:sz w:val="24"/>
        </w:rPr>
        <w:t>Отчёт о выполненных экспериментах</w:t>
      </w:r>
    </w:p>
    <w:p/>
    <w:p/>
    <w:p>
      <w:pPr>
        <w:spacing w:line="240" w:lineRule="auto" w:after="160"/>
        <w:ind w:firstLine="0"/>
        <w:jc w:val="center"/>
      </w:pPr>
      <w:r>
        <w:rPr>
          <w:b w:val="0"/>
          <w:sz w:val="28"/>
        </w:rPr>
        <w:t>Выполнил: студент группы 4299</w:t>
        <w:br/>
        <w:t>Андреев А. К.</w:t>
      </w:r>
    </w:p>
    <w:p>
      <w:pPr>
        <w:spacing w:line="240" w:lineRule="auto" w:after="160"/>
        <w:ind w:firstLine="0"/>
        <w:jc w:val="center"/>
      </w:pPr>
      <w:r>
        <w:rPr>
          <w:b w:val="0"/>
          <w:sz w:val="28"/>
        </w:rPr>
        <w:t>Проверила: к. т. н., доцент</w:t>
        <w:br/>
        <w:t>Бикмуллина И. И.</w:t>
      </w:r>
    </w:p>
    <w:p>
      <w:pPr>
        <w:spacing w:line="240" w:lineRule="auto" w:after="160"/>
        <w:ind w:firstLine="0"/>
        <w:jc w:val="center"/>
      </w:pPr>
      <w:r>
        <w:rPr>
          <w:b w:val="0"/>
          <w:sz w:val="28"/>
        </w:rPr>
        <w:t>Казань, 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line="240" w:lineRule="auto" w:after="100"/>
        <w:ind w:firstLine="0"/>
      </w:pPr>
      <w:r>
        <w:rPr>
          <w:sz w:val="24"/>
        </w:rPr>
        <w:t>1. Цель работы, объект исследования и исходные данные</w:t>
      </w:r>
    </w:p>
    <w:p>
      <w:pPr>
        <w:spacing w:line="240" w:lineRule="auto" w:after="100"/>
        <w:ind w:firstLine="0"/>
      </w:pPr>
      <w:r>
        <w:rPr>
          <w:sz w:val="24"/>
        </w:rPr>
        <w:t>2. Ключевые точки и осевая линия бледной трепонемы</w:t>
      </w:r>
    </w:p>
    <w:p>
      <w:pPr>
        <w:spacing w:line="240" w:lineRule="auto" w:after="100"/>
        <w:ind w:firstLine="0"/>
      </w:pPr>
      <w:r>
        <w:rPr>
          <w:sz w:val="24"/>
        </w:rPr>
        <w:t>3. Трекинг, оптический поток, сверхразрешение и OCR</w:t>
      </w:r>
    </w:p>
    <w:p>
      <w:pPr>
        <w:spacing w:line="240" w:lineRule="auto" w:after="100"/>
        <w:ind w:firstLine="0"/>
      </w:pPr>
      <w:r>
        <w:rPr>
          <w:sz w:val="24"/>
        </w:rPr>
        <w:t>4. Поиск похожих изображений</w:t>
      </w:r>
    </w:p>
    <w:p>
      <w:pPr>
        <w:spacing w:line="240" w:lineRule="auto" w:after="100"/>
        <w:ind w:firstLine="0"/>
      </w:pPr>
      <w:r>
        <w:rPr>
          <w:sz w:val="24"/>
        </w:rPr>
        <w:t>5. Обучение метрики сходства</w:t>
      </w:r>
    </w:p>
    <w:p>
      <w:pPr>
        <w:spacing w:line="240" w:lineRule="auto" w:after="100"/>
        <w:ind w:firstLine="0"/>
      </w:pPr>
      <w:r>
        <w:rPr>
          <w:sz w:val="24"/>
        </w:rPr>
        <w:t>6. Нейросети без дополнительного обучения (zero-shot)</w:t>
      </w:r>
    </w:p>
    <w:p>
      <w:pPr>
        <w:spacing w:line="240" w:lineRule="auto" w:after="100"/>
        <w:ind w:firstLine="0"/>
      </w:pPr>
      <w:r>
        <w:rPr>
          <w:sz w:val="24"/>
        </w:rPr>
        <w:t>7. Поиск момента в видео и интерфейс Streamlit</w:t>
      </w:r>
    </w:p>
    <w:p>
      <w:pPr>
        <w:spacing w:line="240" w:lineRule="auto" w:after="100"/>
        <w:ind w:firstLine="0"/>
      </w:pPr>
      <w:r>
        <w:rPr>
          <w:sz w:val="24"/>
        </w:rPr>
        <w:t>8. Автоматическая разметка и импорт в CVAT</w:t>
      </w:r>
    </w:p>
    <w:p>
      <w:pPr>
        <w:spacing w:line="240" w:lineRule="auto" w:after="100"/>
        <w:ind w:firstLine="0"/>
      </w:pPr>
      <w:r>
        <w:rPr>
          <w:sz w:val="24"/>
        </w:rPr>
        <w:t>9. Учёт экспериментов в MLflow</w:t>
      </w:r>
    </w:p>
    <w:p>
      <w:pPr>
        <w:spacing w:line="240" w:lineRule="auto" w:after="100"/>
        <w:ind w:firstLine="0"/>
      </w:pPr>
      <w:r>
        <w:rPr>
          <w:sz w:val="24"/>
        </w:rPr>
        <w:t>10. Полный цикл YOLO-pose</w:t>
      </w:r>
    </w:p>
    <w:p>
      <w:pPr>
        <w:spacing w:line="240" w:lineRule="auto" w:after="100"/>
        <w:ind w:firstLine="0"/>
      </w:pPr>
      <w:r>
        <w:rPr>
          <w:sz w:val="24"/>
        </w:rPr>
        <w:t>11. Заключение</w:t>
      </w:r>
    </w:p>
    <w:p>
      <w:pPr>
        <w:spacing w:line="240" w:lineRule="auto" w:after="100"/>
        <w:ind w:firstLine="0"/>
      </w:pPr>
      <w:r>
        <w:rPr>
          <w:sz w:val="24"/>
        </w:rPr>
        <w:t>Список использованных источников</w:t>
      </w:r>
    </w:p>
    <w:p>
      <w:r>
        <w:br w:type="page"/>
      </w:r>
    </w:p>
    <w:p>
      <w:pPr>
        <w:pStyle w:val="Heading1"/>
      </w:pPr>
      <w:r>
        <w:t>1. Цель работы, объект исследования и исходные данные</w:t>
      </w:r>
    </w:p>
    <w:p>
      <w:pPr>
        <w:jc w:val="both"/>
      </w:pPr>
      <w:r>
        <w:t>Цель работы — освоить прикладные методы компьютерного зрения на изображениях и видео бледной трепонемы: построение маски и осевой линии, разметку ключевых точек, трекинг, оптический поток, повышение разрешения, поиск похожих изображений, обучение метрики, применение моделей без дополнительного обучения, поиск момента в видео, подготовку разметки CVAT и регистрацию экспериментов в MLflow.</w:t>
      </w:r>
    </w:p>
    <w:p>
      <w:pPr>
        <w:jc w:val="both"/>
      </w:pPr>
      <w:r>
        <w:t>Объект исследования — бледная трепонема (Treponema pallidum), тонкая спиралевидная бактерия из группы спирохет. На изображении она представлена протяжённой извилистой линией с несколькими витками. Для компьютерного зрения существенны четыре особенности: малая толщина объекта, слабый контраст в обычном светлом поле, пересечения и наложения нескольких клеток, а также отсутствие однозначных концов у фрагментов, выходящих за границу кадра. Поэтому прямоугольная рамка описывает объект грубо; для анализа формы полезнее маска, скелет и точки, расположенные вдоль осевой линии.</w:t>
      </w:r>
    </w:p>
    <w:p>
      <w:pPr>
        <w:jc w:val="both"/>
      </w:pPr>
      <w:r>
        <w:t>Основное изображение treponema_primary.jpg получено по адресу https://pcr.news/upload/iblock/3a5/3a5ebdd65880badcc702e1bed5c07618.jpg. Это цветная иллюстрация размером 870 × 540 пикселей без физической масштабной линейки. Она используется для проверки алгоритмов выделения цвета и геометрии, но не для измерения длины в микрометрах. Дополнительно использованы шесть открытых изображений Treponema pallidum из Wikimedia Commons. Для каждого файла сохранены страница источника, автор и лицензия.</w:t>
      </w:r>
    </w:p>
    <w:p>
      <w:pPr>
        <w:keepNext/>
        <w:ind w:firstLine="0"/>
      </w:pPr>
      <w:r>
        <w:t>Таблица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</w:trPr>
        <w:tc>
          <w:tcPr>
            <w:tcW w:type="dxa" w:w="149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Файл</w:t>
            </w:r>
          </w:p>
        </w:tc>
        <w:tc>
          <w:tcPr>
            <w:tcW w:type="dxa" w:w="318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Содержание</w:t>
            </w:r>
          </w:p>
        </w:tc>
        <w:tc>
          <w:tcPr>
            <w:tcW w:type="dxa" w:w="131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Размер</w:t>
            </w:r>
          </w:p>
        </w:tc>
        <w:tc>
          <w:tcPr>
            <w:tcW w:type="dxa" w:w="336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Источник / лицензия</w:t>
            </w:r>
          </w:p>
        </w:tc>
      </w:tr>
      <w:tr>
        <w:tc>
          <w:tcPr>
            <w:tcW w:type="dxa" w:w="149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treponema_primary.jpg</w:t>
            </w:r>
          </w:p>
        </w:tc>
        <w:tc>
          <w:tcPr>
            <w:tcW w:type="dxa" w:w="318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Основная цветная иллюстрация</w:t>
            </w:r>
          </w:p>
        </w:tc>
        <w:tc>
          <w:tcPr>
            <w:tcW w:type="dxa" w:w="131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870 × 540</w:t>
            </w:r>
          </w:p>
        </w:tc>
        <w:tc>
          <w:tcPr>
            <w:tcW w:type="dxa" w:w="336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PCR.News</w:t>
            </w:r>
          </w:p>
        </w:tc>
      </w:tr>
      <w:tr>
        <w:tc>
          <w:tcPr>
            <w:tcW w:type="dxa" w:w="149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t01.jpg</w:t>
            </w:r>
          </w:p>
        </w:tc>
        <w:tc>
          <w:tcPr>
            <w:tcW w:type="dxa" w:w="318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TreponemaPallidum.jpg</w:t>
            </w:r>
          </w:p>
        </w:tc>
        <w:tc>
          <w:tcPr>
            <w:tcW w:type="dxa" w:w="131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572 × 500</w:t>
            </w:r>
          </w:p>
        </w:tc>
        <w:tc>
          <w:tcPr>
            <w:tcW w:type="dxa" w:w="336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 xml:space="preserve">Photo Credit: </w:t>
              <w:br/>
              <w:t xml:space="preserve"> Content Providers(s): ; Public domain</w:t>
            </w:r>
          </w:p>
        </w:tc>
      </w:tr>
      <w:tr>
        <w:tc>
          <w:tcPr>
            <w:tcW w:type="dxa" w:w="149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t02.jpg</w:t>
            </w:r>
          </w:p>
        </w:tc>
        <w:tc>
          <w:tcPr>
            <w:tcW w:type="dxa" w:w="318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Treponema pallidum.jpg</w:t>
            </w:r>
          </w:p>
        </w:tc>
        <w:tc>
          <w:tcPr>
            <w:tcW w:type="dxa" w:w="131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531 × 500</w:t>
            </w:r>
          </w:p>
        </w:tc>
        <w:tc>
          <w:tcPr>
            <w:tcW w:type="dxa" w:w="336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 xml:space="preserve">Photo credit: </w:t>
              <w:br/>
              <w:t xml:space="preserve"> Content providers(s): ; Public domain</w:t>
            </w:r>
          </w:p>
        </w:tc>
      </w:tr>
      <w:tr>
        <w:tc>
          <w:tcPr>
            <w:tcW w:type="dxa" w:w="149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t03.png</w:t>
            </w:r>
          </w:p>
        </w:tc>
        <w:tc>
          <w:tcPr>
            <w:tcW w:type="dxa" w:w="318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Treponema pallidum 01.png</w:t>
            </w:r>
          </w:p>
        </w:tc>
        <w:tc>
          <w:tcPr>
            <w:tcW w:type="dxa" w:w="131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734 × 497</w:t>
            </w:r>
          </w:p>
        </w:tc>
        <w:tc>
          <w:tcPr>
            <w:tcW w:type="dxa" w:w="336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CDC; Public domain</w:t>
            </w:r>
          </w:p>
        </w:tc>
      </w:tr>
      <w:tr>
        <w:tc>
          <w:tcPr>
            <w:tcW w:type="dxa" w:w="149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t04.jpg</w:t>
            </w:r>
          </w:p>
        </w:tc>
        <w:tc>
          <w:tcPr>
            <w:tcW w:type="dxa" w:w="318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Treponemapallidum.jpg</w:t>
            </w:r>
          </w:p>
        </w:tc>
        <w:tc>
          <w:tcPr>
            <w:tcW w:type="dxa" w:w="131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2816 × 2190</w:t>
            </w:r>
          </w:p>
        </w:tc>
        <w:tc>
          <w:tcPr>
            <w:tcW w:type="dxa" w:w="336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NIAID; Public domain</w:t>
            </w:r>
          </w:p>
        </w:tc>
      </w:tr>
      <w:tr>
        <w:tc>
          <w:tcPr>
            <w:tcW w:type="dxa" w:w="149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t05.jpg</w:t>
            </w:r>
          </w:p>
        </w:tc>
        <w:tc>
          <w:tcPr>
            <w:tcW w:type="dxa" w:w="318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Treponema pallidum Bacteria (Syphilis) - NIAID.jpg</w:t>
            </w:r>
          </w:p>
        </w:tc>
        <w:tc>
          <w:tcPr>
            <w:tcW w:type="dxa" w:w="131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4123 × 3206</w:t>
            </w:r>
          </w:p>
        </w:tc>
        <w:tc>
          <w:tcPr>
            <w:tcW w:type="dxa" w:w="336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NIAID; CC BY 2.0</w:t>
            </w:r>
          </w:p>
        </w:tc>
      </w:tr>
      <w:tr>
        <w:tc>
          <w:tcPr>
            <w:tcW w:type="dxa" w:w="149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t06.jpg</w:t>
            </w:r>
          </w:p>
        </w:tc>
        <w:tc>
          <w:tcPr>
            <w:tcW w:type="dxa" w:w="318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Syphilis Bacteria (16842837731).jpg</w:t>
            </w:r>
          </w:p>
        </w:tc>
        <w:tc>
          <w:tcPr>
            <w:tcW w:type="dxa" w:w="131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391 × 480</w:t>
            </w:r>
          </w:p>
        </w:tc>
        <w:tc>
          <w:tcPr>
            <w:tcW w:type="dxa" w:w="336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NIAID; CC BY 2.0</w:t>
            </w:r>
          </w:p>
        </w:tc>
      </w:tr>
    </w:tbl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9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s_contac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9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1 — Основное изображение и шесть дополнительных изображений бледной трепонемы.</w:t>
      </w:r>
    </w:p>
    <w:p>
      <w:pPr>
        <w:jc w:val="both"/>
      </w:pPr>
      <w:r>
        <w:t>Общий алгоритм подготовки данных: 1) проверить формат и размер файлов; 2) привести изображения к RGB; 3) сохранить сведения об источниках; 4) отделить исходные файлы от результатов; 5) для видео получить частоту кадров, длительность и разрешение; 6) все численные результаты записывать в JSON, а иллюстрации — в PNG/JPEG.</w:t>
      </w:r>
    </w:p>
    <w:p>
      <w:pPr>
        <w:jc w:val="both"/>
      </w:pPr>
      <w:r>
        <w:t>Листинг 1.1 — проверка исходных изображений</w:t>
      </w:r>
    </w:p>
    <w:p>
      <w:pPr>
        <w:spacing w:line="240" w:lineRule="auto" w:after="160"/>
        <w:ind w:firstLine="0"/>
      </w:pPr>
      <w:r>
        <w:rPr>
          <w:rFonts w:ascii="Consolas" w:hAnsi="Consolas"/>
          <w:sz w:val="18"/>
        </w:rPr>
        <w:t>from pathlib import Path</w:t>
        <w:br/>
        <w:t>from PIL import Image</w:t>
        <w:br/>
        <w:br/>
        <w:t>for path in sorted(Path("data/raw").glob("t0*.*")):</w:t>
        <w:br/>
        <w:t xml:space="preserve">    if path.suffix.lower() in {".jpg", ".jpeg", ".png"}:</w:t>
        <w:br/>
        <w:t xml:space="preserve">        with Image.open(path) as image:</w:t>
        <w:br/>
        <w:t xml:space="preserve">            image.verify()</w:t>
        <w:br/>
        <w:t xml:space="preserve">        with Image.open(path) as image:</w:t>
        <w:br/>
        <w:t xml:space="preserve">            print(path.name, image.size, image.mode)</w:t>
      </w:r>
    </w:p>
    <w:p>
      <w:pPr>
        <w:keepNext/>
        <w:ind w:firstLine="0"/>
      </w:pPr>
      <w:r>
        <w:t>Таблица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Входные данные</w:t>
            </w:r>
          </w:p>
        </w:tc>
        <w:tc>
          <w:tcPr>
            <w:tcW w:type="dxa" w:w="318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Выходные данные</w:t>
            </w:r>
          </w:p>
        </w:tc>
        <w:tc>
          <w:tcPr>
            <w:tcW w:type="dxa" w:w="336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Фактический результат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7 изображений и 1 видео</w:t>
            </w:r>
          </w:p>
        </w:tc>
        <w:tc>
          <w:tcPr>
            <w:tcW w:type="dxa" w:w="318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Проверенные размеры, режим цвета, таблица источников</w:t>
            </w:r>
          </w:p>
        </w:tc>
        <w:tc>
          <w:tcPr>
            <w:tcW w:type="dxa" w:w="336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7 изображений читаются; видео 360 × 288, 12 кадр/с, 74,83 с</w:t>
            </w:r>
          </w:p>
        </w:tc>
      </w:tr>
    </w:tbl>
    <w:p>
      <w:r>
        <w:br w:type="page"/>
      </w:r>
    </w:p>
    <w:p>
      <w:pPr>
        <w:pStyle w:val="Heading1"/>
      </w:pPr>
      <w:r>
        <w:t>2. Ключевые точки и осевая линия бледной трепонемы</w:t>
      </w:r>
    </w:p>
    <w:p>
      <w:pPr>
        <w:jc w:val="both"/>
      </w:pPr>
      <w:r>
        <w:t>Для спиралевидной бактерии схема «полюс — центр — полюс» задаёт начало видимого фрагмента, его геометрический центр и конец. Она проще схемы человеческой позы и соответствует форме объекта. На основном изображении сначала строится бинарная маска по цвету, затем удаляются мелкие области и заполняются небольшие отверстия. Для каждой крупной связной области вычисляется центр и главная ось методом главных компонент. Крайние проекции пикселей маски на эту ось задают две крайние точки.</w:t>
      </w:r>
    </w:p>
    <w:p>
      <w:pPr>
        <w:jc w:val="both"/>
      </w:pPr>
      <w:r>
        <w:t>Алгоритм: 1) прочитать BGR-изображение; 2) вычислить HSV; 3) выделить насыщенные фиолетовые области; 4) выполнить морфологическое замыкание; 5) найти связные компоненты; 6) отбросить области площадью менее 450 пикселей; 7) вычислить центр и главную ось; 8) нанести три точки; 9) отдельно построить скелет маски.</w:t>
      </w:r>
    </w:p>
    <w:p>
      <w:pPr>
        <w:jc w:val="both"/>
      </w:pPr>
      <w:r>
        <w:t>Листинг 2.1 — маска, скелет и три ключевые точки</w:t>
      </w:r>
    </w:p>
    <w:p>
      <w:pPr>
        <w:spacing w:line="240" w:lineRule="auto" w:after="160"/>
        <w:ind w:firstLine="0"/>
      </w:pPr>
      <w:r>
        <w:rPr>
          <w:rFonts w:ascii="Consolas" w:hAnsi="Consolas"/>
          <w:sz w:val="18"/>
        </w:rPr>
        <w:t>im = cv2.imread("data/raw/treponema_primary.jpg")</w:t>
        <w:br/>
        <w:t>hsv = cv2.cvtColor(im, cv2.COLOR_BGR2HSV)</w:t>
        <w:br/>
        <w:t>mask = (im[:, :, 1] &lt; 55) &amp; (hsv[:, :, 1] &gt; 100)</w:t>
        <w:br/>
        <w:t>mask = remove_small_holes(remove_small_objects(mask, max_size=119), max_size=149)</w:t>
        <w:br/>
        <w:t>mask = cv2.morphologyEx(mask.astype("uint8"), cv2.MORPH_CLOSE,</w:t>
        <w:br/>
        <w:t xml:space="preserve">                        np.ones((3, 3), np.uint8))</w:t>
        <w:br/>
        <w:t>skeleton = skeletonize(mask &gt; 0)</w:t>
        <w:br/>
        <w:br/>
        <w:t>count, labels, stats, _ = cv2.connectedComponentsWithStats(mask)</w:t>
        <w:br/>
        <w:t>for label in range(1, count):</w:t>
        <w:br/>
        <w:t xml:space="preserve">    if stats[label, 4] &lt;= 450:</w:t>
        <w:br/>
        <w:t xml:space="preserve">        continue</w:t>
        <w:br/>
        <w:t xml:space="preserve">    y, x = np.nonzero(labels == label)</w:t>
        <w:br/>
        <w:t xml:space="preserve">    points = np.column_stack([x, y]).astype(float)</w:t>
        <w:br/>
        <w:t xml:space="preserve">    center = points.mean(axis=0)</w:t>
        <w:br/>
        <w:t xml:space="preserve">    _, _, vectors = np.linalg.svd(points - center, full_matrices=False)</w:t>
        <w:br/>
        <w:t xml:space="preserve">    projection = (points - center) @ vectors[0]</w:t>
        <w:br/>
        <w:t xml:space="preserve">    ends = center + np.array([projection.min(), projection.max()])[:, None] * vectors[0]</w:t>
        <w:br/>
        <w:t xml:space="preserve">    keypoints = np.vstack([ends[0], center, ends[1]])</w:t>
      </w:r>
    </w:p>
    <w:p>
      <w:pPr>
        <w:keepNext/>
        <w:ind w:firstLine="0"/>
      </w:pPr>
      <w:r>
        <w:t>Таблица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Показатель</w:t>
            </w:r>
          </w:p>
        </w:tc>
        <w:tc>
          <w:tcPr>
            <w:tcW w:type="dxa" w:w="205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Получено</w:t>
            </w:r>
          </w:p>
        </w:tc>
        <w:tc>
          <w:tcPr>
            <w:tcW w:type="dxa" w:w="449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Размер входа</w:t>
            </w:r>
          </w:p>
        </w:tc>
        <w:tc>
          <w:tcPr>
            <w:tcW w:type="dxa" w:w="205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870 × 540</w:t>
            </w:r>
          </w:p>
        </w:tc>
        <w:tc>
          <w:tcPr>
            <w:tcW w:type="dxa" w:w="449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Основная иллюстрация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Доля маски</w:t>
            </w:r>
          </w:p>
        </w:tc>
        <w:tc>
          <w:tcPr>
            <w:tcW w:type="dxa" w:w="205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0.225481</w:t>
            </w:r>
          </w:p>
        </w:tc>
        <w:tc>
          <w:tcPr>
            <w:tcW w:type="dxa" w:w="449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Доля выделенных фиолетовых пикселей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Крупные области</w:t>
            </w:r>
          </w:p>
        </w:tc>
        <w:tc>
          <w:tcPr>
            <w:tcW w:type="dxa" w:w="205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449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Видимые отдельные фрагменты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Ключевые точки</w:t>
            </w:r>
          </w:p>
        </w:tc>
        <w:tc>
          <w:tcPr>
            <w:tcW w:type="dxa" w:w="205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3 на область</w:t>
            </w:r>
          </w:p>
        </w:tc>
        <w:tc>
          <w:tcPr>
            <w:tcW w:type="dxa" w:w="449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Два конца и центр</w:t>
            </w:r>
          </w:p>
        </w:tc>
      </w:tr>
    </w:tbl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37341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mary_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73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2 — Исходное изображение, цветовая маска, скелет и ключевые точки.</w:t>
      </w:r>
    </w:p>
    <w:p>
      <w:pPr>
        <w:jc w:val="both"/>
      </w:pPr>
      <w:r>
        <w:t>Полученные шесть областей соответствуют шести визуально отделённым фрагментам на иллюстрации. Это не биологический подсчёт клеток: часть объектов обрезана границей кадра, а цветная иллюстрация не является необработанной микрофотографией. Для реальной тёмнопольной микроскопии пороги необходимо настраивать заново или заменять цветовую маску моделью сегментации.</w:t>
      </w:r>
    </w:p>
    <w:p>
      <w:r>
        <w:br w:type="page"/>
      </w:r>
    </w:p>
    <w:p>
      <w:pPr>
        <w:pStyle w:val="Heading1"/>
      </w:pPr>
      <w:r>
        <w:t>3. Трекинг, оптический поток, сверхразрешение и OCR</w:t>
      </w:r>
    </w:p>
    <w:p>
      <w:pPr>
        <w:jc w:val="both"/>
      </w:pPr>
      <w:r>
        <w:t>Для видео выбран открытый исторический фильм Жана Командона «Ultramicroscope time-lapse of syphilis parasite» (около 1910 года). На нём наблюдаются подвижные спирохеты, поэтому запись подходит для трекинга и поиска момента. Видео имеет разрешение 360 × 288, частоту 12 кадров/с и длительность 74,83 с.</w:t>
      </w:r>
    </w:p>
    <w:p>
      <w:pPr>
        <w:jc w:val="both"/>
      </w:pPr>
      <w:r>
        <w:t>Алгоритм трекинга: 1) выбрать объект на первом кадре; 2) создать MIL, KCF или CSRT; 3) обновлять рамку на каждом кадре; 4) измерять скорость обработки; 5) на контрольных кадрах сравнивать рамку с ручным эталоном по IoU. Для оптического потока между соседними кадрами вычисляется поле Фарнебека или набор векторов Лукаса–Канаде. Сверхразрешение сравнивается с бикубической интерполяцией по PSNR и SSIM. OCR применяется только к кадрам, где присутствует текст или масштабная подпись.</w:t>
      </w:r>
    </w:p>
    <w:p>
      <w:pPr>
        <w:jc w:val="both"/>
      </w:pPr>
      <w:r>
        <w:t>Листинг 3.1 — одиночный трекинг и плотный оптический поток</w:t>
      </w:r>
    </w:p>
    <w:p>
      <w:pPr>
        <w:spacing w:line="240" w:lineRule="auto" w:after="160"/>
        <w:ind w:firstLine="0"/>
      </w:pPr>
      <w:r>
        <w:rPr>
          <w:rFonts w:ascii="Consolas" w:hAnsi="Consolas"/>
          <w:sz w:val="18"/>
        </w:rPr>
        <w:t>tracker = cv2.legacy.TrackerCSRT_create()</w:t>
        <w:br/>
        <w:t>tracker.init(first_frame, initial_box)</w:t>
        <w:br/>
        <w:t>while True:</w:t>
        <w:br/>
        <w:t xml:space="preserve">    ok, frame = capture.read()</w:t>
        <w:br/>
        <w:t xml:space="preserve">    if not ok:</w:t>
        <w:br/>
        <w:t xml:space="preserve">        break</w:t>
        <w:br/>
        <w:t xml:space="preserve">    success, box = tracker.update(frame)</w:t>
        <w:br/>
        <w:t xml:space="preserve">    if success:</w:t>
        <w:br/>
        <w:t xml:space="preserve">        x, y, w, h = map(int, box)</w:t>
        <w:br/>
        <w:t xml:space="preserve">        cv2.rectangle(frame, (x, y), (x + w, y + h), (0, 255, 0), 2)</w:t>
        <w:br/>
        <w:br/>
        <w:t>flow = cv2.calcOpticalFlowFarneback(previous_gray, current_gray, None,</w:t>
        <w:br/>
        <w:t xml:space="preserve">                                    0.5, 3, 15, 3, 5, 1.2, 0)</w:t>
        <w:br/>
        <w:t>speed = np.linalg.norm(flow, axis=2).mean()</w:t>
      </w:r>
    </w:p>
    <w:p>
      <w:pPr>
        <w:keepNext/>
        <w:ind w:firstLine="0"/>
      </w:pPr>
      <w:r>
        <w:t>Таблица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205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Метод</w:t>
            </w:r>
          </w:p>
        </w:tc>
        <w:tc>
          <w:tcPr>
            <w:tcW w:type="dxa" w:w="36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Фактический результат</w:t>
            </w:r>
          </w:p>
        </w:tc>
        <w:tc>
          <w:tcPr>
            <w:tcW w:type="dxa" w:w="36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Вывод</w:t>
            </w:r>
          </w:p>
        </w:tc>
      </w:tr>
      <w:tr>
        <w:tc>
          <w:tcPr>
            <w:tcW w:type="dxa" w:w="205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MIL</w:t>
            </w:r>
          </w:p>
        </w:tc>
        <w:tc>
          <w:tcPr>
            <w:tcW w:type="dxa" w:w="36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средний IoU 0,532; 39,1 кадр/с</w:t>
            </w:r>
          </w:p>
        </w:tc>
        <w:tc>
          <w:tcPr>
            <w:tcW w:type="dxa" w:w="36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Устойчив, но сравнительно груб</w:t>
            </w:r>
          </w:p>
        </w:tc>
      </w:tr>
      <w:tr>
        <w:tc>
          <w:tcPr>
            <w:tcW w:type="dxa" w:w="205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MOSSE</w:t>
            </w:r>
          </w:p>
        </w:tc>
        <w:tc>
          <w:tcPr>
            <w:tcW w:type="dxa" w:w="36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средний IoU 0,550; 3247,3 кадр/с</w:t>
            </w:r>
          </w:p>
        </w:tc>
        <w:tc>
          <w:tcPr>
            <w:tcW w:type="dxa" w:w="36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Самый быстрый</w:t>
            </w:r>
          </w:p>
        </w:tc>
      </w:tr>
      <w:tr>
        <w:tc>
          <w:tcPr>
            <w:tcW w:type="dxa" w:w="205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KCF</w:t>
            </w:r>
          </w:p>
        </w:tc>
        <w:tc>
          <w:tcPr>
            <w:tcW w:type="dxa" w:w="36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средний IoU 0,497; 648,9 кадр/с</w:t>
            </w:r>
          </w:p>
        </w:tc>
        <w:tc>
          <w:tcPr>
            <w:tcW w:type="dxa" w:w="36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Быстрый, чувствителен к изменению формы</w:t>
            </w:r>
          </w:p>
        </w:tc>
      </w:tr>
      <w:tr>
        <w:tc>
          <w:tcPr>
            <w:tcW w:type="dxa" w:w="205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CSRT</w:t>
            </w:r>
          </w:p>
        </w:tc>
        <w:tc>
          <w:tcPr>
            <w:tcW w:type="dxa" w:w="36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средний IoU 0,488; 62,7 кадр/с</w:t>
            </w:r>
          </w:p>
        </w:tc>
        <w:tc>
          <w:tcPr>
            <w:tcW w:type="dxa" w:w="36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Точнее учитывает форму, но медленнее</w:t>
            </w:r>
          </w:p>
        </w:tc>
      </w:tr>
      <w:tr>
        <w:tc>
          <w:tcPr>
            <w:tcW w:type="dxa" w:w="205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Bicubic</w:t>
            </w:r>
          </w:p>
        </w:tc>
        <w:tc>
          <w:tcPr>
            <w:tcW w:type="dxa" w:w="36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PSNR 25,685 дБ; SSIM 0,699</w:t>
            </w:r>
          </w:p>
        </w:tc>
        <w:tc>
          <w:tcPr>
            <w:tcW w:type="dxa" w:w="36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Сохраняет измеримую структуру</w:t>
            </w:r>
          </w:p>
        </w:tc>
      </w:tr>
      <w:tr>
        <w:tc>
          <w:tcPr>
            <w:tcW w:type="dxa" w:w="205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Real-ESRGAN</w:t>
            </w:r>
          </w:p>
        </w:tc>
        <w:tc>
          <w:tcPr>
            <w:tcW w:type="dxa" w:w="36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PSNR 24,410 дБ; SSIM 0,582</w:t>
            </w:r>
          </w:p>
        </w:tc>
        <w:tc>
          <w:tcPr>
            <w:tcW w:type="dxa" w:w="36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Визуально резче, возможны вымышленные детали</w:t>
            </w:r>
          </w:p>
        </w:tc>
      </w:tr>
    </w:tbl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6672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_conta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66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3 — Кадры исторического микроскопического видео бледной трепонемы.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347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king_metric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34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4 — Сравнение качества и скорости трекеров на видеопоследовательности.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347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erresolution_metric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34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5 — Сравнение бикубической интерполяции и нейросетевого сверхразрешения.</w:t>
      </w:r>
    </w:p>
    <w:p>
      <w:pPr>
        <w:jc w:val="both"/>
      </w:pPr>
      <w:r>
        <w:t>При работе с медицинскими изображениями нейросетевое сверхразрешение нельзя использовать как источник новых диагностических признаков: модель может дорисовать правдоподобную, но отсутствующую структуру. Исходный кадр должен сохраняться рядом с обработанным.</w:t>
      </w:r>
    </w:p>
    <w:p>
      <w:r>
        <w:br w:type="page"/>
      </w:r>
    </w:p>
    <w:p>
      <w:pPr>
        <w:pStyle w:val="Heading1"/>
      </w:pPr>
      <w:r>
        <w:t>4. Поиск похожих изображений</w:t>
      </w:r>
    </w:p>
    <w:p>
      <w:pPr>
        <w:jc w:val="both"/>
      </w:pPr>
      <w:r>
        <w:t>Для поиска формируется галерея из фрагментов всех семи изображений бледной трепонемы. CLIP преобразует изображения и текстовый запрос в векторы одной размерности. Векторы нормируются, после чего сходство вычисляется скалярным произведением. Для поиска по образцу вместо текста кодируется выбранное изображение.</w:t>
      </w:r>
    </w:p>
    <w:p>
      <w:pPr>
        <w:jc w:val="both"/>
      </w:pPr>
      <w:r>
        <w:t>Алгоритм: 1) разбить исходные изображения на неперекрывающиеся источники train, validation и test; 2) получить векторы изображений; 3) нормировать их; 4) получить вектор текста или изображения-запроса; 5) вычислить косинусное сходство; 6) отсортировать и вывести первые k результатов; 7) оценить precision@k.</w:t>
      </w:r>
    </w:p>
    <w:p>
      <w:pPr>
        <w:jc w:val="both"/>
      </w:pPr>
      <w:r>
        <w:t>Листинг 4.1 — поиск по косинусному сходству</w:t>
      </w:r>
    </w:p>
    <w:p>
      <w:pPr>
        <w:spacing w:line="240" w:lineRule="auto" w:after="160"/>
        <w:ind w:firstLine="0"/>
      </w:pPr>
      <w:r>
        <w:rPr>
          <w:rFonts w:ascii="Consolas" w:hAnsi="Consolas"/>
          <w:sz w:val="18"/>
        </w:rPr>
        <w:t>with torch.no_grad():</w:t>
        <w:br/>
        <w:t xml:space="preserve">    image_vectors = model.get_image_features(**processor(images=gallery,</w:t>
        <w:br/>
        <w:t xml:space="preserve">                                                          return_tensors="pt"))</w:t>
        <w:br/>
        <w:t xml:space="preserve">    query_vector = model.get_text_features(**processor(</w:t>
        <w:br/>
        <w:t xml:space="preserve">        text=["Treponema pallidum spirochetes under a microscope"],</w:t>
        <w:br/>
        <w:t xml:space="preserve">        return_tensors="pt", padding=True))</w:t>
        <w:br/>
        <w:t>image_vectors = F.normalize(image_vectors, dim=1)</w:t>
        <w:br/>
        <w:t>query_vector = F.normalize(query_vector, dim=1)</w:t>
        <w:br/>
        <w:t>scores = image_vectors @ query_vector.T</w:t>
        <w:br/>
        <w:t>best = torch.argsort(scores[:, 0], descending=True)[:3]</w:t>
      </w:r>
    </w:p>
    <w:p>
      <w:pPr>
        <w:keepNext/>
        <w:ind w:firstLine="0"/>
      </w:pPr>
      <w:r>
        <w:t>Таблица 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08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Вход</w:t>
            </w:r>
          </w:p>
        </w:tc>
        <w:tc>
          <w:tcPr>
            <w:tcW w:type="dxa" w:w="346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Выход</w:t>
            </w:r>
          </w:p>
        </w:tc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Контрольный результат</w:t>
            </w:r>
          </w:p>
        </w:tc>
      </w:tr>
      <w:tr>
        <w:tc>
          <w:tcPr>
            <w:tcW w:type="dxa" w:w="308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7 источников Treponema pallidum; текст или изображение</w:t>
            </w:r>
          </w:p>
        </w:tc>
        <w:tc>
          <w:tcPr>
            <w:tcW w:type="dxa" w:w="346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Три наиболее похожих фрагмента и cosine similarity</w:t>
            </w:r>
          </w:p>
        </w:tc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Precision@3 = 1,000 на подготовленном контрольном наборе</w:t>
            </w:r>
          </w:p>
        </w:tc>
      </w:tr>
    </w:tbl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60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ieval_metri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6 — Контроль точности выдачи поиска и метрики сходства.</w:t>
      </w:r>
    </w:p>
    <w:p>
      <w:r>
        <w:br w:type="page"/>
      </w:r>
    </w:p>
    <w:p>
      <w:pPr>
        <w:pStyle w:val="Heading1"/>
      </w:pPr>
      <w:r>
        <w:t>5. Обучение метрики сходства</w:t>
      </w:r>
    </w:p>
    <w:p>
      <w:pPr>
        <w:jc w:val="both"/>
      </w:pPr>
      <w:r>
        <w:t>Для более узкой предметной области поверх визуальных признаков обучается небольшая проекция с triplet loss. Тройка состоит из опорного фрагмента, другого фрагмента того же источника и фрагмента другого источника. Функция потерь требует, чтобы расстояние до положительного примера было меньше расстояния до отрицательного минимум на заданный margin.</w:t>
      </w:r>
    </w:p>
    <w:p>
      <w:pPr>
        <w:jc w:val="both"/>
      </w:pPr>
      <w:r>
        <w:t>Алгоритм: 1) сформировать тройки только из обучающих источников; 2) получить базовые признаки; 3) обучить проекцию; 4) выбирать порог только по validation; 5) один раз оценить test; 6) сравнить balanced accuracy и precision@k до и после обучения.</w:t>
      </w:r>
    </w:p>
    <w:p>
      <w:pPr>
        <w:jc w:val="both"/>
      </w:pPr>
      <w:r>
        <w:t>Листинг 5.1 — один шаг обучения triplet loss</w:t>
      </w:r>
    </w:p>
    <w:p>
      <w:pPr>
        <w:spacing w:line="240" w:lineRule="auto" w:after="160"/>
        <w:ind w:firstLine="0"/>
      </w:pPr>
      <w:r>
        <w:rPr>
          <w:rFonts w:ascii="Consolas" w:hAnsi="Consolas"/>
          <w:sz w:val="18"/>
        </w:rPr>
        <w:t>anchor = F.normalize(head(features_anchor), dim=1)</w:t>
        <w:br/>
        <w:t>positive = F.normalize(head(features_positive), dim=1)</w:t>
        <w:br/>
        <w:t>negative = F.normalize(head(features_negative), dim=1)</w:t>
        <w:br/>
        <w:t>loss = F.triplet_margin_loss(anchor, positive, negative, margin=0.5)</w:t>
        <w:br/>
        <w:t>optimizer.zero_grad()</w:t>
        <w:br/>
        <w:t>loss.backward()</w:t>
        <w:br/>
        <w:t>optimizer.step()</w:t>
      </w:r>
    </w:p>
    <w:p>
      <w:pPr>
        <w:keepNext/>
        <w:ind w:firstLine="0"/>
      </w:pPr>
      <w:r>
        <w:t>Таблица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92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Показатель</w:t>
            </w:r>
          </w:p>
        </w:tc>
        <w:tc>
          <w:tcPr>
            <w:tcW w:type="dxa" w:w="2713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До обучения</w:t>
            </w:r>
          </w:p>
        </w:tc>
        <w:tc>
          <w:tcPr>
            <w:tcW w:type="dxa" w:w="2713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После обучения</w:t>
            </w:r>
          </w:p>
        </w:tc>
      </w:tr>
      <w:tr>
        <w:tc>
          <w:tcPr>
            <w:tcW w:type="dxa" w:w="392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Balanced accuracy</w:t>
            </w:r>
          </w:p>
        </w:tc>
        <w:tc>
          <w:tcPr>
            <w:tcW w:type="dxa" w:w="2713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0,990</w:t>
            </w:r>
          </w:p>
        </w:tc>
        <w:tc>
          <w:tcPr>
            <w:tcW w:type="dxa" w:w="2713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1,000</w:t>
            </w:r>
          </w:p>
        </w:tc>
      </w:tr>
      <w:tr>
        <w:tc>
          <w:tcPr>
            <w:tcW w:type="dxa" w:w="392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Размер выхода</w:t>
            </w:r>
          </w:p>
        </w:tc>
        <w:tc>
          <w:tcPr>
            <w:tcW w:type="dxa" w:w="2713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базовый вектор</w:t>
            </w:r>
          </w:p>
        </w:tc>
        <w:tc>
          <w:tcPr>
            <w:tcW w:type="dxa" w:w="2713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нормированный вектор проекции</w:t>
            </w:r>
          </w:p>
        </w:tc>
      </w:tr>
      <w:tr>
        <w:tc>
          <w:tcPr>
            <w:tcW w:type="dxa" w:w="392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Критерий</w:t>
            </w:r>
          </w:p>
        </w:tc>
        <w:tc>
          <w:tcPr>
            <w:tcW w:type="dxa" w:w="2713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cosine similarity</w:t>
            </w:r>
          </w:p>
        </w:tc>
        <w:tc>
          <w:tcPr>
            <w:tcW w:type="dxa" w:w="2713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cosine similarity после triplet loss</w:t>
            </w:r>
          </w:p>
        </w:tc>
      </w:tr>
    </w:tbl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60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ieval_metri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7 — Сравнение базовых признаков и признаков после обучения метрики.</w:t>
      </w:r>
    </w:p>
    <w:p>
      <w:r>
        <w:br w:type="page"/>
      </w:r>
    </w:p>
    <w:p>
      <w:pPr>
        <w:pStyle w:val="Heading1"/>
      </w:pPr>
      <w:r>
        <w:t>6. Нейросети без дополнительного обучения (zero-shot)</w:t>
      </w:r>
    </w:p>
    <w:p>
      <w:pPr>
        <w:jc w:val="both"/>
      </w:pPr>
      <w:r>
        <w:t>Zero-shot-модели получают текстовые названия классов и применяются без дообучения на текущем наборе. Проверяются YOLO-World для открытого словаря детекции, CLIP для классификации и поиска, CLIPSeg для маски по тексту, а также комбинация Grounding DINO и SAM. Запросы формулируются по-английски, так как большинство моделей обучалось преимущественно на англоязычных подписях.</w:t>
      </w:r>
    </w:p>
    <w:p>
      <w:pPr>
        <w:jc w:val="both"/>
      </w:pPr>
      <w:r>
        <w:t>Алгоритм: 1) задать одинаковые текстовые запросы; 2) запустить модели на одном наборе изображений; 3) сохранить все ответы, включая пустые; 4) сравнить число объектов, маски и уверенности с цветовой маской; 5) не трактовать уверенность модели как подтверждение вида бактерии.</w:t>
      </w:r>
    </w:p>
    <w:p>
      <w:pPr>
        <w:jc w:val="both"/>
      </w:pPr>
      <w:r>
        <w:t>Листинг 6.1 — пример запуска YOLO-World и CLIPSeg</w:t>
      </w:r>
    </w:p>
    <w:p>
      <w:pPr>
        <w:spacing w:line="240" w:lineRule="auto" w:after="160"/>
        <w:ind w:firstLine="0"/>
      </w:pPr>
      <w:r>
        <w:rPr>
          <w:rFonts w:ascii="Consolas" w:hAnsi="Consolas"/>
          <w:sz w:val="18"/>
        </w:rPr>
        <w:t>world = YOLO("yolov8s-world.pt")</w:t>
        <w:br/>
        <w:t>world.set_classes(["Treponema pallidum", "spirochete", "bacterium"])</w:t>
        <w:br/>
        <w:t>result = world("data/raw/treponema_primary.jpg", conf=0.10)[0]</w:t>
        <w:br/>
        <w:br/>
        <w:t>inputs = clipseg_processor(text=["spiral bacterium"], images=[image],</w:t>
        <w:br/>
        <w:t xml:space="preserve">                           return_tensors="pt")</w:t>
        <w:br/>
        <w:t>with torch.no_grad():</w:t>
        <w:br/>
        <w:t xml:space="preserve">    mask_logits = clipseg_model(**inputs).logits</w:t>
        <w:br/>
        <w:t>mask = torch.sigmoid(mask_logits)[0].cpu().numpy() &gt; 0.5</w:t>
      </w:r>
    </w:p>
    <w:p>
      <w:pPr>
        <w:keepNext/>
        <w:ind w:firstLine="0"/>
      </w:pPr>
      <w:r>
        <w:t>Таблица 7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Метод</w:t>
            </w:r>
          </w:p>
        </w:tc>
        <w:tc>
          <w:tcPr>
            <w:tcW w:type="dxa" w:w="290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Получено</w:t>
            </w:r>
          </w:p>
        </w:tc>
        <w:tc>
          <w:tcPr>
            <w:tcW w:type="dxa" w:w="411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Интерпретация</w:t>
            </w:r>
          </w:p>
        </w:tc>
      </w:tr>
      <w:t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YOLO-World</w:t>
            </w:r>
          </w:p>
        </w:tc>
        <w:tc>
          <w:tcPr>
            <w:tcW w:type="dxa" w:w="290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 устойчивых объектов</w:t>
            </w:r>
          </w:p>
        </w:tc>
        <w:tc>
          <w:tcPr>
            <w:tcW w:type="dxa" w:w="411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Слово не гарантирует визуальное распознавание</w:t>
            </w:r>
          </w:p>
        </w:tc>
      </w:tr>
      <w:t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FastSAM text</w:t>
            </w:r>
          </w:p>
        </w:tc>
        <w:tc>
          <w:tcPr>
            <w:tcW w:type="dxa" w:w="290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 область</w:t>
            </w:r>
          </w:p>
        </w:tc>
        <w:tc>
          <w:tcPr>
            <w:tcW w:type="dxa" w:w="411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Грубая область интереса</w:t>
            </w:r>
          </w:p>
        </w:tc>
      </w:tr>
      <w:t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CLIP</w:t>
            </w:r>
          </w:p>
        </w:tc>
        <w:tc>
          <w:tcPr>
            <w:tcW w:type="dxa" w:w="290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относительная оценка 0,162</w:t>
            </w:r>
          </w:p>
        </w:tc>
        <w:tc>
          <w:tcPr>
            <w:tcW w:type="dxa" w:w="411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Полезно для ранжирования</w:t>
            </w:r>
          </w:p>
        </w:tc>
      </w:tr>
      <w:t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CLIPSeg</w:t>
            </w:r>
          </w:p>
        </w:tc>
        <w:tc>
          <w:tcPr>
            <w:tcW w:type="dxa" w:w="290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 устойчивых масок</w:t>
            </w:r>
          </w:p>
        </w:tc>
        <w:tc>
          <w:tcPr>
            <w:tcW w:type="dxa" w:w="411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Нужна специализированная сегментация</w:t>
            </w:r>
          </w:p>
        </w:tc>
      </w:tr>
      <w:t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DINO + SAM</w:t>
            </w:r>
          </w:p>
        </w:tc>
        <w:tc>
          <w:tcPr>
            <w:tcW w:type="dxa" w:w="290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6 областей</w:t>
            </w:r>
          </w:p>
        </w:tc>
        <w:tc>
          <w:tcPr>
            <w:tcW w:type="dxa" w:w="411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Требуется визуальная проверка</w:t>
            </w:r>
          </w:p>
        </w:tc>
      </w:tr>
    </w:tbl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60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zero_shot_summa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8 — Сводка ответов zero-shot-моделей на изображениях бледной трепонемы.</w:t>
      </w:r>
    </w:p>
    <w:p>
      <w:r>
        <w:br w:type="page"/>
      </w:r>
    </w:p>
    <w:p>
      <w:pPr>
        <w:pStyle w:val="Heading1"/>
      </w:pPr>
      <w:r>
        <w:t>7. Поиск момента в видео и интерфейс Streamlit</w:t>
      </w:r>
    </w:p>
    <w:p>
      <w:pPr>
        <w:jc w:val="both"/>
      </w:pPr>
      <w:r>
        <w:t>Для локального поиска используется историческая запись Жана Командона с бледной трепонемой. Видео делится на кадры с шагом 2 с. Для каждого кадра вычисляется CLIP-вектор и сохраняется вместе с временем. Streamlit принимает текстовый запрос, кодирует его и показывает три кадра с наибольшим сходством.</w:t>
      </w:r>
    </w:p>
    <w:p>
      <w:pPr>
        <w:jc w:val="both"/>
      </w:pPr>
      <w:r>
        <w:t>Алгоритм: 1) открыть локальное видео; 2) определить FPS и число кадров; 3) с шагом 2 с сохранить кадры; 4) вычислить и нормировать CLIP-векторы; 5) записать index.json и vectors.npy; 6) в Streamlit получить запрос; 7) исключить почти соседние результаты; 8) показать кадр, время и оценку сходства.</w:t>
      </w:r>
    </w:p>
    <w:p>
      <w:pPr>
        <w:jc w:val="both"/>
      </w:pPr>
      <w:r>
        <w:t>Листинг 7.1 — индексирование видео и запуск Streamlit</w:t>
      </w:r>
    </w:p>
    <w:p>
      <w:pPr>
        <w:spacing w:line="240" w:lineRule="auto" w:after="160"/>
        <w:ind w:firstLine="0"/>
      </w:pPr>
      <w:r>
        <w:rPr>
          <w:rFonts w:ascii="Consolas" w:hAnsi="Consolas"/>
          <w:sz w:val="18"/>
        </w:rPr>
        <w:t># Из каталога lab4_treponema</w:t>
        <w:br/>
        <w:t>python scripts/video_index.py data/raw/t07.ogv --out data/video_index --step 2</w:t>
        <w:br/>
        <w:t>streamlit run scripts/app.py</w:t>
        <w:br/>
        <w:br/>
        <w:t># Основной фрагмент индексатора</w:t>
        <w:br/>
        <w:t>for frame_number in range(0, frame_count, round(fps * step)):</w:t>
        <w:br/>
        <w:t xml:space="preserve">    capture.set(cv2.CAP_PROP_POS_FRAMES, frame_number)</w:t>
        <w:br/>
        <w:t xml:space="preserve">    ok, frame = capture.read()</w:t>
        <w:br/>
        <w:t xml:space="preserve">    if not ok:</w:t>
        <w:br/>
        <w:t xml:space="preserve">        continue</w:t>
        <w:br/>
        <w:t xml:space="preserve">    vector = model.get_image_features(**processor(images=frame_rgb,</w:t>
        <w:br/>
        <w:t xml:space="preserve">                                                    return_tensors="pt"))</w:t>
        <w:br/>
        <w:t xml:space="preserve">    vectors.append(F.normalize(vector, dim=1)[0].numpy())</w:t>
      </w:r>
    </w:p>
    <w:p>
      <w:pPr>
        <w:keepNext/>
        <w:ind w:firstLine="0"/>
      </w:pPr>
      <w:r>
        <w:t>Таблица 8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327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Параметр</w:t>
            </w:r>
          </w:p>
        </w:tc>
        <w:tc>
          <w:tcPr>
            <w:tcW w:type="dxa" w:w="608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327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Видео</w:t>
            </w:r>
          </w:p>
        </w:tc>
        <w:tc>
          <w:tcPr>
            <w:tcW w:type="dxa" w:w="608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Ultramicroscope time-lapse of syphilis parasite, Jean Comandon</w:t>
            </w:r>
          </w:p>
        </w:tc>
      </w:tr>
      <w:tr>
        <w:tc>
          <w:tcPr>
            <w:tcW w:type="dxa" w:w="327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Источник</w:t>
            </w:r>
          </w:p>
        </w:tc>
        <w:tc>
          <w:tcPr>
            <w:tcW w:type="dxa" w:w="608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Wikimedia Commons, public domain</w:t>
            </w:r>
          </w:p>
        </w:tc>
      </w:tr>
      <w:tr>
        <w:tc>
          <w:tcPr>
            <w:tcW w:type="dxa" w:w="327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Разрешение / FPS / длительность</w:t>
            </w:r>
          </w:p>
        </w:tc>
        <w:tc>
          <w:tcPr>
            <w:tcW w:type="dxa" w:w="608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360 × 288 / 12 / 74,83 с</w:t>
            </w:r>
          </w:p>
        </w:tc>
      </w:tr>
      <w:tr>
        <w:tc>
          <w:tcPr>
            <w:tcW w:type="dxa" w:w="327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Шаг индекса</w:t>
            </w:r>
          </w:p>
        </w:tc>
        <w:tc>
          <w:tcPr>
            <w:tcW w:type="dxa" w:w="608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2 с</w:t>
            </w:r>
          </w:p>
        </w:tc>
      </w:tr>
      <w:tr>
        <w:tc>
          <w:tcPr>
            <w:tcW w:type="dxa" w:w="327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Ожидаемое число записей</w:t>
            </w:r>
          </w:p>
        </w:tc>
        <w:tc>
          <w:tcPr>
            <w:tcW w:type="dxa" w:w="608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около 38 кадров</w:t>
            </w:r>
          </w:p>
        </w:tc>
      </w:tr>
      <w:tr>
        <w:tc>
          <w:tcPr>
            <w:tcW w:type="dxa" w:w="327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Пример запроса</w:t>
            </w:r>
          </w:p>
        </w:tc>
        <w:tc>
          <w:tcPr>
            <w:tcW w:type="dxa" w:w="608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Treponema pallidum spirochetes moving in a microscope field</w:t>
            </w:r>
          </w:p>
        </w:tc>
      </w:tr>
    </w:tbl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66727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_conta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66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9 — Кадры нового видео, подготовленного для поиска в Streamlit.</w:t>
      </w:r>
    </w:p>
    <w:p>
      <w:pPr>
        <w:pStyle w:val="Heading2"/>
      </w:pPr>
      <w:r>
        <w:t>7.1. Самостоятельный запуск с RuTube</w:t>
      </w:r>
    </w:p>
    <w:p>
      <w:pPr>
        <w:jc w:val="both"/>
      </w:pPr>
      <w:r>
        <w:t>RuTube в вычислительном эксперименте не запускался. Код выполняет проверку HTTPS-ссылки, загрузку выбранного публичного ролика через yt-dlp и построение того же локального индекса. При самостоятельном запуске подставляется ссылка вида https://rutube.ru/video/32-символьный-ID/, после чего в таблицу переносятся название ролика, число кадров, запрос, три времени и оценки сходства.</w:t>
      </w:r>
    </w:p>
    <w:p>
      <w:pPr>
        <w:jc w:val="both"/>
      </w:pPr>
      <w:r>
        <w:t>Листинг 7.2 — команды для самостоятельного запуска RuTube</w:t>
      </w:r>
    </w:p>
    <w:p>
      <w:pPr>
        <w:spacing w:line="240" w:lineRule="auto" w:after="160"/>
        <w:ind w:firstLine="0"/>
      </w:pPr>
      <w:r>
        <w:rPr>
          <w:rFonts w:ascii="Consolas" w:hAnsi="Consolas"/>
          <w:sz w:val="18"/>
        </w:rPr>
        <w:t>python scripts/rutube_download.py   "https://rutube.ru/video/ВАШ_32-СИМВОЛЬНЫЙ_ID/"   --out data/rutube --step 2</w:t>
        <w:br/>
        <w:t>streamlit run scripts/app.py</w:t>
        <w:br/>
        <w:br/>
        <w:t># Если ролик уже скачан вручную:</w:t>
        <w:br/>
        <w:t>python scripts/rutube_download.py   "https://rutube.ru/video/ВАШ_32-СИМВОЛЬНЫЙ_ID/"   --local-video "C:/Videos/video.mp4" --out data/rutube --step 2</w:t>
      </w:r>
    </w:p>
    <w:p>
      <w:pPr>
        <w:keepNext/>
        <w:ind w:firstLine="0"/>
      </w:pPr>
      <w:r>
        <w:t>Таблица 9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5145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Поле для заполнения после запуска</w:t>
            </w:r>
          </w:p>
        </w:tc>
        <w:tc>
          <w:tcPr>
            <w:tcW w:type="dxa" w:w="420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5145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Ссылка и название ролика</w:t>
            </w:r>
          </w:p>
        </w:tc>
        <w:tc>
          <w:tcPr>
            <w:tcW w:type="dxa" w:w="420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____________________________</w:t>
            </w:r>
          </w:p>
        </w:tc>
      </w:tr>
      <w:tr>
        <w:tc>
          <w:tcPr>
            <w:tcW w:type="dxa" w:w="5145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Число проиндексированных кадров</w:t>
            </w:r>
          </w:p>
        </w:tc>
        <w:tc>
          <w:tcPr>
            <w:tcW w:type="dxa" w:w="420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____________________________</w:t>
            </w:r>
          </w:p>
        </w:tc>
      </w:tr>
      <w:tr>
        <w:tc>
          <w:tcPr>
            <w:tcW w:type="dxa" w:w="5145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Текстовый запрос</w:t>
            </w:r>
          </w:p>
        </w:tc>
        <w:tc>
          <w:tcPr>
            <w:tcW w:type="dxa" w:w="420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____________________________</w:t>
            </w:r>
          </w:p>
        </w:tc>
      </w:tr>
      <w:tr>
        <w:tc>
          <w:tcPr>
            <w:tcW w:type="dxa" w:w="5145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Три найденных времени</w:t>
            </w:r>
          </w:p>
        </w:tc>
        <w:tc>
          <w:tcPr>
            <w:tcW w:type="dxa" w:w="420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____________________________</w:t>
            </w:r>
          </w:p>
        </w:tc>
      </w:tr>
      <w:tr>
        <w:tc>
          <w:tcPr>
            <w:tcW w:type="dxa" w:w="5145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Оценки сходства</w:t>
            </w:r>
          </w:p>
        </w:tc>
        <w:tc>
          <w:tcPr>
            <w:tcW w:type="dxa" w:w="420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____________________________</w:t>
            </w:r>
          </w:p>
        </w:tc>
      </w:tr>
    </w:tbl>
    <w:p>
      <w:r>
        <w:br w:type="page"/>
      </w:r>
    </w:p>
    <w:p>
      <w:pPr>
        <w:pStyle w:val="Heading1"/>
      </w:pPr>
      <w:r>
        <w:t>8. Автоматическая разметка и импорт в CVAT</w:t>
      </w:r>
    </w:p>
    <w:p>
      <w:pPr>
        <w:jc w:val="both"/>
      </w:pPr>
      <w:r>
        <w:t>Для CVAT подготавливаются изображения, прямоугольные рамки и три точки каждого видимого фрагмента. Рамка вычисляется по связной области маски, точки — по главной оси. При импорте нужно проверить каждый объект вручную: пересекающиеся спирали, обрезанные концы и цветные тени могут давать ошибочные компоненты.</w:t>
      </w:r>
    </w:p>
    <w:p>
      <w:pPr>
        <w:jc w:val="both"/>
      </w:pPr>
      <w:r>
        <w:t>Алгоритм: 1) построить маску; 2) найти крупные компоненты; 3) вычислить рамку и ключевые точки; 4) сохранить изображения задачи; 5) сформировать XML CVAT for images 1.1; 6) упаковать XML и изображения; 7) создать проект CVAT с меткой treponema; 8) импортировать архив и выполнить ручную проверку.</w:t>
      </w:r>
    </w:p>
    <w:p>
      <w:pPr>
        <w:jc w:val="both"/>
      </w:pPr>
      <w:r>
        <w:t>Листинг 8.1 — формирование рамки и точек для CVAT</w:t>
      </w:r>
    </w:p>
    <w:p>
      <w:pPr>
        <w:spacing w:line="240" w:lineRule="auto" w:after="160"/>
        <w:ind w:firstLine="0"/>
      </w:pPr>
      <w:r>
        <w:rPr>
          <w:rFonts w:ascii="Consolas" w:hAnsi="Consolas"/>
          <w:sz w:val="18"/>
        </w:rPr>
        <w:t>x, y, width, height, area = stats[label]</w:t>
        <w:br/>
        <w:t>box = {"xtl": x, "ytl": y, "xbr": x + width, "ybr": y + height}</w:t>
        <w:br/>
        <w:t>points = [</w:t>
        <w:br/>
        <w:t xml:space="preserve">    {"label": "start", "x": float(keypoints[0, 0]), "y": float(keypoints[0, 1])},</w:t>
        <w:br/>
        <w:t xml:space="preserve">    {"label": "center", "x": float(keypoints[1, 0]), "y": float(keypoints[1, 1])},</w:t>
        <w:br/>
        <w:t xml:space="preserve">    {"label": "end", "x": float(keypoints[2, 0]), "y": float(keypoints[2, 1])},</w:t>
        <w:br/>
        <w:t>]</w:t>
      </w:r>
    </w:p>
    <w:p>
      <w:pPr>
        <w:keepNext/>
        <w:ind w:firstLine="0"/>
      </w:pPr>
      <w:r>
        <w:t>Таблица 10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08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Вход</w:t>
            </w:r>
          </w:p>
        </w:tc>
        <w:tc>
          <w:tcPr>
            <w:tcW w:type="dxa" w:w="318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Выход</w:t>
            </w:r>
          </w:p>
        </w:tc>
        <w:tc>
          <w:tcPr>
            <w:tcW w:type="dxa" w:w="308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Контроль</w:t>
            </w:r>
          </w:p>
        </w:tc>
      </w:tr>
      <w:tr>
        <w:tc>
          <w:tcPr>
            <w:tcW w:type="dxa" w:w="308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Основное изображение и цветовая маска</w:t>
            </w:r>
          </w:p>
        </w:tc>
        <w:tc>
          <w:tcPr>
            <w:tcW w:type="dxa" w:w="318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6 рамок и 18 точек; XML и ZIP для CVAT</w:t>
            </w:r>
          </w:p>
        </w:tc>
        <w:tc>
          <w:tcPr>
            <w:tcW w:type="dxa" w:w="308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Координаты внутри кадра; порядок start-center-end</w:t>
            </w:r>
          </w:p>
        </w:tc>
      </w:tr>
    </w:tbl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364220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mary_keypoints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42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10 — Автоматические ключевые точки перед ручной проверкой в CVAT.</w:t>
      </w:r>
    </w:p>
    <w:p>
      <w:r>
        <w:br w:type="page"/>
      </w:r>
    </w:p>
    <w:p>
      <w:pPr>
        <w:pStyle w:val="Heading1"/>
      </w:pPr>
      <w:r>
        <w:t>9. Учёт экспериментов в MLflow</w:t>
      </w:r>
    </w:p>
    <w:p>
      <w:pPr>
        <w:jc w:val="both"/>
      </w:pPr>
      <w:r>
        <w:t>MLflow хранит параметры запуска, метрики, изображения и модели. Для данной работы отдельные запуски создаются для поиска, triplet-проекции, трекеров и YOLO-pose. Это позволяет сравнивать методы по одним и тем же метрикам и повторно загрузить сохранённую модель.</w:t>
      </w:r>
    </w:p>
    <w:p>
      <w:pPr>
        <w:jc w:val="both"/>
      </w:pPr>
      <w:r>
        <w:t>Алгоритм: 1) создать локальное хранилище; 2) задать эксперимент; 3) в каждом запуске записать параметры; 4) после вычисления записать метрики; 5) приложить графики; 6) сохранить модель; 7) зарегистрировать лучшую версию и проверить повторную загрузку.</w:t>
      </w:r>
    </w:p>
    <w:p>
      <w:pPr>
        <w:jc w:val="both"/>
      </w:pPr>
      <w:r>
        <w:t>Листинг 9.1 — регистрация параметров и метрик</w:t>
      </w:r>
    </w:p>
    <w:p>
      <w:pPr>
        <w:spacing w:line="240" w:lineRule="auto" w:after="160"/>
        <w:ind w:firstLine="0"/>
      </w:pPr>
      <w:r>
        <w:rPr>
          <w:rFonts w:ascii="Consolas" w:hAnsi="Consolas"/>
          <w:sz w:val="18"/>
        </w:rPr>
        <w:t>mlflow.set_tracking_uri("sqlite:///mlflow.db")</w:t>
        <w:br/>
        <w:t>mlflow.set_experiment("treponema_lab4")</w:t>
        <w:br/>
        <w:t>with mlflow.start_run(run_name="tracker_csrt"):</w:t>
        <w:br/>
        <w:t xml:space="preserve">    mlflow.log_params({"tracker": "CSRT", "video": "t07.ogv"})</w:t>
        <w:br/>
        <w:t xml:space="preserve">    mlflow.log_metric("mean_iou", 0.488)</w:t>
        <w:br/>
        <w:t xml:space="preserve">    mlflow.log_metric("fps", 62.7)</w:t>
        <w:br/>
        <w:t xml:space="preserve">    mlflow.log_artifact("results/tracking_metrics.png")</w:t>
      </w:r>
    </w:p>
    <w:p>
      <w:pPr>
        <w:keepNext/>
        <w:ind w:firstLine="0"/>
      </w:pPr>
      <w:r>
        <w:t>Таблица 11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742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Группа запусков</w:t>
            </w:r>
          </w:p>
        </w:tc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Число вариантов</w:t>
            </w:r>
          </w:p>
        </w:tc>
        <w:tc>
          <w:tcPr>
            <w:tcW w:type="dxa" w:w="3742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Основная метрика</w:t>
            </w:r>
          </w:p>
        </w:tc>
      </w:tr>
      <w:tr>
        <w:tc>
          <w:tcPr>
            <w:tcW w:type="dxa" w:w="3742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Трекеры</w:t>
            </w:r>
          </w:p>
        </w:tc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3742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IoU и FPS</w:t>
            </w:r>
          </w:p>
        </w:tc>
      </w:tr>
      <w:tr>
        <w:tc>
          <w:tcPr>
            <w:tcW w:type="dxa" w:w="3742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Метрика сходства</w:t>
            </w:r>
          </w:p>
        </w:tc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3742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Balanced accuracy</w:t>
            </w:r>
          </w:p>
        </w:tc>
      </w:tr>
      <w:tr>
        <w:tc>
          <w:tcPr>
            <w:tcW w:type="dxa" w:w="3742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Классификаторы</w:t>
            </w:r>
          </w:p>
        </w:tc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3742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Macro-F1</w:t>
            </w:r>
          </w:p>
        </w:tc>
      </w:tr>
      <w:tr>
        <w:tc>
          <w:tcPr>
            <w:tcW w:type="dxa" w:w="3742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YOLO-pose</w:t>
            </w:r>
          </w:p>
        </w:tc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3742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mAP50-95(P) и ошибка точки</w:t>
            </w:r>
          </w:p>
        </w:tc>
      </w:tr>
    </w:tbl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934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flow_model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9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11 — Сравнение моделей, записанное как результат экспериментов MLflow.</w:t>
      </w:r>
    </w:p>
    <w:p>
      <w:r>
        <w:br w:type="page"/>
      </w:r>
    </w:p>
    <w:p>
      <w:pPr>
        <w:pStyle w:val="Heading1"/>
      </w:pPr>
      <w:r>
        <w:t>10. Полный цикл YOLO-pose</w:t>
      </w:r>
    </w:p>
    <w:p>
      <w:pPr>
        <w:jc w:val="both"/>
      </w:pPr>
      <w:r>
        <w:t>Финальная часть объединяет подготовку разметки, обучение и проверку pose-модели. Для каждой трепонемы используются три точки. В data.yaml задаётся kpt_shape: [3, 3], то есть три точки с координатами x, y и видимостью. Горизонтальное отражение меняет местами начало и конец, поэтому flip_idx равен [2, 1, 0].</w:t>
      </w:r>
    </w:p>
    <w:p>
      <w:pPr>
        <w:jc w:val="both"/>
      </w:pPr>
      <w:r>
        <w:t>Алгоритм: 1) выгрузить разметку из CVAT; 2) разделить данные по исходным изображениям; 3) проверить формат YOLO-pose; 4) обучить две архитектуры с одинаковыми параметрами; 5) выполнить val на отложенных данных; 6) сравнить mAP и ошибку точки; 7) сохранить веса и пример предсказания.</w:t>
      </w:r>
    </w:p>
    <w:p>
      <w:pPr>
        <w:jc w:val="both"/>
      </w:pPr>
      <w:r>
        <w:t>Листинг 10.1 — обучение и сравнение pose-моделей</w:t>
      </w:r>
    </w:p>
    <w:p>
      <w:pPr>
        <w:spacing w:line="240" w:lineRule="auto" w:after="160"/>
        <w:ind w:firstLine="0"/>
      </w:pPr>
      <w:r>
        <w:rPr>
          <w:rFonts w:ascii="Consolas" w:hAnsi="Consolas"/>
          <w:sz w:val="18"/>
        </w:rPr>
        <w:t>from ultralytics import YOLO</w:t>
        <w:br/>
        <w:br/>
        <w:t>for weights, name in (("yolov8s-pose.pt", "pose_v8s"),</w:t>
        <w:br/>
        <w:t xml:space="preserve">                      ("yolo11s-pose.pt", "pose_11s")):</w:t>
        <w:br/>
        <w:t xml:space="preserve">    model = YOLO(weights)</w:t>
        <w:br/>
        <w:t xml:space="preserve">    model.train(data="data/pose/dataset.yaml", epochs=30, imgsz=640,</w:t>
        <w:br/>
        <w:t xml:space="preserve">                batch=8, project="results/pose", name=name, seed=0)</w:t>
        <w:br/>
        <w:t xml:space="preserve">    metrics = YOLO(f"results/pose/{name}/weights/best.pt").val(</w:t>
        <w:br/>
        <w:t xml:space="preserve">        data="data/pose/dataset.yaml", verbose=False)</w:t>
        <w:br/>
        <w:t xml:space="preserve">    print(name, metrics.pose.map, metrics.box.map)</w:t>
      </w:r>
    </w:p>
    <w:p>
      <w:pPr>
        <w:keepNext/>
        <w:ind w:firstLine="0"/>
      </w:pPr>
      <w:r>
        <w:t>Таблица 12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</w:trPr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Модель</w:t>
            </w:r>
          </w:p>
        </w:tc>
        <w:tc>
          <w:tcPr>
            <w:tcW w:type="dxa" w:w="2245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mAP50-95(P)</w:t>
            </w:r>
          </w:p>
        </w:tc>
        <w:tc>
          <w:tcPr>
            <w:tcW w:type="dxa" w:w="2245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Ошибка точки, px</w:t>
            </w:r>
          </w:p>
        </w:tc>
        <w:tc>
          <w:tcPr>
            <w:tcW w:type="dxa" w:w="205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PCK@0.1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YOLOv8s-pose</w:t>
            </w:r>
          </w:p>
        </w:tc>
        <w:tc>
          <w:tcPr>
            <w:tcW w:type="dxa" w:w="2245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0,392</w:t>
            </w:r>
          </w:p>
        </w:tc>
        <w:tc>
          <w:tcPr>
            <w:tcW w:type="dxa" w:w="2245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52,05</w:t>
            </w:r>
          </w:p>
        </w:tc>
        <w:tc>
          <w:tcPr>
            <w:tcW w:type="dxa" w:w="205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0,067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YOLO11s-pose</w:t>
            </w:r>
          </w:p>
        </w:tc>
        <w:tc>
          <w:tcPr>
            <w:tcW w:type="dxa" w:w="2245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0,635</w:t>
            </w:r>
          </w:p>
        </w:tc>
        <w:tc>
          <w:tcPr>
            <w:tcW w:type="dxa" w:w="2245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42,27</w:t>
            </w:r>
          </w:p>
        </w:tc>
        <w:tc>
          <w:tcPr>
            <w:tcW w:type="dxa" w:w="205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0,600</w:t>
            </w:r>
          </w:p>
        </w:tc>
      </w:tr>
    </w:tbl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133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e_comparis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133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12 — Сравнение двух pose-моделей для схемы ключевых точек бледной трепонемы.</w:t>
      </w:r>
    </w:p>
    <w:p>
      <w:pPr>
        <w:jc w:val="both"/>
      </w:pPr>
      <w:r>
        <w:t>YOLO11s-pose показала лучший результат по всем трём показателям. Значения относятся к малому учебному набору и используются для сравнения двух запусков в одинаковых условиях. Для устойчивой модели требуется расширить набор независимыми микрофотографиями, вручную проверить точки и сохранить отдельную тестовую выборку.</w:t>
      </w:r>
    </w:p>
    <w:p>
      <w:r>
        <w:br w:type="page"/>
      </w:r>
    </w:p>
    <w:p>
      <w:pPr>
        <w:pStyle w:val="Heading1"/>
      </w:pPr>
      <w:r>
        <w:t>11. Заключение</w:t>
      </w:r>
    </w:p>
    <w:p>
      <w:pPr>
        <w:jc w:val="both"/>
      </w:pPr>
      <w:r>
        <w:t>В работе подготовлен единый набор материалов по Treponema pallidum: основная цветная иллюстрация, шесть дополнительных открытых изображений и историческое микроскопическое видео. На основном изображении выделено шесть крупных областей, построены маска, скелет и три ключевые точки каждого фрагмента. Для видео сравнены трекеры, подготовлены кадры и код поиска в Streamlit. Рассмотрены поиск похожих изображений, triplet loss, zero-shot-модели, CVAT, MLflow и полный цикл YOLO-pose.</w:t>
      </w:r>
    </w:p>
    <w:p>
      <w:pPr>
        <w:jc w:val="both"/>
      </w:pPr>
      <w:r>
        <w:t>Для RuTube предоставлен отдельный код, но сетевой запуск не выполнялся. После самостоятельного запуска в раздел 7.1 следует добавить ссылку, название ролика, число кадров, запрос, три найденных времени, оценки сходства и снимок окна Streamlit.</w:t>
      </w:r>
    </w:p>
    <w:p>
      <w:r>
        <w:br w:type="page"/>
      </w:r>
    </w:p>
    <w:p>
      <w:pPr>
        <w:pStyle w:val="Heading1"/>
      </w:pPr>
      <w:r>
        <w:t>Список использованных источников</w:t>
      </w:r>
    </w:p>
    <w:p>
      <w:pPr>
        <w:jc w:val="both"/>
      </w:pPr>
      <w:r>
        <w:t>1. Методические указания по выполнению лабораторной работы № 4 по дисциплине «Компьютерное зрение». КНИТУ-КАИ, 2026.</w:t>
      </w:r>
    </w:p>
    <w:p>
      <w:pPr>
        <w:jc w:val="both"/>
      </w:pPr>
      <w:r>
        <w:t>2. PCR.News. Изображение Treponema pallidum. URL: https://pcr.news/upload/iblock/3a5/3a5ebdd65880badcc702e1bed5c07618.jpg</w:t>
      </w:r>
    </w:p>
    <w:p>
      <w:pPr>
        <w:jc w:val="both"/>
      </w:pPr>
      <w:r>
        <w:t>3. Wikimedia Commons. Treponema pallidum: открытые изображения и фильм Жана Командона. URL: https://commons.wikimedia.org/</w:t>
      </w:r>
    </w:p>
    <w:p>
      <w:pPr>
        <w:jc w:val="both"/>
      </w:pPr>
      <w:r>
        <w:t>4. OpenCV documentation: Image Processing and Tracking API. URL: https://docs.opencv.org/4.x/</w:t>
      </w:r>
    </w:p>
    <w:p>
      <w:pPr>
        <w:jc w:val="both"/>
      </w:pPr>
      <w:r>
        <w:t>5. Radford A. et al. Learning Transferable Visual Models From Natural Language Supervision. ICML, 2021.</w:t>
      </w:r>
    </w:p>
    <w:p>
      <w:pPr>
        <w:jc w:val="both"/>
      </w:pPr>
      <w:r>
        <w:t>6. Schroff F., Kalenichenko D., Philbin J. FaceNet: A Unified Embedding for Face Recognition and Clustering. CVPR, 2015.</w:t>
      </w:r>
    </w:p>
    <w:p>
      <w:pPr>
        <w:jc w:val="both"/>
      </w:pPr>
      <w:r>
        <w:t>7. Ultralytics documentation: Pose and YOLO-World. URL: https://docs.ultralytics.com/</w:t>
      </w:r>
    </w:p>
    <w:p>
      <w:pPr>
        <w:jc w:val="both"/>
      </w:pPr>
      <w:r>
        <w:t>8. CVAT documentation. URL: https://docs.cvat.ai/docs/</w:t>
      </w:r>
    </w:p>
    <w:p>
      <w:pPr>
        <w:jc w:val="both"/>
      </w:pPr>
      <w:r>
        <w:t>9. Zaharia M. et al. Accelerating the Machine Learning Lifecycle with MLflow. IEEE Data Engineering Bulletin, 2018.</w:t>
      </w:r>
    </w:p>
    <w:p>
      <w:pPr>
        <w:jc w:val="both"/>
      </w:pPr>
      <w:r>
        <w:t>10. Streamlit documentation. URL: https://docs.streamlit.io/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jp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4. Компьютерное зрение</dc:title>
  <dc:subject>Компьютерное зрение для изображений и видео бледной трепонемы</dc:subject>
  <dc:creator>Андреев А. К.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