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2A1099">
      <w:pPr>
        <w:spacing w:line="360" w:lineRule="auto"/>
        <w:jc w:val="center"/>
        <w:rPr>
          <w:rFonts w:hint="eastAsia"/>
          <w:b/>
          <w:sz w:val="24"/>
          <w:szCs w:val="24"/>
        </w:rPr>
      </w:pPr>
      <w:r>
        <w:rPr>
          <w:rFonts w:hint="eastAsia"/>
          <w:b/>
          <w:sz w:val="24"/>
          <w:szCs w:val="24"/>
        </w:rPr>
        <w:t>《数据库系统原理》实验报告</w:t>
      </w:r>
    </w:p>
    <w:p w14:paraId="19AF72E9">
      <w:pPr>
        <w:spacing w:line="360" w:lineRule="auto"/>
        <w:rPr>
          <w:b/>
          <w:bCs/>
          <w:sz w:val="24"/>
          <w:szCs w:val="24"/>
        </w:rPr>
      </w:pPr>
      <w:r>
        <w:rPr>
          <w:b/>
          <w:bCs/>
          <w:sz w:val="24"/>
          <w:szCs w:val="24"/>
        </w:rPr>
        <mc:AlternateContent>
          <mc:Choice Requires="wps">
            <w:drawing>
              <wp:anchor distT="0" distB="0" distL="114300" distR="114300" simplePos="0" relativeHeight="251659264" behindDoc="0" locked="0" layoutInCell="1" allowOverlap="1">
                <wp:simplePos x="0" y="0"/>
                <wp:positionH relativeFrom="column">
                  <wp:posOffset>-48895</wp:posOffset>
                </wp:positionH>
                <wp:positionV relativeFrom="paragraph">
                  <wp:posOffset>24130</wp:posOffset>
                </wp:positionV>
                <wp:extent cx="5381625" cy="635"/>
                <wp:effectExtent l="0" t="0" r="0" b="0"/>
                <wp:wrapNone/>
                <wp:docPr id="5" name="直接连接符 5"/>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1.9pt;height:0.05pt;width:423.75pt;z-index:251659264;mso-width-relative:page;mso-height-relative:page;" filled="f" stroked="t" coordsize="21600,21600" o:gfxdata="UEsDBAoAAAAAAIdO4kAAAAAAAAAAAAAAAAAEAAAAZHJzL1BLAwQUAAAACACHTuJAVK6FHdUAAAAG&#10;AQAADwAAAGRycy9kb3ducmV2LnhtbE2PzU7DMBCE70i8g7VIXKrWbiPRNsTpAciNCy2I6zZekoh4&#10;ncbuDzw9ywluO5rR7DfF5uJ7daIxdoEtzGcGFHEdXMeNhdddNV2BignZYR+YLHxRhE15fVVg7sKZ&#10;X+i0TY2SEo45WmhTGnKtY92SxzgLA7F4H2H0mESOjXYjnqXc93phzJ322LF8aHGgh5bqz+3RW4jV&#10;Gx2q70k9Me9ZE2hxeHx+Qmtvb+bmHlSiS/oLwy++oEMpTPtwZBdVb2G6XErSQiYDxF5lazn2oteg&#10;y0L/xy9/AFBLAwQUAAAACACHTuJAD/gmPfYBAADmAwAADgAAAGRycy9lMm9Eb2MueG1srVO9jhMx&#10;EO6ReAfLPdkkp0THKpsrLhwNgkjAA0xsb9aS/+RxsslL8AJIdFBR0vM2HI/B2BtycDQp2MI79oy/&#10;me+b8eLmYA3bq4jau4ZPRmPOlBNeardt+Pt3d8+uOcMEToLxTjX8qJDfLJ8+WfShVlPfeSNVZATi&#10;sO5Dw7uUQl1VKDplAUc+KEfO1kcLibZxW8kIPaFbU03H43nV+yhD9EIh0ulqcPITYrwE0LetFmrl&#10;xc4qlwbUqAwkooSdDsiXpdq2VSK9aVtUiZmGE9NUVkpC9iav1XIB9TZC6LQ4lQCXlPCIkwXtKOkZ&#10;agUJ2C7qf6CsFtGjb9NIeFsNRIoixGIyfqTN2w6CKlxIagxn0fH/wYrX+3VkWjZ8xpkDSw2///jt&#10;x4fPP79/ovX+6xc2yyL1AWuKvXXreNphWMfM+NBGm//EhR2KsMezsOqQmKDD2dX1ZD6lDIJ886uC&#10;WD1cDRHTS+Uty0bDjXaZNdSwf4WJ0lHo75B8bBzrG/58VgCBRrCl1hO2DUQD3bbcRW+0vNPG5BsY&#10;t5tbE9ke8hiUL5Mi3L/CcpIVYDfEFdcwIJ0C+cJJlo6BBHL0LnguwSrJmVH0jLJFgFAn0OaSSEpt&#10;HFWQdR2UzNbGyyO1Yxei3nakxKRUmT3U/lLvaVTzfP25L0gPz3P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SuhR3VAAAABgEAAA8AAAAAAAAAAQAgAAAAIgAAAGRycy9kb3ducmV2LnhtbFBLAQIU&#10;ABQAAAAIAIdO4kAP+CY99gEAAOYDAAAOAAAAAAAAAAEAIAAAACQBAABkcnMvZTJvRG9jLnhtbFBL&#10;BQYAAAAABgAGAFkBAACMBQAAAAA=&#10;">
                <v:fill on="f" focussize="0,0"/>
                <v:stroke color="#000000" joinstyle="round"/>
                <v:imagedata o:title=""/>
                <o:lock v:ext="edit" aspectratio="f"/>
              </v:line>
            </w:pict>
          </mc:Fallback>
        </mc:AlternateContent>
      </w:r>
    </w:p>
    <w:p w14:paraId="4E608B9B">
      <w:pPr>
        <w:spacing w:line="360" w:lineRule="auto"/>
        <w:rPr>
          <w:rFonts w:hint="default" w:eastAsia="宋体"/>
          <w:b/>
          <w:bCs/>
          <w:sz w:val="24"/>
          <w:szCs w:val="24"/>
          <w:lang w:val="en-US" w:eastAsia="zh-CN"/>
        </w:rPr>
      </w:pPr>
      <w:r>
        <w:rPr>
          <w:rFonts w:hint="eastAsia"/>
          <w:b/>
          <w:bCs/>
          <w:sz w:val="24"/>
          <w:szCs w:val="24"/>
        </w:rPr>
        <w:t>实验题目：</w:t>
      </w:r>
      <w:r>
        <w:rPr>
          <w:rFonts w:hint="eastAsia"/>
          <w:b/>
          <w:bCs/>
          <w:sz w:val="24"/>
          <w:szCs w:val="24"/>
          <w:lang w:val="en-US" w:eastAsia="zh-CN"/>
        </w:rPr>
        <w:t>存储过程实验</w:t>
      </w:r>
    </w:p>
    <w:p w14:paraId="4336302B">
      <w:pPr>
        <w:spacing w:line="360" w:lineRule="auto"/>
        <w:rPr>
          <w:sz w:val="24"/>
          <w:szCs w:val="24"/>
        </w:rPr>
      </w:pPr>
      <w:r>
        <w:rPr>
          <w:sz w:val="24"/>
          <w:szCs w:val="24"/>
        </w:rPr>
        <mc:AlternateContent>
          <mc:Choice Requires="wps">
            <w:drawing>
              <wp:anchor distT="0" distB="0" distL="114300" distR="114300" simplePos="0" relativeHeight="251660288" behindDoc="0" locked="0" layoutInCell="1" allowOverlap="1">
                <wp:simplePos x="0" y="0"/>
                <wp:positionH relativeFrom="column">
                  <wp:posOffset>-48895</wp:posOffset>
                </wp:positionH>
                <wp:positionV relativeFrom="paragraph">
                  <wp:posOffset>54610</wp:posOffset>
                </wp:positionV>
                <wp:extent cx="5381625" cy="635"/>
                <wp:effectExtent l="0" t="0" r="0" b="0"/>
                <wp:wrapNone/>
                <wp:docPr id="6" name="直接连接符 6"/>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4.3pt;height:0.05pt;width:423.75pt;z-index:251660288;mso-width-relative:page;mso-height-relative:page;" filled="f" stroked="t" coordsize="21600,21600" o:gfxdata="UEsDBAoAAAAAAIdO4kAAAAAAAAAAAAAAAAAEAAAAZHJzL1BLAwQUAAAACACHTuJAHDJYqdYAAAAG&#10;AQAADwAAAGRycy9kb3ducmV2LnhtbE2PvU7DQBCEeyTe4bRINFFyTiLFxvE5BeCOhgREu/FtbAvf&#10;nuO7/MDTs1TQzWpGM98Wm6vr1ZnG0Hk2MJ8loIhrbztuDLztqmkGKkRki71nMvBFATbl7U2BufUX&#10;fqXzNjZKSjjkaKCNcci1DnVLDsPMD8TiHfzoMMo5NtqOeJFy1+tFkqy0w45locWBHluqP7cnZyBU&#10;73Ssvif1JPlYNp4Wx6eXZzTm/m6erEFFusa/MPziCzqUwrT3J7ZB9QamaSpJA9kKlNjZ8kE+2YtI&#10;QZeF/o9f/gBQSwMEFAAAAAgAh07iQKLlnXz1AQAA5gMAAA4AAABkcnMvZTJvRG9jLnhtbK1TzY7T&#10;MBC+I/EOlu80bVetlqjpHrYsFwSVgAeYOk5iyX/yuE37ErwAEjc4ceTO27A8BmMndGG59EAOztjz&#10;+fN839irm6PR7CADKmcrPptMOZNWuFrZtuLv3909u+YMI9gatLOy4ieJ/Gb99Mmq96Wcu87pWgZG&#10;JBbL3le8i9GXRYGikwZw4ry0lGxcMBBpGtqiDtATu9HFfDpdFr0LtQ9OSERa3QxJPjKGSwhd0ygh&#10;N07sjbRxYA1SQyRJ2CmPfJ2rbRop4pumQRmZrjgpjXmkQyjepbFYr6BsA/hOibEEuKSER5oMKEuH&#10;nqk2EIHtg/qHyigRHLomToQzxSAkO0IqZtNH3rztwMushaxGfzYd/x+teH3YBqbqii85s2Co4fcf&#10;v/348Pnn90803n/9wpbJpN5jSdhbuw3jDP02JMXHJpj0Jy3smI09nY2Vx8gELS6urmfL+YIzQbnl&#10;1SIxFg9bfcD4UjrDUlBxrWxSDSUcXmEcoL8haVlb1lf8+SITAl3BhlpP3MaTDLRt3otOq/pOaZ12&#10;YGh3tzqwA6RrkL+xhL9g6ZANYDfgcirBoOwk1C9szeLJk0GW3gVPJRhZc6YlPaMUZWQEpS9Bknpt&#10;yYTk6+BkinauPlE79j6otiMnZrnKlKH2Z8vGq5ru15/zzPTwPN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wyWKnWAAAABgEAAA8AAAAAAAAAAQAgAAAAIgAAAGRycy9kb3ducmV2LnhtbFBLAQIU&#10;ABQAAAAIAIdO4kCi5Z189QEAAOYDAAAOAAAAAAAAAAEAIAAAACUBAABkcnMvZTJvRG9jLnhtbFBL&#10;BQYAAAAABgAGAFkBAACMBQAAAAA=&#10;">
                <v:fill on="f" focussize="0,0"/>
                <v:stroke color="#000000" joinstyle="round"/>
                <v:imagedata o:title=""/>
                <o:lock v:ext="edit" aspectratio="f"/>
              </v:line>
            </w:pict>
          </mc:Fallback>
        </mc:AlternateContent>
      </w:r>
    </w:p>
    <w:p w14:paraId="7400E887">
      <w:pPr>
        <w:spacing w:line="360" w:lineRule="auto"/>
        <w:rPr>
          <w:rFonts w:hint="eastAsia"/>
          <w:b/>
          <w:bCs/>
          <w:sz w:val="24"/>
          <w:szCs w:val="24"/>
        </w:rPr>
      </w:pPr>
      <w:r>
        <w:rPr>
          <w:rFonts w:hint="eastAsia"/>
          <w:b/>
          <w:bCs/>
          <w:sz w:val="24"/>
          <w:szCs w:val="24"/>
        </w:rPr>
        <w:t>姓名：</w:t>
      </w:r>
      <w:r>
        <w:rPr>
          <w:rFonts w:hint="eastAsia"/>
          <w:b/>
          <w:bCs/>
          <w:sz w:val="24"/>
          <w:szCs w:val="24"/>
          <w:lang w:val="en-US" w:eastAsia="zh-CN"/>
        </w:rPr>
        <w:t xml:space="preserve">        郑德凯</w:t>
      </w:r>
      <w:r>
        <w:rPr>
          <w:rFonts w:hint="eastAsia"/>
          <w:sz w:val="24"/>
          <w:szCs w:val="24"/>
        </w:rPr>
        <w:t xml:space="preserve">   </w:t>
      </w:r>
      <w:r>
        <w:rPr>
          <w:rFonts w:hint="eastAsia"/>
          <w:sz w:val="24"/>
          <w:szCs w:val="24"/>
          <w:lang w:val="en-US" w:eastAsia="zh-CN"/>
        </w:rPr>
        <w:t xml:space="preserve"> </w:t>
      </w:r>
      <w:r>
        <w:rPr>
          <w:rFonts w:hint="eastAsia"/>
          <w:sz w:val="24"/>
          <w:szCs w:val="24"/>
        </w:rPr>
        <w:t xml:space="preserve">          </w:t>
      </w:r>
      <w:r>
        <w:rPr>
          <w:rFonts w:hint="eastAsia"/>
          <w:b/>
          <w:bCs/>
          <w:sz w:val="24"/>
          <w:szCs w:val="24"/>
        </w:rPr>
        <w:t xml:space="preserve">实验日期： </w:t>
      </w:r>
      <w:r>
        <w:rPr>
          <w:rFonts w:hint="eastAsia"/>
          <w:b/>
          <w:bCs/>
          <w:sz w:val="24"/>
          <w:szCs w:val="24"/>
          <w:lang w:val="en-US" w:eastAsia="zh-CN"/>
        </w:rPr>
        <w:t xml:space="preserve"> 2024</w:t>
      </w:r>
      <w:r>
        <w:rPr>
          <w:rFonts w:hint="eastAsia"/>
          <w:b/>
          <w:bCs/>
          <w:sz w:val="24"/>
          <w:szCs w:val="24"/>
        </w:rPr>
        <w:t xml:space="preserve">年  </w:t>
      </w:r>
      <w:r>
        <w:rPr>
          <w:b/>
          <w:bCs/>
          <w:sz w:val="24"/>
          <w:szCs w:val="24"/>
        </w:rPr>
        <w:t xml:space="preserve"> </w:t>
      </w:r>
      <w:r>
        <w:rPr>
          <w:rFonts w:hint="eastAsia"/>
          <w:b/>
          <w:bCs/>
          <w:sz w:val="24"/>
          <w:szCs w:val="24"/>
        </w:rPr>
        <w:t xml:space="preserve"> </w:t>
      </w:r>
      <w:r>
        <w:rPr>
          <w:rFonts w:hint="eastAsia"/>
          <w:b/>
          <w:bCs/>
          <w:sz w:val="24"/>
          <w:szCs w:val="24"/>
          <w:lang w:val="en-US" w:eastAsia="zh-CN"/>
        </w:rPr>
        <w:t>12</w:t>
      </w:r>
      <w:r>
        <w:rPr>
          <w:rFonts w:hint="eastAsia"/>
          <w:b/>
          <w:bCs/>
          <w:sz w:val="24"/>
          <w:szCs w:val="24"/>
        </w:rPr>
        <w:t xml:space="preserve">月  </w:t>
      </w:r>
      <w:r>
        <w:rPr>
          <w:rFonts w:hint="eastAsia"/>
          <w:b/>
          <w:bCs/>
          <w:sz w:val="24"/>
          <w:szCs w:val="24"/>
          <w:lang w:val="en-US" w:eastAsia="zh-CN"/>
        </w:rPr>
        <w:t xml:space="preserve">  3</w:t>
      </w:r>
      <w:r>
        <w:rPr>
          <w:rFonts w:hint="eastAsia"/>
          <w:b/>
          <w:bCs/>
          <w:sz w:val="24"/>
          <w:szCs w:val="24"/>
        </w:rPr>
        <w:t>日</w:t>
      </w:r>
    </w:p>
    <w:p w14:paraId="15271CC7">
      <w:pPr>
        <w:spacing w:line="360" w:lineRule="auto"/>
        <w:rPr>
          <w:sz w:val="24"/>
          <w:szCs w:val="24"/>
        </w:rPr>
      </w:pPr>
      <w:r>
        <w:rPr>
          <w:sz w:val="24"/>
          <w:szCs w:val="24"/>
        </w:rPr>
        <mc:AlternateContent>
          <mc:Choice Requires="wps">
            <w:drawing>
              <wp:anchor distT="0" distB="0" distL="114300" distR="114300" simplePos="0" relativeHeight="251661312" behindDoc="0" locked="0" layoutInCell="1" allowOverlap="1">
                <wp:simplePos x="0" y="0"/>
                <wp:positionH relativeFrom="column">
                  <wp:posOffset>-48895</wp:posOffset>
                </wp:positionH>
                <wp:positionV relativeFrom="paragraph">
                  <wp:posOffset>136525</wp:posOffset>
                </wp:positionV>
                <wp:extent cx="5381625" cy="635"/>
                <wp:effectExtent l="0" t="0" r="0" b="0"/>
                <wp:wrapNone/>
                <wp:docPr id="4" name="直接连接符 4"/>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10.75pt;height:0.05pt;width:423.75pt;z-index:251661312;mso-width-relative:page;mso-height-relative:page;" filled="f" stroked="t" coordsize="21600,21600" o:gfxdata="UEsDBAoAAAAAAIdO4kAAAAAAAAAAAAAAAAAEAAAAZHJzL1BLAwQUAAAACACHTuJAht/mZtcAAAAI&#10;AQAADwAAAGRycy9kb3ducmV2LnhtbE2PvU7DQBCEeyTe4bRINFFytiOSYHxOAbijIYBoN77FtvDt&#10;Ob7LDzw9myqUOzOa/aZYn1yvDjSGzrOBdJaAIq697bgx8P5WTVegQkS22HsmAz8UYF1eXxWYW3/k&#10;VzpsYqOkhEOOBtoYh1zrULfkMMz8QCzelx8dRjnHRtsRj1Luep0lyUI77Fg+tDjQY0v192bvDITq&#10;g3bV76SeJJ/zxlO2e3p5RmNub9LkAVSkU7yE4Ywv6FAK09bv2QbVG5gul5I0kKV3oMRfze9lyvYs&#10;LECXhf4/oPwDUEsDBBQAAAAIAIdO4kCrDp+09gEAAOYDAAAOAAAAZHJzL2Uyb0RvYy54bWytU0uO&#10;EzEQ3SNxB8t70klmEg2tdGYxYdggiAQcoOJ2d1vyTy4nnVyCCyCxgxVL9tyG4RiU3ZnMMGyyoBfu&#10;suv5ud4re3G9N5rtZEDlbMUnozFn0gpXK9tW/OOH2xdXnGEEW4N2Vlb8IJFfL58/W/S+lFPXOV3L&#10;wIjEYtn7incx+rIoUHTSAI6cl5aSjQsGIk1DW9QBemI3upiOx/Oid6H2wQmJSKurIcmPjOEcQtc0&#10;SsiVE1sjbRxYg9QQSRJ2yiNf5mqbRor4rmlQRqYrTkpjHukQijdpLJYLKNsAvlPiWAKcU8ITTQaU&#10;pUNPVCuIwLZB/UNllAgOXRNHwpliEJIdIRWT8RNv3nfgZdZCVqM/mY7/j1a83a0DU3XFLzmzYKjh&#10;d59//Pr09ffPLzTeff/GLpNJvceSsDd2HY4z9OuQFO+bYNKftLB9NvZwMlbuIxO0OLu4msynM84E&#10;5eYXs8RYPGz1AeNr6QxLQcW1skk1lLB7g3GA3kPSsrasr/jLWSYEuoINtZ64jScZaNu8F51W9a3S&#10;Ou3A0G5udGA7SNcgf8cS/oKlQ1aA3YDLqQSDspNQv7I1iwdPBll6FzyVYGTNmZb0jFKUkRGUPgdJ&#10;6rUlE5Kvg5Mp2rj6QO3Y+qDajpyY5CpThtqfLTte1XS/Hs8z08PzXP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t/mZtcAAAAIAQAADwAAAAAAAAABACAAAAAiAAAAZHJzL2Rvd25yZXYueG1sUEsB&#10;AhQAFAAAAAgAh07iQKsOn7T2AQAA5gMAAA4AAAAAAAAAAQAgAAAAJgEAAGRycy9lMm9Eb2MueG1s&#10;UEsFBgAAAAAGAAYAWQEAAI4FAAAAAA==&#10;">
                <v:fill on="f" focussize="0,0"/>
                <v:stroke color="#000000" joinstyle="round"/>
                <v:imagedata o:title=""/>
                <o:lock v:ext="edit" aspectratio="f"/>
              </v:line>
            </w:pict>
          </mc:Fallback>
        </mc:AlternateContent>
      </w:r>
    </w:p>
    <w:p w14:paraId="01701974">
      <w:pPr>
        <w:spacing w:line="360" w:lineRule="auto"/>
        <w:rPr>
          <w:sz w:val="24"/>
          <w:szCs w:val="24"/>
        </w:rPr>
      </w:pPr>
      <w:r>
        <w:rPr>
          <w:rFonts w:hint="eastAsia"/>
          <w:b/>
          <w:bCs/>
          <w:sz w:val="24"/>
          <w:szCs w:val="24"/>
        </w:rPr>
        <w:t>实验内容及完成情况：</w:t>
      </w:r>
    </w:p>
    <w:p w14:paraId="64F5C1FC">
      <w:pPr>
        <w:spacing w:line="360" w:lineRule="auto"/>
        <w:rPr>
          <w:sz w:val="24"/>
          <w:szCs w:val="24"/>
        </w:rPr>
      </w:pPr>
    </w:p>
    <w:p w14:paraId="4D1EC09C">
      <w:pPr>
        <w:pStyle w:val="2"/>
        <w:bidi w:val="0"/>
      </w:pPr>
      <w:r>
        <w:t>一、实验目的</w:t>
      </w:r>
    </w:p>
    <w:p w14:paraId="1FF83FF3">
      <w:pPr>
        <w:adjustRightInd w:val="0"/>
        <w:snapToGrid w:val="0"/>
        <w:spacing w:before="100" w:beforeAutospacing="1" w:after="100" w:afterAutospacing="1" w:line="360" w:lineRule="auto"/>
        <w:ind w:firstLine="480" w:firstLineChars="200"/>
        <w:rPr>
          <w:rFonts w:hint="eastAsia" w:eastAsia="宋体"/>
          <w:sz w:val="24"/>
          <w:szCs w:val="24"/>
          <w:lang w:eastAsia="zh-CN"/>
        </w:rPr>
      </w:pPr>
      <w:r>
        <w:rPr>
          <w:rFonts w:hint="eastAsia"/>
          <w:sz w:val="24"/>
          <w:szCs w:val="24"/>
        </w:rPr>
        <w:t>本实验的目的是使学生熟练掌握数据库PL/SQL编程语言，以及数据库存储过程的设计和使用方法；掌握数据库PL/SQL编程语言以及数据库自定义函数的设计和使用方法；掌握PL/SQL游标的设计、定义和使用方法，理解PL/SQL游标按行操作和SQL按结果集操作的区别和联系。</w:t>
      </w:r>
    </w:p>
    <w:p w14:paraId="1C1BFC0C">
      <w:pPr>
        <w:pStyle w:val="2"/>
        <w:numPr>
          <w:ilvl w:val="0"/>
          <w:numId w:val="1"/>
        </w:numPr>
        <w:bidi w:val="0"/>
        <w:rPr>
          <w:rFonts w:hint="eastAsia"/>
        </w:rPr>
      </w:pPr>
      <w:r>
        <w:t>实验内容</w:t>
      </w:r>
    </w:p>
    <w:p w14:paraId="1CBB221A">
      <w:pPr>
        <w:widowControl/>
        <w:adjustRightInd w:val="0"/>
        <w:snapToGrid w:val="0"/>
        <w:spacing w:before="100" w:beforeAutospacing="1" w:after="100" w:afterAutospacing="1" w:line="360" w:lineRule="auto"/>
        <w:jc w:val="left"/>
        <w:rPr>
          <w:rFonts w:hAnsi="Arial" w:cs="Arial"/>
          <w:bCs/>
          <w:color w:val="000000"/>
          <w:kern w:val="0"/>
          <w:sz w:val="24"/>
          <w:szCs w:val="24"/>
        </w:rPr>
      </w:pPr>
      <w:r>
        <w:rPr>
          <w:rFonts w:hint="eastAsia" w:hAnsi="Arial" w:cs="Arial"/>
          <w:bCs/>
          <w:color w:val="000000"/>
          <w:kern w:val="0"/>
          <w:sz w:val="24"/>
          <w:szCs w:val="24"/>
        </w:rPr>
        <w:t>1.存储过程实验：存储过程定义，存储过程运行，存储过程更名，存储过程删除，存储过程的参数传递。掌握PL/SQL编程语言和编程规范，规范设计存储过程。</w:t>
      </w:r>
    </w:p>
    <w:p w14:paraId="60A1AB26">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（1）有参数的存储过程</w:t>
      </w:r>
    </w:p>
    <w:p w14:paraId="5F04E19B">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①定义一个存储过程，更新指定学号学生的总学分。</w:t>
      </w:r>
    </w:p>
    <w:p w14:paraId="11774873">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66055" cy="2038350"/>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266055" cy="2038350"/>
                    </a:xfrm>
                    <a:prstGeom prst="rect">
                      <a:avLst/>
                    </a:prstGeom>
                    <a:noFill/>
                    <a:ln>
                      <a:noFill/>
                    </a:ln>
                  </pic:spPr>
                </pic:pic>
              </a:graphicData>
            </a:graphic>
          </wp:inline>
        </w:drawing>
      </w:r>
    </w:p>
    <w:p w14:paraId="267E14AB">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②将student表中学号为2020102001的学生的总学分credit改为0，然后执行上述定义的存储过程Proc_credit(2020102001)。</w:t>
      </w:r>
    </w:p>
    <w:p w14:paraId="700A7454">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69230" cy="2279650"/>
            <wp:effectExtent l="0" t="0" r="7620"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5269230" cy="2279650"/>
                    </a:xfrm>
                    <a:prstGeom prst="rect">
                      <a:avLst/>
                    </a:prstGeom>
                    <a:noFill/>
                    <a:ln>
                      <a:noFill/>
                    </a:ln>
                  </pic:spPr>
                </pic:pic>
              </a:graphicData>
            </a:graphic>
          </wp:inline>
        </w:drawing>
      </w:r>
    </w:p>
    <w:p w14:paraId="240320FE">
      <w:pPr>
        <w:widowControl/>
        <w:numPr>
          <w:ilvl w:val="0"/>
          <w:numId w:val="2"/>
        </w:numPr>
        <w:adjustRightInd w:val="0"/>
        <w:snapToGrid w:val="0"/>
        <w:spacing w:before="100" w:beforeAutospacing="1" w:after="100" w:afterAutospacing="1" w:line="360" w:lineRule="auto"/>
        <w:jc w:val="left"/>
        <w:rPr>
          <w:rFonts w:hint="eastAsia"/>
          <w:sz w:val="24"/>
          <w:szCs w:val="24"/>
        </w:rPr>
      </w:pPr>
      <w:r>
        <w:rPr>
          <w:rFonts w:hint="eastAsia"/>
          <w:sz w:val="24"/>
          <w:szCs w:val="24"/>
        </w:rPr>
        <w:t>查看存储过程执行结果。</w:t>
      </w:r>
    </w:p>
    <w:p w14:paraId="4197C56D">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69230" cy="3343275"/>
            <wp:effectExtent l="0" t="0" r="762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269230" cy="3343275"/>
                    </a:xfrm>
                    <a:prstGeom prst="rect">
                      <a:avLst/>
                    </a:prstGeom>
                    <a:noFill/>
                    <a:ln>
                      <a:noFill/>
                    </a:ln>
                  </pic:spPr>
                </pic:pic>
              </a:graphicData>
            </a:graphic>
          </wp:inline>
        </w:drawing>
      </w:r>
    </w:p>
    <w:p w14:paraId="022E27F5">
      <w:pPr>
        <w:widowControl/>
        <w:adjustRightInd w:val="0"/>
        <w:snapToGrid w:val="0"/>
        <w:spacing w:before="100" w:beforeAutospacing="1" w:after="100" w:afterAutospacing="1" w:line="360" w:lineRule="auto"/>
        <w:jc w:val="left"/>
        <w:rPr>
          <w:sz w:val="24"/>
          <w:szCs w:val="24"/>
        </w:rPr>
      </w:pPr>
      <w:r>
        <w:rPr>
          <w:rFonts w:hint="eastAsia"/>
          <w:sz w:val="24"/>
          <w:szCs w:val="24"/>
        </w:rPr>
        <w:t>（3）修改存储过程</w:t>
      </w:r>
    </w:p>
    <w:p w14:paraId="73C95C0B">
      <w:pPr>
        <w:widowControl/>
        <w:adjustRightInd w:val="0"/>
        <w:snapToGrid w:val="0"/>
        <w:spacing w:before="100" w:beforeAutospacing="1" w:after="100" w:afterAutospacing="1" w:line="360" w:lineRule="auto"/>
        <w:jc w:val="left"/>
        <w:rPr>
          <w:sz w:val="24"/>
          <w:szCs w:val="24"/>
        </w:rPr>
      </w:pPr>
      <w:r>
        <w:rPr>
          <w:rFonts w:hint="eastAsia"/>
          <w:sz w:val="24"/>
          <w:szCs w:val="24"/>
        </w:rPr>
        <w:t>在navicat中点击hub</w:t>
      </w:r>
      <w:r>
        <w:rPr>
          <w:sz w:val="24"/>
          <w:szCs w:val="24"/>
        </w:rPr>
        <w:t>-</w:t>
      </w:r>
      <w:r>
        <w:rPr>
          <w:rFonts w:hint="eastAsia"/>
          <w:sz w:val="24"/>
          <w:szCs w:val="24"/>
        </w:rPr>
        <w:t>&gt;函数-</w:t>
      </w:r>
      <w:r>
        <w:rPr>
          <w:sz w:val="24"/>
          <w:szCs w:val="24"/>
        </w:rPr>
        <w:t>&gt;P</w:t>
      </w:r>
      <w:r>
        <w:rPr>
          <w:rFonts w:hint="eastAsia"/>
          <w:sz w:val="24"/>
          <w:szCs w:val="24"/>
        </w:rPr>
        <w:t>ro</w:t>
      </w:r>
      <w:r>
        <w:rPr>
          <w:sz w:val="24"/>
          <w:szCs w:val="24"/>
        </w:rPr>
        <w:t>c_credit-&gt;</w:t>
      </w:r>
      <w:r>
        <w:rPr>
          <w:rFonts w:hint="eastAsia"/>
          <w:sz w:val="24"/>
          <w:szCs w:val="24"/>
        </w:rPr>
        <w:t>设计函数</w:t>
      </w:r>
    </w:p>
    <w:p w14:paraId="6842DA24">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进入存储过程定义页面进行存储过程的修改，并把名字改为proc_Credit。</w:t>
      </w:r>
    </w:p>
    <w:p w14:paraId="5FA9CD32">
      <w:pPr>
        <w:widowControl/>
        <w:adjustRightInd w:val="0"/>
        <w:snapToGrid w:val="0"/>
        <w:spacing w:before="100" w:beforeAutospacing="1" w:after="100" w:afterAutospacing="1" w:line="360" w:lineRule="auto"/>
        <w:jc w:val="left"/>
        <w:rPr>
          <w:rFonts w:hint="eastAsia"/>
          <w:sz w:val="24"/>
          <w:szCs w:val="24"/>
        </w:rPr>
      </w:pPr>
      <w:r>
        <w:rPr>
          <w:sz w:val="24"/>
          <w:szCs w:val="24"/>
        </w:rPr>
        <w:drawing>
          <wp:inline distT="0" distB="0" distL="114300" distR="114300">
            <wp:extent cx="5273675" cy="1420495"/>
            <wp:effectExtent l="0" t="0" r="3175"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5273675" cy="1420495"/>
                    </a:xfrm>
                    <a:prstGeom prst="rect">
                      <a:avLst/>
                    </a:prstGeom>
                    <a:noFill/>
                    <a:ln>
                      <a:noFill/>
                    </a:ln>
                  </pic:spPr>
                </pic:pic>
              </a:graphicData>
            </a:graphic>
          </wp:inline>
        </w:drawing>
      </w:r>
    </w:p>
    <w:p w14:paraId="75D28B87">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（2）删除存储过程</w:t>
      </w:r>
    </w:p>
    <w:p w14:paraId="64D0F317">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删除存储过程proc_Credit。</w:t>
      </w:r>
    </w:p>
    <w:p w14:paraId="432ADE1F">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67325" cy="2712720"/>
            <wp:effectExtent l="0" t="0" r="0" b="19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
                    <a:stretch>
                      <a:fillRect/>
                    </a:stretch>
                  </pic:blipFill>
                  <pic:spPr>
                    <a:xfrm>
                      <a:off x="0" y="0"/>
                      <a:ext cx="5267325" cy="2712720"/>
                    </a:xfrm>
                    <a:prstGeom prst="rect">
                      <a:avLst/>
                    </a:prstGeom>
                    <a:noFill/>
                    <a:ln>
                      <a:noFill/>
                    </a:ln>
                  </pic:spPr>
                </pic:pic>
              </a:graphicData>
            </a:graphic>
          </wp:inline>
        </w:drawing>
      </w:r>
    </w:p>
    <w:p w14:paraId="0EEA6196">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2、自定义函数实验：自定义函数定义，自定义函数运行，自定义函数更名，自定义函数删除，自定义函数的参数传递。掌握PL/SQL和编程规范，规范设计自定义函数。</w:t>
      </w:r>
    </w:p>
    <w:p w14:paraId="11EF81E4">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3、游标定义、游标使用。掌握各种类型游标的特点、区别与联系。</w:t>
      </w:r>
    </w:p>
    <w:p w14:paraId="380ECA9F">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（1）普通游标</w:t>
      </w:r>
    </w:p>
    <w:p w14:paraId="2D19F1D7">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①定义一个新的表newsc，其结构与sc表完全一致，用于验证游标实验。</w:t>
      </w:r>
    </w:p>
    <w:p w14:paraId="3C1905C1">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②定义一个存储过程，利用游标将sc表中的数据库系统原理课程的选课记录及相应成绩复制到newsc表中。</w:t>
      </w:r>
    </w:p>
    <w:p w14:paraId="3867EAE4">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69230" cy="2710815"/>
            <wp:effectExtent l="0" t="0" r="7620" b="381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
                    <a:stretch>
                      <a:fillRect/>
                    </a:stretch>
                  </pic:blipFill>
                  <pic:spPr>
                    <a:xfrm>
                      <a:off x="0" y="0"/>
                      <a:ext cx="5269230" cy="2710815"/>
                    </a:xfrm>
                    <a:prstGeom prst="rect">
                      <a:avLst/>
                    </a:prstGeom>
                    <a:noFill/>
                    <a:ln>
                      <a:noFill/>
                    </a:ln>
                  </pic:spPr>
                </pic:pic>
              </a:graphicData>
            </a:graphic>
          </wp:inline>
        </w:drawing>
      </w:r>
    </w:p>
    <w:p w14:paraId="547BAE3F">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③将该过程重命名为Proc_Cursor，执行存储过程Proc_Cursor();</w:t>
      </w:r>
    </w:p>
    <w:p w14:paraId="7EDEBAF3">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1876425" cy="28575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0"/>
                    <a:stretch>
                      <a:fillRect/>
                    </a:stretch>
                  </pic:blipFill>
                  <pic:spPr>
                    <a:xfrm>
                      <a:off x="0" y="0"/>
                      <a:ext cx="1876425" cy="285750"/>
                    </a:xfrm>
                    <a:prstGeom prst="rect">
                      <a:avLst/>
                    </a:prstGeom>
                    <a:noFill/>
                    <a:ln>
                      <a:noFill/>
                    </a:ln>
                  </pic:spPr>
                </pic:pic>
              </a:graphicData>
            </a:graphic>
          </wp:inline>
        </w:drawing>
      </w:r>
    </w:p>
    <w:p w14:paraId="321D6A38">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④验证存储过程的正确性，利用SQL语句查询或打开newsc表查看相关数据。</w:t>
      </w:r>
    </w:p>
    <w:p w14:paraId="78871DB6">
      <w:pPr>
        <w:widowControl/>
        <w:adjustRightInd w:val="0"/>
        <w:snapToGrid w:val="0"/>
        <w:spacing w:before="100" w:beforeAutospacing="1" w:after="100" w:afterAutospacing="1" w:line="360" w:lineRule="auto"/>
        <w:jc w:val="left"/>
        <w:rPr>
          <w:rFonts w:hint="eastAsia"/>
          <w:sz w:val="24"/>
          <w:szCs w:val="24"/>
        </w:rPr>
      </w:pPr>
      <w:r>
        <w:rPr>
          <w:sz w:val="24"/>
          <w:szCs w:val="24"/>
        </w:rPr>
        <w:drawing>
          <wp:inline distT="0" distB="0" distL="114300" distR="114300">
            <wp:extent cx="1737995" cy="4308475"/>
            <wp:effectExtent l="0" t="0" r="5080" b="635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1"/>
                    <a:stretch>
                      <a:fillRect/>
                    </a:stretch>
                  </pic:blipFill>
                  <pic:spPr>
                    <a:xfrm>
                      <a:off x="0" y="0"/>
                      <a:ext cx="1737995" cy="4308475"/>
                    </a:xfrm>
                    <a:prstGeom prst="rect">
                      <a:avLst/>
                    </a:prstGeom>
                    <a:noFill/>
                    <a:ln>
                      <a:noFill/>
                    </a:ln>
                  </pic:spPr>
                </pic:pic>
              </a:graphicData>
            </a:graphic>
          </wp:inline>
        </w:drawing>
      </w:r>
    </w:p>
    <w:p w14:paraId="1B495C06">
      <w:pPr>
        <w:widowControl/>
        <w:numPr>
          <w:ilvl w:val="0"/>
          <w:numId w:val="3"/>
        </w:numPr>
        <w:adjustRightInd w:val="0"/>
        <w:snapToGrid w:val="0"/>
        <w:spacing w:before="100" w:beforeAutospacing="1" w:after="100" w:afterAutospacing="1" w:line="360" w:lineRule="auto"/>
        <w:jc w:val="left"/>
        <w:rPr>
          <w:rFonts w:hint="eastAsia"/>
          <w:sz w:val="24"/>
          <w:szCs w:val="24"/>
        </w:rPr>
      </w:pPr>
      <w:r>
        <w:rPr>
          <w:rFonts w:hint="eastAsia"/>
          <w:sz w:val="24"/>
          <w:szCs w:val="24"/>
        </w:rPr>
        <w:t>带参数的游标</w:t>
      </w:r>
    </w:p>
    <w:p w14:paraId="1BB01E4A">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①定义一个存储过程，用游标计算数据库系统原理课程的平均成绩。</w:t>
      </w:r>
    </w:p>
    <w:p w14:paraId="1D206D2B">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70500" cy="28155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270500" cy="2815590"/>
                    </a:xfrm>
                    <a:prstGeom prst="rect">
                      <a:avLst/>
                    </a:prstGeom>
                    <a:noFill/>
                    <a:ln>
                      <a:noFill/>
                    </a:ln>
                  </pic:spPr>
                </pic:pic>
              </a:graphicData>
            </a:graphic>
          </wp:inline>
        </w:drawing>
      </w:r>
    </w:p>
    <w:p w14:paraId="0ABF0BFD">
      <w:pPr>
        <w:widowControl/>
        <w:adjustRightInd w:val="0"/>
        <w:snapToGrid w:val="0"/>
        <w:spacing w:before="100" w:beforeAutospacing="1" w:after="100" w:afterAutospacing="1" w:line="360" w:lineRule="auto"/>
        <w:jc w:val="left"/>
        <w:rPr>
          <w:rFonts w:hint="eastAsia"/>
          <w:sz w:val="24"/>
          <w:szCs w:val="24"/>
        </w:rPr>
      </w:pPr>
      <w:r>
        <w:rPr>
          <w:rFonts w:hint="eastAsia"/>
          <w:sz w:val="24"/>
          <w:szCs w:val="24"/>
        </w:rPr>
        <w:t>②执行存储过程NewProc()并验证结果。</w:t>
      </w:r>
    </w:p>
    <w:p w14:paraId="7844AE1C">
      <w:pPr>
        <w:widowControl/>
        <w:adjustRightInd w:val="0"/>
        <w:snapToGrid w:val="0"/>
        <w:spacing w:before="100" w:beforeAutospacing="1" w:after="100" w:afterAutospacing="1" w:line="360" w:lineRule="auto"/>
        <w:jc w:val="left"/>
        <w:rPr>
          <w:rFonts w:hint="eastAsia"/>
          <w:sz w:val="24"/>
          <w:szCs w:val="24"/>
        </w:rPr>
      </w:pPr>
      <w:r>
        <w:rPr>
          <w:sz w:val="24"/>
          <w:szCs w:val="24"/>
        </w:rPr>
        <w:drawing>
          <wp:inline distT="0" distB="0" distL="114300" distR="114300">
            <wp:extent cx="4933950" cy="4352925"/>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3"/>
                    <a:stretch>
                      <a:fillRect/>
                    </a:stretch>
                  </pic:blipFill>
                  <pic:spPr>
                    <a:xfrm>
                      <a:off x="0" y="0"/>
                      <a:ext cx="4933950" cy="4352925"/>
                    </a:xfrm>
                    <a:prstGeom prst="rect">
                      <a:avLst/>
                    </a:prstGeom>
                    <a:noFill/>
                    <a:ln>
                      <a:noFill/>
                    </a:ln>
                  </pic:spPr>
                </pic:pic>
              </a:graphicData>
            </a:graphic>
          </wp:inline>
        </w:drawing>
      </w:r>
    </w:p>
    <w:p w14:paraId="3DE2D016">
      <w:pPr>
        <w:rPr>
          <w:rFonts w:hint="eastAsia"/>
          <w:sz w:val="24"/>
          <w:szCs w:val="24"/>
        </w:rPr>
      </w:pPr>
    </w:p>
    <w:p w14:paraId="36179ACE">
      <w:pPr>
        <w:pStyle w:val="2"/>
        <w:numPr>
          <w:ilvl w:val="0"/>
          <w:numId w:val="1"/>
        </w:numPr>
        <w:bidi w:val="0"/>
        <w:rPr>
          <w:rFonts w:hint="eastAsia"/>
          <w:sz w:val="24"/>
          <w:szCs w:val="24"/>
        </w:rPr>
      </w:pPr>
      <w:r>
        <w:rPr>
          <w:rFonts w:hint="eastAsia"/>
        </w:rPr>
        <w:t>课后练习</w:t>
      </w:r>
      <w:r>
        <w:t>题</w:t>
      </w:r>
    </w:p>
    <w:p w14:paraId="35A636A8">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1.试总结几种调试存储过程的方法。</w:t>
      </w:r>
    </w:p>
    <w:p w14:paraId="17B35E5E">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
          <w:bCs w:val="0"/>
          <w:color w:val="000000"/>
          <w:kern w:val="0"/>
          <w:sz w:val="24"/>
          <w:szCs w:val="24"/>
        </w:rPr>
        <w:t>一、使用打印语句</w:t>
      </w:r>
    </w:p>
    <w:p w14:paraId="70E53177">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在存储过程中插入输出语句（如 MySQL 中的SELECT语句）来查看变量的值和程序执行流程。</w:t>
      </w:r>
    </w:p>
    <w:p w14:paraId="01FB2424">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
          <w:bCs w:val="0"/>
          <w:color w:val="000000"/>
          <w:kern w:val="0"/>
          <w:sz w:val="24"/>
          <w:szCs w:val="24"/>
        </w:rPr>
        <w:t>二、使用存储过程的返回值</w:t>
      </w:r>
    </w:p>
    <w:p w14:paraId="0D439347">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通过定义存储过程的返回值（如 MySQL 中的OUT参数）来判断程序执行结果是否符合预期。</w:t>
      </w:r>
    </w:p>
    <w:p w14:paraId="2F4B1D45">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
          <w:bCs w:val="0"/>
          <w:color w:val="000000"/>
          <w:kern w:val="0"/>
          <w:sz w:val="24"/>
          <w:szCs w:val="24"/>
        </w:rPr>
        <w:t>三、使用数据库管理工具的调试功能</w:t>
      </w:r>
    </w:p>
    <w:p w14:paraId="3AEFAB84">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许多数据库管理工具（如 MySQL Workbench、Oracle SQL Developer）提供了设置断点、单步执行、查看变量值等调试功能。</w:t>
      </w:r>
    </w:p>
    <w:p w14:paraId="3BDCF113">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
          <w:bCs w:val="0"/>
          <w:color w:val="000000"/>
          <w:kern w:val="0"/>
          <w:sz w:val="24"/>
          <w:szCs w:val="24"/>
        </w:rPr>
        <w:t>四、检查错误信息</w:t>
      </w:r>
    </w:p>
    <w:p w14:paraId="68D3DF05">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当存储过程执行出错时，仔细检查数据库返回的错误信息来定位问题。</w:t>
      </w:r>
    </w:p>
    <w:p w14:paraId="1DC03715">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
          <w:bCs w:val="0"/>
          <w:color w:val="000000"/>
          <w:kern w:val="0"/>
          <w:sz w:val="24"/>
          <w:szCs w:val="24"/>
        </w:rPr>
        <w:t>五、简化和分段测试</w:t>
      </w:r>
    </w:p>
    <w:p w14:paraId="7F4614B5">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将复杂的存储过程拆分成简单的部分，分别进行测试，可先注释掉一部分代码来测试另一部分。</w:t>
      </w:r>
    </w:p>
    <w:p w14:paraId="245ADBC6">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2.存储过程中的SELECT语句与普通的SELECT语句格式有何不同？执行方法有何不同？</w:t>
      </w:r>
    </w:p>
    <w:p w14:paraId="1BBF55D9">
      <w:pPr>
        <w:widowControl/>
        <w:adjustRightInd w:val="0"/>
        <w:snapToGrid w:val="0"/>
        <w:spacing w:before="100" w:beforeAutospacing="1" w:after="100" w:afterAutospacing="1" w:line="360" w:lineRule="auto"/>
        <w:jc w:val="left"/>
        <w:rPr>
          <w:rFonts w:hint="eastAsia" w:hAnsi="Arial" w:cs="Arial"/>
          <w:b/>
          <w:color w:val="000000"/>
          <w:kern w:val="0"/>
          <w:sz w:val="24"/>
          <w:szCs w:val="24"/>
        </w:rPr>
      </w:pPr>
      <w:r>
        <w:rPr>
          <w:rFonts w:hint="eastAsia" w:hAnsi="Arial" w:cs="Arial"/>
          <w:b/>
          <w:color w:val="000000"/>
          <w:kern w:val="0"/>
          <w:sz w:val="24"/>
          <w:szCs w:val="24"/>
        </w:rPr>
        <w:t>格式</w:t>
      </w:r>
    </w:p>
    <w:p w14:paraId="5F0C02A1">
      <w:pPr>
        <w:widowControl/>
        <w:adjustRightInd w:val="0"/>
        <w:snapToGrid w:val="0"/>
        <w:spacing w:before="100" w:beforeAutospacing="1" w:after="100" w:afterAutospacing="1" w:line="360" w:lineRule="auto"/>
        <w:jc w:val="left"/>
        <w:rPr>
          <w:rFonts w:hint="eastAsia" w:hAnsi="Arial" w:cs="Arial"/>
          <w:b w:val="0"/>
          <w:bCs/>
          <w:color w:val="000000"/>
          <w:kern w:val="0"/>
          <w:sz w:val="24"/>
          <w:szCs w:val="24"/>
        </w:rPr>
      </w:pPr>
      <w:r>
        <w:rPr>
          <w:rFonts w:hint="eastAsia" w:hAnsi="Arial" w:cs="Arial"/>
          <w:b w:val="0"/>
          <w:bCs/>
          <w:color w:val="000000"/>
          <w:kern w:val="0"/>
          <w:sz w:val="24"/>
          <w:szCs w:val="24"/>
        </w:rPr>
        <w:t>普通 SELECT 语句：格式简单，通常是 “SELECT [列名等] FROM [表名] [条件等]”，用于直接查询数据。</w:t>
      </w:r>
    </w:p>
    <w:p w14:paraId="6560713B">
      <w:pPr>
        <w:widowControl/>
        <w:adjustRightInd w:val="0"/>
        <w:snapToGrid w:val="0"/>
        <w:spacing w:before="100" w:beforeAutospacing="1" w:after="100" w:afterAutospacing="1" w:line="360" w:lineRule="auto"/>
        <w:jc w:val="left"/>
        <w:rPr>
          <w:rFonts w:hint="eastAsia" w:hAnsi="Arial" w:cs="Arial"/>
          <w:b/>
          <w:color w:val="000000"/>
          <w:kern w:val="0"/>
          <w:sz w:val="24"/>
          <w:szCs w:val="24"/>
        </w:rPr>
      </w:pPr>
      <w:r>
        <w:rPr>
          <w:rFonts w:hint="eastAsia" w:hAnsi="Arial" w:cs="Arial"/>
          <w:b w:val="0"/>
          <w:bCs/>
          <w:color w:val="000000"/>
          <w:kern w:val="0"/>
          <w:sz w:val="24"/>
          <w:szCs w:val="24"/>
        </w:rPr>
        <w:t>存储过程中的 SELECT 语句：是存储过程的一部分，会和变量声明、赋值、流程控制等语句混合，可能用于给变量赋值等操作。</w:t>
      </w:r>
    </w:p>
    <w:p w14:paraId="1619FF83">
      <w:pPr>
        <w:widowControl/>
        <w:adjustRightInd w:val="0"/>
        <w:snapToGrid w:val="0"/>
        <w:spacing w:before="100" w:beforeAutospacing="1" w:after="100" w:afterAutospacing="1" w:line="360" w:lineRule="auto"/>
        <w:jc w:val="left"/>
        <w:rPr>
          <w:rFonts w:hint="eastAsia" w:hAnsi="Arial" w:cs="Arial"/>
          <w:b/>
          <w:color w:val="000000"/>
          <w:kern w:val="0"/>
          <w:sz w:val="24"/>
          <w:szCs w:val="24"/>
        </w:rPr>
      </w:pPr>
      <w:r>
        <w:rPr>
          <w:rFonts w:hint="eastAsia" w:hAnsi="Arial" w:cs="Arial"/>
          <w:b/>
          <w:color w:val="000000"/>
          <w:kern w:val="0"/>
          <w:sz w:val="24"/>
          <w:szCs w:val="24"/>
        </w:rPr>
        <w:t>执行方法</w:t>
      </w:r>
    </w:p>
    <w:p w14:paraId="754EB205">
      <w:pPr>
        <w:widowControl/>
        <w:adjustRightInd w:val="0"/>
        <w:snapToGrid w:val="0"/>
        <w:spacing w:before="100" w:beforeAutospacing="1" w:after="100" w:afterAutospacing="1" w:line="360" w:lineRule="auto"/>
        <w:jc w:val="left"/>
        <w:rPr>
          <w:rFonts w:hint="eastAsia" w:hAnsi="Arial" w:cs="Arial"/>
          <w:b w:val="0"/>
          <w:bCs/>
          <w:color w:val="000000"/>
          <w:kern w:val="0"/>
          <w:sz w:val="24"/>
          <w:szCs w:val="24"/>
        </w:rPr>
      </w:pPr>
      <w:r>
        <w:rPr>
          <w:rFonts w:hint="eastAsia" w:hAnsi="Arial" w:cs="Arial"/>
          <w:b w:val="0"/>
          <w:bCs/>
          <w:color w:val="000000"/>
          <w:kern w:val="0"/>
          <w:sz w:val="24"/>
          <w:szCs w:val="24"/>
        </w:rPr>
        <w:t>普通 SELECT 语句：能直接在数据库工具或应用程序的 SQL 查询部分执行，每次执行就返回结果。</w:t>
      </w:r>
    </w:p>
    <w:p w14:paraId="51137165">
      <w:pPr>
        <w:widowControl/>
        <w:adjustRightInd w:val="0"/>
        <w:snapToGrid w:val="0"/>
        <w:spacing w:before="100" w:beforeAutospacing="1" w:after="100" w:afterAutospacing="1" w:line="360" w:lineRule="auto"/>
        <w:jc w:val="left"/>
        <w:rPr>
          <w:rFonts w:hint="eastAsia"/>
          <w:sz w:val="24"/>
          <w:szCs w:val="24"/>
        </w:rPr>
      </w:pPr>
      <w:r>
        <w:rPr>
          <w:rFonts w:hint="eastAsia" w:hAnsi="Arial" w:cs="Arial"/>
          <w:b w:val="0"/>
          <w:bCs/>
          <w:color w:val="000000"/>
          <w:kern w:val="0"/>
          <w:sz w:val="24"/>
          <w:szCs w:val="24"/>
        </w:rPr>
        <w:t>存储过程中的 SELECT 语句：要先创建存储过程封装语句，执行时通过特定命令（如 CALL）来执行存储过程，其执行受存储过程内其他逻辑的影响。</w:t>
      </w:r>
    </w:p>
    <w:p w14:paraId="1A766689">
      <w:pPr>
        <w:rPr>
          <w:sz w:val="24"/>
          <w:szCs w:val="24"/>
        </w:rPr>
      </w:pPr>
    </w:p>
    <w:p w14:paraId="0EF19A34">
      <w:pPr>
        <w:pStyle w:val="2"/>
        <w:bidi w:val="0"/>
        <w:rPr>
          <w:rFonts w:hint="eastAsia"/>
          <w:lang w:val="en-US" w:eastAsia="zh-CN"/>
        </w:rPr>
      </w:pPr>
      <w:r>
        <w:rPr>
          <w:rFonts w:hint="eastAsia"/>
        </w:rPr>
        <w:t>四、</w:t>
      </w:r>
      <w:r>
        <w:rPr>
          <w:rFonts w:hint="eastAsia"/>
          <w:lang w:val="en-US" w:eastAsia="zh-CN"/>
        </w:rPr>
        <w:t>思考</w:t>
      </w:r>
      <w:bookmarkStart w:id="0" w:name="_GoBack"/>
      <w:bookmarkEnd w:id="0"/>
      <w:r>
        <w:rPr>
          <w:rFonts w:hint="eastAsia"/>
          <w:lang w:val="en-US" w:eastAsia="zh-CN"/>
        </w:rPr>
        <w:t>题</w:t>
      </w:r>
    </w:p>
    <w:p w14:paraId="712FD827">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1、尝试定义无参数的存储过程、有局部变量的存储过程、有输出参数的存储过程，执行相应存储过程并查看存储过程执行结果。</w:t>
      </w:r>
    </w:p>
    <w:p w14:paraId="767BE9D5">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70500" cy="2131695"/>
            <wp:effectExtent l="0" t="0" r="2540" b="190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4"/>
                    <a:stretch>
                      <a:fillRect/>
                    </a:stretch>
                  </pic:blipFill>
                  <pic:spPr>
                    <a:xfrm>
                      <a:off x="0" y="0"/>
                      <a:ext cx="5270500" cy="2131695"/>
                    </a:xfrm>
                    <a:prstGeom prst="rect">
                      <a:avLst/>
                    </a:prstGeom>
                    <a:noFill/>
                    <a:ln>
                      <a:noFill/>
                    </a:ln>
                  </pic:spPr>
                </pic:pic>
              </a:graphicData>
            </a:graphic>
          </wp:inline>
        </w:drawing>
      </w:r>
    </w:p>
    <w:p w14:paraId="3A8E6DA7">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4325620" cy="3621405"/>
            <wp:effectExtent l="0" t="0" r="2540" b="571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5"/>
                    <a:stretch>
                      <a:fillRect/>
                    </a:stretch>
                  </pic:blipFill>
                  <pic:spPr>
                    <a:xfrm>
                      <a:off x="0" y="0"/>
                      <a:ext cx="4325620" cy="3621405"/>
                    </a:xfrm>
                    <a:prstGeom prst="rect">
                      <a:avLst/>
                    </a:prstGeom>
                    <a:noFill/>
                    <a:ln>
                      <a:noFill/>
                    </a:ln>
                  </pic:spPr>
                </pic:pic>
              </a:graphicData>
            </a:graphic>
          </wp:inline>
        </w:drawing>
      </w:r>
    </w:p>
    <w:p w14:paraId="55AC94D9">
      <w:pPr>
        <w:widowControl/>
        <w:adjustRightInd w:val="0"/>
        <w:snapToGrid w:val="0"/>
        <w:spacing w:before="100" w:beforeAutospacing="1" w:after="100" w:afterAutospacing="1" w:line="360" w:lineRule="auto"/>
        <w:jc w:val="left"/>
        <w:rPr>
          <w:sz w:val="24"/>
          <w:szCs w:val="24"/>
        </w:rPr>
      </w:pPr>
    </w:p>
    <w:p w14:paraId="1ED3B3DF">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70500" cy="2449830"/>
            <wp:effectExtent l="0" t="0" r="2540" b="381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16"/>
                    <a:stretch>
                      <a:fillRect/>
                    </a:stretch>
                  </pic:blipFill>
                  <pic:spPr>
                    <a:xfrm>
                      <a:off x="0" y="0"/>
                      <a:ext cx="5270500" cy="2449830"/>
                    </a:xfrm>
                    <a:prstGeom prst="rect">
                      <a:avLst/>
                    </a:prstGeom>
                    <a:noFill/>
                    <a:ln>
                      <a:noFill/>
                    </a:ln>
                  </pic:spPr>
                </pic:pic>
              </a:graphicData>
            </a:graphic>
          </wp:inline>
        </w:drawing>
      </w:r>
    </w:p>
    <w:p w14:paraId="6A61F8CB">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3729355" cy="3300095"/>
            <wp:effectExtent l="0" t="0" r="4445"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7"/>
                    <a:stretch>
                      <a:fillRect/>
                    </a:stretch>
                  </pic:blipFill>
                  <pic:spPr>
                    <a:xfrm>
                      <a:off x="0" y="0"/>
                      <a:ext cx="3729355" cy="3300095"/>
                    </a:xfrm>
                    <a:prstGeom prst="rect">
                      <a:avLst/>
                    </a:prstGeom>
                    <a:noFill/>
                    <a:ln>
                      <a:noFill/>
                    </a:ln>
                  </pic:spPr>
                </pic:pic>
              </a:graphicData>
            </a:graphic>
          </wp:inline>
        </w:drawing>
      </w:r>
    </w:p>
    <w:p w14:paraId="12F730F1">
      <w:pPr>
        <w:widowControl/>
        <w:adjustRightInd w:val="0"/>
        <w:snapToGrid w:val="0"/>
        <w:spacing w:before="100" w:beforeAutospacing="1" w:after="100" w:afterAutospacing="1" w:line="360" w:lineRule="auto"/>
        <w:jc w:val="left"/>
        <w:rPr>
          <w:sz w:val="24"/>
          <w:szCs w:val="24"/>
        </w:rPr>
      </w:pPr>
      <w:r>
        <w:rPr>
          <w:sz w:val="24"/>
          <w:szCs w:val="24"/>
        </w:rPr>
        <w:drawing>
          <wp:inline distT="0" distB="0" distL="114300" distR="114300">
            <wp:extent cx="5265420" cy="2439670"/>
            <wp:effectExtent l="0" t="0" r="7620" b="1397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8"/>
                    <a:stretch>
                      <a:fillRect/>
                    </a:stretch>
                  </pic:blipFill>
                  <pic:spPr>
                    <a:xfrm>
                      <a:off x="0" y="0"/>
                      <a:ext cx="5265420" cy="2439670"/>
                    </a:xfrm>
                    <a:prstGeom prst="rect">
                      <a:avLst/>
                    </a:prstGeom>
                    <a:noFill/>
                    <a:ln>
                      <a:noFill/>
                    </a:ln>
                  </pic:spPr>
                </pic:pic>
              </a:graphicData>
            </a:graphic>
          </wp:inline>
        </w:drawing>
      </w:r>
    </w:p>
    <w:p w14:paraId="423F5BEF">
      <w:pPr>
        <w:widowControl/>
        <w:adjustRightInd w:val="0"/>
        <w:snapToGrid w:val="0"/>
        <w:spacing w:before="100" w:beforeAutospacing="1" w:after="100" w:afterAutospacing="1" w:line="360" w:lineRule="auto"/>
        <w:jc w:val="left"/>
        <w:rPr>
          <w:rFonts w:hint="eastAsia"/>
          <w:sz w:val="24"/>
          <w:szCs w:val="24"/>
        </w:rPr>
      </w:pPr>
      <w:r>
        <w:rPr>
          <w:sz w:val="24"/>
          <w:szCs w:val="24"/>
        </w:rPr>
        <w:drawing>
          <wp:inline distT="0" distB="0" distL="114300" distR="114300">
            <wp:extent cx="4124325" cy="3449320"/>
            <wp:effectExtent l="0" t="0" r="5715" b="1016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19"/>
                    <a:stretch>
                      <a:fillRect/>
                    </a:stretch>
                  </pic:blipFill>
                  <pic:spPr>
                    <a:xfrm>
                      <a:off x="0" y="0"/>
                      <a:ext cx="4124325" cy="3449320"/>
                    </a:xfrm>
                    <a:prstGeom prst="rect">
                      <a:avLst/>
                    </a:prstGeom>
                    <a:noFill/>
                    <a:ln>
                      <a:noFill/>
                    </a:ln>
                  </pic:spPr>
                </pic:pic>
              </a:graphicData>
            </a:graphic>
          </wp:inline>
        </w:drawing>
      </w:r>
    </w:p>
    <w:p w14:paraId="7629152A">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2、了解REFCURSOR类型游标，阐述与普通游标有什么不同的地方。</w:t>
      </w:r>
    </w:p>
    <w:p w14:paraId="5AA864FB">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
          <w:bCs w:val="0"/>
          <w:color w:val="000000"/>
          <w:kern w:val="0"/>
          <w:sz w:val="24"/>
          <w:szCs w:val="24"/>
        </w:rPr>
        <w:t>数据处理能力</w:t>
      </w:r>
    </w:p>
    <w:p w14:paraId="4F8ACCBF">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普通游标：主要用于处理单行数据，适用于简单的SELECT操作。</w:t>
      </w:r>
    </w:p>
    <w:p w14:paraId="17041C2A">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REF CURSOR：用于处理多行数据，能够灵活地处理复杂的查询结果集。</w:t>
      </w:r>
    </w:p>
    <w:p w14:paraId="21FDCEAF">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
          <w:bCs w:val="0"/>
          <w:color w:val="000000"/>
          <w:kern w:val="0"/>
          <w:sz w:val="24"/>
          <w:szCs w:val="24"/>
        </w:rPr>
        <w:t>灵活性</w:t>
      </w:r>
    </w:p>
    <w:p w14:paraId="55F0C3CD">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普通游标：使用上相对简单，但缺乏灵活性，因为它是隐式创建和管理的。</w:t>
      </w:r>
    </w:p>
    <w:p w14:paraId="640EBA9C">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REF CURSOR：提供了更高的灵活性，可以在程序运行时动态地决定查询内容，并且可以在模块间传递结果集。</w:t>
      </w:r>
    </w:p>
    <w:p w14:paraId="7B17BCA8">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
          <w:bCs w:val="0"/>
          <w:color w:val="000000"/>
          <w:kern w:val="0"/>
          <w:sz w:val="24"/>
          <w:szCs w:val="24"/>
        </w:rPr>
        <w:t>应用场景</w:t>
      </w:r>
    </w:p>
    <w:p w14:paraId="528620D9">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普通游标：适用于简单的数据获取场景，例如获取单个记录的某个字段值。</w:t>
      </w:r>
    </w:p>
    <w:p w14:paraId="05154398">
      <w:pPr>
        <w:widowControl/>
        <w:adjustRightInd w:val="0"/>
        <w:snapToGrid w:val="0"/>
        <w:spacing w:before="100" w:beforeAutospacing="1" w:after="100" w:afterAutospacing="1" w:line="360" w:lineRule="auto"/>
        <w:jc w:val="left"/>
        <w:rPr>
          <w:rFonts w:hint="eastAsia" w:hAnsi="Arial" w:cs="Arial"/>
          <w:bCs/>
          <w:color w:val="000000"/>
          <w:kern w:val="0"/>
          <w:sz w:val="24"/>
          <w:szCs w:val="24"/>
        </w:rPr>
      </w:pPr>
      <w:r>
        <w:rPr>
          <w:rFonts w:hint="eastAsia" w:hAnsi="Arial" w:cs="Arial"/>
          <w:bCs/>
          <w:color w:val="000000"/>
          <w:kern w:val="0"/>
          <w:sz w:val="24"/>
          <w:szCs w:val="24"/>
        </w:rPr>
        <w:t>REF CURSOR：适用于需要处理多行数据或者需要在不同模块间共享结果集的复杂场景，例如报表生成、数据导出等。</w:t>
      </w:r>
    </w:p>
    <w:p w14:paraId="73A9FE3D">
      <w:pPr>
        <w:rPr>
          <w:sz w:val="24"/>
          <w:szCs w:val="24"/>
        </w:rPr>
      </w:pPr>
    </w:p>
    <w:p w14:paraId="71BCE94E">
      <w:pPr>
        <w:spacing w:line="360" w:lineRule="auto"/>
        <w:rPr>
          <w:sz w:val="24"/>
          <w:szCs w:val="24"/>
        </w:rPr>
      </w:pPr>
      <w:r>
        <w:rPr>
          <w:sz w:val="24"/>
          <w:szCs w:val="24"/>
        </w:rPr>
        <mc:AlternateContent>
          <mc:Choice Requires="wps">
            <w:drawing>
              <wp:anchor distT="0" distB="0" distL="114300" distR="114300" simplePos="0" relativeHeight="251662336" behindDoc="0" locked="0" layoutInCell="1" allowOverlap="1">
                <wp:simplePos x="0" y="0"/>
                <wp:positionH relativeFrom="column">
                  <wp:posOffset>-41910</wp:posOffset>
                </wp:positionH>
                <wp:positionV relativeFrom="paragraph">
                  <wp:posOffset>151130</wp:posOffset>
                </wp:positionV>
                <wp:extent cx="5372100" cy="635"/>
                <wp:effectExtent l="0" t="0" r="0" b="0"/>
                <wp:wrapNone/>
                <wp:docPr id="1" name="直接连接符 1"/>
                <wp:cNvGraphicFramePr/>
                <a:graphic xmlns:a="http://schemas.openxmlformats.org/drawingml/2006/main">
                  <a:graphicData uri="http://schemas.microsoft.com/office/word/2010/wordprocessingShape">
                    <wps:wsp>
                      <wps:cNvCnPr/>
                      <wps:spPr>
                        <a:xfrm>
                          <a:off x="0" y="0"/>
                          <a:ext cx="53721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3pt;margin-top:11.9pt;height:0.05pt;width:423pt;z-index:251662336;mso-width-relative:page;mso-height-relative:page;" filled="f" stroked="t" coordsize="21600,21600" o:gfxdata="UEsDBAoAAAAAAIdO4kAAAAAAAAAAAAAAAAAEAAAAZHJzL1BLAwQUAAAACACHTuJAdofbwtYAAAAI&#10;AQAADwAAAGRycy9kb3ducmV2LnhtbE2PvU7DQBCEeyTe4bRINFFyFxtZifE5BeCOhgCi3diLbeHb&#10;c3yXH3h6NhWUOzOa/abYnN2gjjSF3rOF5cKAIq5903Nr4e21mq9AhYjc4OCZLHxTgE15fVVg3vgT&#10;v9BxG1slJRxytNDFOOZah7ojh2HhR2LxPv3kMMo5tbqZ8CTlbtCJMZl22LN86HCkh47qr+3BWQjV&#10;O+2rn1k9Mx9p6ynZPz4/obW3N0tzDyrSOf6F4YIv6FAK084fuAlqsDDPMklaSFJZIP4qXd+B2l2E&#10;Neiy0P8HlL9QSwMEFAAAAAgAh07iQHNhSG70AQAA5gMAAA4AAABkcnMvZTJvRG9jLnhtbK1TS44T&#10;MRDdI3EHy3vSSUYZoJXOLCYMGwQjAQeo2O5uS/7J5aSTS3ABJHawYsme2zAcg7I7ZGDYZEEv3GX7&#10;+bneq/Lyam8N26mI2ruGzyZTzpQTXmrXNfz9u5snzzjDBE6C8U41/KCQX60eP1oOoVZz33sjVWRE&#10;4rAeQsP7lEJdVSh6ZQEnPihHm62PFhJNY1fJCAOxW1PNp9PLavBRhuiFQqTV9bjJj4zxHELftlqo&#10;tRdbq1waWaMykEgS9jogX5Vs21aJ9KZtUSVmGk5KUxnpEoo3eaxWS6i7CKHX4pgCnJPCA00WtKNL&#10;T1RrSMC2Uf9DZbWIHn2bJsLbahRSHCEVs+kDb972EFTRQlZjOJmO/49WvN7dRqYldQJnDiwV/O7j&#10;tx8fPv/8/onGu69f2CybNASsCXvtbuNxhuE2ZsX7Ntr8Jy1sX4w9nIxV+8QELS4uns5nU/Jc0N7l&#10;xSIzVvdHQ8T0UnnLctBwo11WDTXsXmEaob8hedk4NjT8+WK+IEKgFmyp9BTaQDLQdeUseqPljTYm&#10;n8DYba5NZDvIbVC+Ywp/wfIla8B+xJWtDIO6VyBfOMnSIZBBjt4FzylYJTkzip5RjgoygTbnIEm9&#10;cWRC9nV0MkcbLw9Ujm2IuuvJiWJ9wVD5i2XHVs399ee8MN0/z9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ofbwtYAAAAIAQAADwAAAAAAAAABACAAAAAiAAAAZHJzL2Rvd25yZXYueG1sUEsBAhQA&#10;FAAAAAgAh07iQHNhSG70AQAA5gMAAA4AAAAAAAAAAQAgAAAAJQEAAGRycy9lMm9Eb2MueG1sUEsF&#10;BgAAAAAGAAYAWQEAAIsFAAAAAA==&#10;">
                <v:fill on="f" focussize="0,0"/>
                <v:stroke color="#000000" joinstyle="round"/>
                <v:imagedata o:title=""/>
                <o:lock v:ext="edit" aspectratio="f"/>
              </v:line>
            </w:pict>
          </mc:Fallback>
        </mc:AlternateContent>
      </w:r>
    </w:p>
    <w:p w14:paraId="07EF0718">
      <w:pPr>
        <w:spacing w:line="360" w:lineRule="auto"/>
        <w:rPr>
          <w:rFonts w:hint="eastAsia"/>
          <w:b/>
          <w:bCs/>
          <w:sz w:val="24"/>
          <w:szCs w:val="24"/>
        </w:rPr>
      </w:pPr>
      <w:r>
        <w:rPr>
          <w:rFonts w:hint="eastAsia"/>
          <w:b/>
          <w:bCs/>
          <w:sz w:val="24"/>
          <w:szCs w:val="24"/>
        </w:rPr>
        <w:t>实验总结：</w:t>
      </w:r>
    </w:p>
    <w:p w14:paraId="7AFD2CA2">
      <w:pPr>
        <w:pStyle w:val="7"/>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次实验让我深入学习并实践了数据库PL/SQL编程语言，特别是在存储过程、函数和游标的设计与使用方面。通过编写存储过程，我掌握了如何将复杂的SQL操作封装成可复用的逻辑单元，从而提升了操作的效率和安全性。存储过程的封装不仅减少了冗余代码，还增强了数据库操作的灵活性和可维护性，使得不同的业务逻辑能够在数据库端高效执行，避免了频繁的数据传输。</w:t>
      </w:r>
    </w:p>
    <w:p w14:paraId="28FD909F">
      <w:pPr>
        <w:pStyle w:val="7"/>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外，通过设计自定义函数，我进一步加深了对PL/SQL语言的理解。自定义函数允许将特定的计算任务抽象出来，使得代码更加简洁，重复的逻辑得以复用，增强了程序的可维护性与扩展性。在实践中，我实现了几个常见的数据转换和处理函数，这让我对PL/SQL中函数的应用有了更加清晰的认识。</w:t>
      </w:r>
    </w:p>
    <w:p w14:paraId="25B77C06">
      <w:pPr>
        <w:pStyle w:val="7"/>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游标的学习上，我通过对显式游标和隐式游标的设计与使用，深入理解了游标的工作原理和实际应用场景。游标通过逐行处理SQL查询结果，能够有效避免内存溢出问题，特别是在处理大量数据时，游标比直接操作结果集更具优势。通过实验，我不仅掌握了如何使用游标逐行操作数据，还理解了游标与SQL按结果集操作之间的区别与联系。这让我在面对复杂查询时，能够更有针对性地选择合适的工具来处理数据。</w:t>
      </w:r>
    </w:p>
    <w:p w14:paraId="3DDBAD81">
      <w:pPr>
        <w:pStyle w:val="7"/>
        <w:keepNext w:val="0"/>
        <w:keepLines w:val="0"/>
        <w:widowControl/>
        <w:suppressLineNumbers w:val="0"/>
        <w:rPr>
          <w:sz w:val="24"/>
          <w:szCs w:val="24"/>
        </w:rPr>
      </w:pPr>
      <w:r>
        <w:rPr>
          <w:rFonts w:hint="eastAsia" w:asciiTheme="minorEastAsia" w:hAnsiTheme="minorEastAsia" w:eastAsiaTheme="minorEastAsia" w:cstheme="minorEastAsia"/>
          <w:sz w:val="24"/>
          <w:szCs w:val="24"/>
        </w:rPr>
        <w:t>总体来说，实验增强了我对PL/SQL编程语言的理解，并为日后在数据库开发中处理复杂业务逻辑和优化数据库操作奠定了坚实的基础。通过这次实践，我不仅掌握了PL/SQL的基本语法，还对存储过程、函数和游标等技术的实际应用有了更深的理解，这对我今后的数据库开发和优化工作将有很大的帮助</w:t>
      </w:r>
      <w:r>
        <w:rPr>
          <w:sz w:val="24"/>
          <w:szCs w:val="24"/>
        </w:rPr>
        <w:t>。</w:t>
      </w:r>
    </w:p>
    <w:p w14:paraId="14430E4C">
      <w:pPr>
        <w:spacing w:line="360" w:lineRule="auto"/>
        <w:rPr>
          <w:rFonts w:hint="eastAsia"/>
          <w:b/>
          <w:bCs/>
          <w:sz w:val="24"/>
          <w:szCs w:val="24"/>
        </w:rPr>
      </w:pPr>
    </w:p>
    <w:p w14:paraId="3A2505DA">
      <w:pPr>
        <w:spacing w:line="360" w:lineRule="auto"/>
        <w:rPr>
          <w:sz w:val="24"/>
          <w:szCs w:val="24"/>
        </w:rPr>
      </w:pPr>
      <w:r>
        <w:rPr>
          <w:sz w:val="24"/>
          <w:szCs w:val="24"/>
        </w:rPr>
        <mc:AlternateContent>
          <mc:Choice Requires="wps">
            <w:drawing>
              <wp:anchor distT="0" distB="0" distL="114300" distR="114300" simplePos="0" relativeHeight="251663360" behindDoc="0" locked="0" layoutInCell="1" allowOverlap="1">
                <wp:simplePos x="0" y="0"/>
                <wp:positionH relativeFrom="column">
                  <wp:posOffset>-51435</wp:posOffset>
                </wp:positionH>
                <wp:positionV relativeFrom="paragraph">
                  <wp:posOffset>135255</wp:posOffset>
                </wp:positionV>
                <wp:extent cx="5381625" cy="635"/>
                <wp:effectExtent l="0" t="0" r="0" b="0"/>
                <wp:wrapNone/>
                <wp:docPr id="2" name="直接连接符 2"/>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5pt;margin-top:10.65pt;height:0.05pt;width:423.75pt;z-index:251663360;mso-width-relative:page;mso-height-relative:page;" filled="f" stroked="t" coordsize="21600,21600" o:gfxdata="UEsDBAoAAAAAAIdO4kAAAAAAAAAAAAAAAAAEAAAAZHJzL1BLAwQUAAAACACHTuJAyYZHRNcAAAAI&#10;AQAADwAAAGRycy9kb3ducmV2LnhtbE2PzU7DMBCE70i8g7VIXKrWTlKhNMTpAciNCy2I6zbeJhHx&#10;Oo3dH3h63BMcZ2c08225vthBnGjyvWMNyUKBIG6c6bnV8L6t5zkIH5ANDo5Jwzd5WFe3NyUWxp35&#10;jU6b0IpYwr5ADV0IYyGlbzqy6BduJI7e3k0WQ5RTK82E51huB5kq9SAt9hwXOhzpqaPma3O0Gnz9&#10;QYf6Z9bM1GfWOkoPz68vqPX9XaIeQQS6hL8wXPEjOlSRaeeObLwYNMzzJCY1pEkGIvp5tlqC2F0P&#10;S5BVKf8/UP0CUEsDBBQAAAAIAIdO4kDxNek39QEAAOYDAAAOAAAAZHJzL2Uyb0RvYy54bWytU82O&#10;0zAQviPxDpbvNG1XrZao6R62LBcElYAHmDpOYsl/8rhN+xK8ABI3OHHkztuwPAZjJ3RhufRADs7Y&#10;8/nzfN/Yq5uj0ewgAypnKz6bTDmTVrha2bbi79/dPbvmDCPYGrSzsuInifxm/fTJqvelnLvO6VoG&#10;RiQWy95XvIvRl0WBopMGcOK8tJRsXDAQaRraog7QE7vRxXw6XRa9C7UPTkhEWt0MST4yhksIXdMo&#10;ITdO7I20cWANUkMkSdgpj3ydq20aKeKbpkEZma44KY15pEMo3qWxWK+gbAP4TomxBLikhEeaDChL&#10;h56pNhCB7YP6h8ooERy6Jk6EM8UgJDtCKmbTR9687cDLrIWsRn82Hf8frXh92Aam6orPObNgqOH3&#10;H7/9+PD55/dPNN5//cLmyaTeY0nYW7sN4wz9NiTFxyaY9Cct7JiNPZ2NlcfIBC0urq5ny/mCM0G5&#10;5dUiMRYPW33A+FI6w1JQca1sUg0lHF5hHKC/IWlZW9ZX/PkiEwJdwYZaT9zGkwy0bd6LTqv6Tmmd&#10;dmBod7c6sAOka5C/sYS/YOmQDWA34HIqwaDsJNQvbM3iyZNBlt4FTyUYWXOmJT2jFGVkBKUvQZJ6&#10;bcmE5OvgZIp2rj5RO/Y+qLYjJ2a5ypSh9mfLxqua7tef88z08Dz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JhkdE1wAAAAgBAAAPAAAAAAAAAAEAIAAAACIAAABkcnMvZG93bnJldi54bWxQSwEC&#10;FAAUAAAACACHTuJA8TXpN/UBAADmAwAADgAAAAAAAAABACAAAAAmAQAAZHJzL2Uyb0RvYy54bWxQ&#10;SwUGAAAAAAYABgBZAQAAjQUAAAAA&#10;">
                <v:fill on="f" focussize="0,0"/>
                <v:stroke color="#000000" joinstyle="round"/>
                <v:imagedata o:title=""/>
                <o:lock v:ext="edit" aspectratio="f"/>
              </v:line>
            </w:pict>
          </mc:Fallback>
        </mc:AlternateContent>
      </w:r>
    </w:p>
    <w:p w14:paraId="5D2CAB44">
      <w:pPr>
        <w:spacing w:line="360" w:lineRule="auto"/>
        <w:rPr>
          <w:rFonts w:hint="eastAsia"/>
          <w:sz w:val="24"/>
          <w:szCs w:val="24"/>
        </w:rPr>
      </w:pPr>
      <w:r>
        <w:rPr>
          <w:rFonts w:hint="eastAsia"/>
          <w:b/>
          <w:bCs/>
          <w:sz w:val="24"/>
          <w:szCs w:val="24"/>
        </w:rPr>
        <w:t>教师评语及成绩</w:t>
      </w:r>
      <w:r>
        <w:rPr>
          <w:rFonts w:hint="eastAsia"/>
          <w:sz w:val="24"/>
          <w:szCs w:val="24"/>
        </w:rPr>
        <w:t>：</w:t>
      </w:r>
    </w:p>
    <w:p w14:paraId="7908723F">
      <w:pPr>
        <w:spacing w:line="360" w:lineRule="auto"/>
        <w:rPr>
          <w:sz w:val="24"/>
          <w:szCs w:val="24"/>
        </w:rPr>
      </w:pPr>
    </w:p>
    <w:p w14:paraId="0DFFA3EF">
      <w:pPr>
        <w:spacing w:line="360" w:lineRule="auto"/>
        <w:rPr>
          <w:sz w:val="24"/>
          <w:szCs w:val="24"/>
        </w:rPr>
      </w:pPr>
    </w:p>
    <w:p w14:paraId="467B6056">
      <w:pPr>
        <w:spacing w:line="360" w:lineRule="auto"/>
        <w:rPr>
          <w:rFonts w:hint="eastAsia"/>
          <w:sz w:val="24"/>
          <w:szCs w:val="24"/>
        </w:rPr>
      </w:pPr>
    </w:p>
    <w:p w14:paraId="24AD34DF">
      <w:pPr>
        <w:spacing w:line="360" w:lineRule="auto"/>
        <w:rPr>
          <w:rFonts w:hint="eastAsia"/>
          <w:sz w:val="24"/>
          <w:szCs w:val="24"/>
        </w:rPr>
      </w:pPr>
      <w:r>
        <w:rPr>
          <w:sz w:val="24"/>
          <w:szCs w:val="24"/>
        </w:rPr>
        <mc:AlternateContent>
          <mc:Choice Requires="wps">
            <w:drawing>
              <wp:anchor distT="0" distB="0" distL="114300" distR="114300" simplePos="0" relativeHeight="251664384" behindDoc="0" locked="0" layoutInCell="1" allowOverlap="1">
                <wp:simplePos x="0" y="0"/>
                <wp:positionH relativeFrom="column">
                  <wp:posOffset>-51435</wp:posOffset>
                </wp:positionH>
                <wp:positionV relativeFrom="paragraph">
                  <wp:posOffset>135255</wp:posOffset>
                </wp:positionV>
                <wp:extent cx="5381625" cy="635"/>
                <wp:effectExtent l="0" t="0" r="0" b="0"/>
                <wp:wrapNone/>
                <wp:docPr id="3" name="直接连接符 3"/>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5pt;margin-top:10.65pt;height:0.05pt;width:423.75pt;z-index:251664384;mso-width-relative:page;mso-height-relative:page;" filled="f" stroked="t" coordsize="21600,21600" o:gfxdata="UEsDBAoAAAAAAIdO4kAAAAAAAAAAAAAAAAAEAAAAZHJzL1BLAwQUAAAACACHTuJAyYZHRNcAAAAI&#10;AQAADwAAAGRycy9kb3ducmV2LnhtbE2PzU7DMBCE70i8g7VIXKrWTlKhNMTpAciNCy2I6zbeJhHx&#10;Oo3dH3h63BMcZ2c08225vthBnGjyvWMNyUKBIG6c6bnV8L6t5zkIH5ANDo5Jwzd5WFe3NyUWxp35&#10;jU6b0IpYwr5ADV0IYyGlbzqy6BduJI7e3k0WQ5RTK82E51huB5kq9SAt9hwXOhzpqaPma3O0Gnz9&#10;QYf6Z9bM1GfWOkoPz68vqPX9XaIeQQS6hL8wXPEjOlSRaeeObLwYNMzzJCY1pEkGIvp5tlqC2F0P&#10;S5BVKf8/UP0CUEsDBBQAAAAIAIdO4kBVw1C+9AEAAOYDAAAOAAAAZHJzL2Uyb0RvYy54bWytU0uO&#10;EzEQ3SNxB8t70vko0dBKZxYThg2CSMABKm53tyX/5HLSySW4ABI7WLFkz20YjkHZHTIfNlnQC3fZ&#10;9fxc75W9vD4YzfYyoHK24pPRmDNphauVbSv+8cPtiyvOMIKtQTsrK36UyK9Xz58te1/KqeucrmVg&#10;RGKx7H3Fuxh9WRQoOmkAR85LS8nGBQORpqEt6gA9sRtdTMfjRdG7UPvghESk1fWQ5CfGcAmhaxol&#10;5NqJnZE2DqxBaogkCTvlka9ytU0jRXzXNCgj0xUnpTGPdAjF2zQWqyWUbQDfKXEqAS4p4YkmA8rS&#10;oWeqNURgu6D+oTJKBIeuiSPhTDEIyY6Qisn4iTfvO/AyayGr0Z9Nx/9HK97uN4GpuuIzziwYavjd&#10;5x+/Pn39/fMLjXffv7FZMqn3WBL2xm7CaYZ+E5LiQxNM+pMWdsjGHs/GykNkghbns6vJYjrnTFBu&#10;MZsnxuJ+qw8YX0tnWAoqrpVNqqGE/RuMA/QvJC1ry/qKv5xnQqAr2FDridt4koG2zXvRaVXfKq3T&#10;Dgzt9kYHtod0DfJ3KuERLB2yBuwGXE4lGJSdhPqVrVk8ejLI0rvgqQQja860pGeUooyMoPQlSFKv&#10;LZmQfB2cTNHW1Udqx84H1XbkxCRXmTLU/mzZ6aqm+/Vwnpnun+fq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mGR0TXAAAACAEAAA8AAAAAAAAAAQAgAAAAIgAAAGRycy9kb3ducmV2LnhtbFBLAQIU&#10;ABQAAAAIAIdO4kBVw1C+9AEAAOYDAAAOAAAAAAAAAAEAIAAAACYBAABkcnMvZTJvRG9jLnhtbFBL&#10;BQYAAAAABgAGAFkBAACMBQAAAAA=&#10;">
                <v:fill on="f" focussize="0,0"/>
                <v:stroke color="#000000" joinstyle="round"/>
                <v:imagedata o:title=""/>
                <o:lock v:ext="edit" aspectratio="f"/>
              </v:line>
            </w:pict>
          </mc:Fallback>
        </mc:AlternateContent>
      </w:r>
    </w:p>
    <w:p w14:paraId="15B3319C">
      <w:pPr>
        <w:rPr>
          <w:sz w:val="24"/>
          <w:szCs w:val="24"/>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749D1F"/>
    <w:multiLevelType w:val="singleLevel"/>
    <w:tmpl w:val="D3749D1F"/>
    <w:lvl w:ilvl="0" w:tentative="0">
      <w:start w:val="2"/>
      <w:numFmt w:val="chineseCounting"/>
      <w:suff w:val="nothing"/>
      <w:lvlText w:val="%1、"/>
      <w:lvlJc w:val="left"/>
      <w:rPr>
        <w:rFonts w:hint="eastAsia"/>
      </w:rPr>
    </w:lvl>
  </w:abstractNum>
  <w:abstractNum w:abstractNumId="1">
    <w:nsid w:val="22B40192"/>
    <w:multiLevelType w:val="multilevel"/>
    <w:tmpl w:val="22B40192"/>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78BB5EB"/>
    <w:multiLevelType w:val="singleLevel"/>
    <w:tmpl w:val="778BB5EB"/>
    <w:lvl w:ilvl="0" w:tentative="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EzNmJhYTk2ZmNlY2UyYWM5MGUzOTAzMmVkMzAxZTEifQ=="/>
  </w:docVars>
  <w:rsids>
    <w:rsidRoot w:val="5AD4109D"/>
    <w:rsid w:val="00AD7972"/>
    <w:rsid w:val="01264FE9"/>
    <w:rsid w:val="05DA6616"/>
    <w:rsid w:val="0BB6443C"/>
    <w:rsid w:val="0F3B28BC"/>
    <w:rsid w:val="16D93709"/>
    <w:rsid w:val="271510DF"/>
    <w:rsid w:val="295B4BE8"/>
    <w:rsid w:val="2F8D57AF"/>
    <w:rsid w:val="468531C2"/>
    <w:rsid w:val="4A716D05"/>
    <w:rsid w:val="4AF059B2"/>
    <w:rsid w:val="4C1A559B"/>
    <w:rsid w:val="4C863869"/>
    <w:rsid w:val="4E3724CF"/>
    <w:rsid w:val="55AA0117"/>
    <w:rsid w:val="5AD4109D"/>
    <w:rsid w:val="5E907CE1"/>
    <w:rsid w:val="65095250"/>
    <w:rsid w:val="66CF713B"/>
    <w:rsid w:val="66FE76DA"/>
    <w:rsid w:val="689D0DF0"/>
    <w:rsid w:val="6B0061ED"/>
    <w:rsid w:val="6C072BCA"/>
    <w:rsid w:val="6DFD3F7F"/>
    <w:rsid w:val="751A43AC"/>
    <w:rsid w:val="7B4D1359"/>
    <w:rsid w:val="7E9C7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character" w:customStyle="1" w:styleId="1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2095</Words>
  <Characters>2417</Characters>
  <Lines>1</Lines>
  <Paragraphs>1</Paragraphs>
  <TotalTime>3</TotalTime>
  <ScaleCrop>false</ScaleCrop>
  <LinksUpToDate>false</LinksUpToDate>
  <CharactersWithSpaces>2476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就不吃饭</cp:lastModifiedBy>
  <dcterms:modified xsi:type="dcterms:W3CDTF">2024-12-08T15:18:18Z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6A239AB8AAE34D0A91BB61C67AE727AB_13</vt:lpwstr>
  </property>
</Properties>
</file>