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Каштан,является основным патроном для каштаномёта.</w:t>
        <w:br w:type="textWrapping"/>
        <w:br w:type="textWrapping"/>
        <w:t xml:space="preserve">Описание где-нибудь: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“Самый обычный каштан. Будь это другой сорт,его можно было бы приготовить и съесть. Жаль,что судьба сложилась иначе.”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