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B365D"/>
          <w:sz w:val="32"/>
        </w:rPr>
        <w:t>BÁO CÁO THỰC HÀNH BÀI KIỂM TRA GIỮA KỲ</w:t>
        <w:br/>
        <w:t>MÔN: ĐIỆN TOÁN ĐÁM MÂY (CLOUD COMPUTING)</w:t>
        <w:br/>
        <w:t>ĐỀ TÀI: THIẾT KẾ HẠ TẦNG CLOUD WEB QUẢN LÝ SÁCH VỚI MONGODB ATLAS &amp; NODE.JS/EXPRESS (KIẾN TRÚC MVC &amp; STATELESS)</w:t>
      </w:r>
    </w:p>
    <w:p>
      <w:pPr>
        <w:spacing w:after="280"/>
        <w:jc w:val="center"/>
      </w:pPr>
      <w:r>
        <w:rPr>
          <w:i/>
          <w:color w:val="555555"/>
          <w:sz w:val="21"/>
        </w:rPr>
        <w:t>Họ và tên: Nguyễn Hoàng Lực | Mã sinh viên: 23IT151 | Lớp: 23IT151</w:t>
        <w:br/>
        <w:t>Tiền tố mã sản phẩm: 151 | Thuế VAT động: (1 + 4)% = 5%</w:t>
        <w:br/>
        <w:t>Miền trực tuyến Cloud Render: https://mid-term-p7kw.onrender.com</w:t>
      </w:r>
    </w:p>
    <w:p>
      <w:pPr>
        <w:spacing w:after="240"/>
        <w:jc w:val="center"/>
      </w:pPr>
      <w:r>
        <w:rPr>
          <w:color w:val="0066CC"/>
        </w:rPr>
        <w:t>_________________________________________________________________________________</w:t>
      </w:r>
    </w:p>
    <w:p>
      <w:pPr>
        <w:spacing w:before="200" w:after="120"/>
      </w:pPr>
      <w:r>
        <w:rPr>
          <w:b/>
          <w:color w:val="0056B3"/>
          <w:sz w:val="28"/>
        </w:rPr>
        <w:t>1. Kiến trúc Bảo mật Cơ sở dữ liệu Cloud (2.5 điểm)</w:t>
      </w:r>
    </w:p>
    <w:p>
      <w:r>
        <w:t>Nhằm đáp ứng nguyên tắc bảo mật đặc quyền tối thiểu (Least Privilege) trên đám mây, hệ thống cơ sở dữ liệu MongoDB Atlas được khởi tạo với một Database riêng biệt đặt tên theo đúng mã số sinh viên là DB_23IT151. Hệ thống phân chia 02 tài khoản người dùng độc lập với quyền hạn được giới hạn nghiêm ngặt:</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2484"/>
        <w:gridCol w:w="2484"/>
        <w:gridCol w:w="2484"/>
        <w:gridCol w:w="2484"/>
      </w:tblGrid>
      <w:tr>
        <w:tc>
          <w:tcPr>
            <w:tcW w:type="dxa" w:w="2592"/>
            <w:shd w:fill="0056B3"/>
            <w:tcMar>
              <w:top w:w="120" w:type="dxa"/>
              <w:bottom w:w="120" w:type="dxa"/>
              <w:left w:w="100" w:type="dxa"/>
              <w:right w:w="100" w:type="dxa"/>
            </w:tcMar>
          </w:tcPr>
          <w:p>
            <w:pPr>
              <w:jc w:val="center"/>
            </w:pPr>
            <w:r>
              <w:rPr>
                <w:b/>
                <w:color w:val="FFFFFF"/>
              </w:rPr>
              <w:t>Tên Tài Khoản (Username)</w:t>
            </w:r>
          </w:p>
        </w:tc>
        <w:tc>
          <w:tcPr>
            <w:tcW w:type="dxa" w:w="1728"/>
            <w:shd w:fill="0056B3"/>
            <w:tcMar>
              <w:top w:w="120" w:type="dxa"/>
              <w:bottom w:w="120" w:type="dxa"/>
              <w:left w:w="100" w:type="dxa"/>
              <w:right w:w="100" w:type="dxa"/>
            </w:tcMar>
          </w:tcPr>
          <w:p>
            <w:pPr>
              <w:jc w:val="center"/>
            </w:pPr>
            <w:r>
              <w:rPr>
                <w:b/>
                <w:color w:val="FFFFFF"/>
              </w:rPr>
              <w:t>Mật Khẩu (Password)</w:t>
            </w:r>
          </w:p>
        </w:tc>
        <w:tc>
          <w:tcPr>
            <w:tcW w:type="dxa" w:w="2592"/>
            <w:shd w:fill="0056B3"/>
            <w:tcMar>
              <w:top w:w="120" w:type="dxa"/>
              <w:bottom w:w="120" w:type="dxa"/>
              <w:left w:w="100" w:type="dxa"/>
              <w:right w:w="100" w:type="dxa"/>
            </w:tcMar>
          </w:tcPr>
          <w:p>
            <w:pPr>
              <w:jc w:val="center"/>
            </w:pPr>
            <w:r>
              <w:rPr>
                <w:b/>
                <w:color w:val="FFFFFF"/>
              </w:rPr>
              <w:t>Quyền Hạn (Role / Privilege)</w:t>
            </w:r>
          </w:p>
        </w:tc>
        <w:tc>
          <w:tcPr>
            <w:tcW w:type="dxa" w:w="3168"/>
            <w:shd w:fill="0056B3"/>
            <w:tcMar>
              <w:top w:w="120" w:type="dxa"/>
              <w:bottom w:w="120" w:type="dxa"/>
              <w:left w:w="100" w:type="dxa"/>
              <w:right w:w="100" w:type="dxa"/>
            </w:tcMar>
          </w:tcPr>
          <w:p>
            <w:pPr>
              <w:jc w:val="center"/>
            </w:pPr>
            <w:r>
              <w:rPr>
                <w:b/>
                <w:color w:val="FFFFFF"/>
              </w:rPr>
              <w:t>Mục Đích Sử Dụng</w:t>
            </w:r>
          </w:p>
        </w:tc>
      </w:tr>
      <w:tr>
        <w:tc>
          <w:tcPr>
            <w:tcW w:type="dxa" w:w="2592"/>
            <w:tcMar>
              <w:top w:w="80" w:type="dxa"/>
              <w:bottom w:w="80" w:type="dxa"/>
              <w:left w:w="100" w:type="dxa"/>
              <w:right w:w="100" w:type="dxa"/>
            </w:tcMar>
          </w:tcPr>
          <w:p>
            <w:r>
              <w:rPr>
                <w:rFonts w:ascii="Consolas" w:hAnsi="Consolas"/>
                <w:b/>
                <w:sz w:val="19"/>
              </w:rPr>
              <w:t>read_23IT151</w:t>
            </w:r>
          </w:p>
        </w:tc>
        <w:tc>
          <w:tcPr>
            <w:tcW w:type="dxa" w:w="1728"/>
            <w:tcMar>
              <w:top w:w="80" w:type="dxa"/>
              <w:bottom w:w="80" w:type="dxa"/>
              <w:left w:w="100" w:type="dxa"/>
              <w:right w:w="100" w:type="dxa"/>
            </w:tcMar>
          </w:tcPr>
          <w:p>
            <w:r>
              <w:rPr>
                <w:rFonts w:ascii="Consolas" w:hAnsi="Consolas"/>
                <w:sz w:val="19"/>
              </w:rPr>
              <w:t>pass123</w:t>
            </w:r>
          </w:p>
        </w:tc>
        <w:tc>
          <w:tcPr>
            <w:tcW w:type="dxa" w:w="2592"/>
            <w:tcMar>
              <w:top w:w="80" w:type="dxa"/>
              <w:bottom w:w="80" w:type="dxa"/>
              <w:left w:w="100" w:type="dxa"/>
              <w:right w:w="100" w:type="dxa"/>
            </w:tcMar>
          </w:tcPr>
          <w:p>
            <w:r>
              <w:rPr>
                <w:b/>
                <w:color w:val="006600"/>
              </w:rPr>
              <w:t>Read Only (read@DB_23IT151)</w:t>
            </w:r>
          </w:p>
        </w:tc>
        <w:tc>
          <w:tcPr>
            <w:tcW w:type="dxa" w:w="3168"/>
            <w:tcMar>
              <w:top w:w="80" w:type="dxa"/>
              <w:bottom w:w="80" w:type="dxa"/>
              <w:left w:w="100" w:type="dxa"/>
              <w:right w:w="100" w:type="dxa"/>
            </w:tcMar>
          </w:tcPr>
          <w:p>
            <w:r>
              <w:rPr>
                <w:sz w:val="19"/>
              </w:rPr>
              <w:t>Chỉ được phép thực thi các lệnh đọc (Query/Find) dữ liệu danh sách sách. Phục vụ các tính năng xem trang.</w:t>
            </w:r>
          </w:p>
        </w:tc>
      </w:tr>
      <w:tr>
        <w:tc>
          <w:tcPr>
            <w:tcW w:type="dxa" w:w="2592"/>
            <w:tcMar>
              <w:top w:w="80" w:type="dxa"/>
              <w:bottom w:w="80" w:type="dxa"/>
              <w:left w:w="100" w:type="dxa"/>
              <w:right w:w="100" w:type="dxa"/>
            </w:tcMar>
          </w:tcPr>
          <w:p>
            <w:r>
              <w:rPr>
                <w:rFonts w:ascii="Consolas" w:hAnsi="Consolas"/>
                <w:b/>
                <w:sz w:val="19"/>
              </w:rPr>
              <w:t>readwrite_23IT151</w:t>
            </w:r>
          </w:p>
        </w:tc>
        <w:tc>
          <w:tcPr>
            <w:tcW w:type="dxa" w:w="1728"/>
            <w:tcMar>
              <w:top w:w="80" w:type="dxa"/>
              <w:bottom w:w="80" w:type="dxa"/>
              <w:left w:w="100" w:type="dxa"/>
              <w:right w:w="100" w:type="dxa"/>
            </w:tcMar>
          </w:tcPr>
          <w:p>
            <w:r>
              <w:rPr>
                <w:rFonts w:ascii="Consolas" w:hAnsi="Consolas"/>
                <w:sz w:val="19"/>
              </w:rPr>
              <w:t>pass123</w:t>
            </w:r>
          </w:p>
        </w:tc>
        <w:tc>
          <w:tcPr>
            <w:tcW w:type="dxa" w:w="2592"/>
            <w:tcMar>
              <w:top w:w="80" w:type="dxa"/>
              <w:bottom w:w="80" w:type="dxa"/>
              <w:left w:w="100" w:type="dxa"/>
              <w:right w:w="100" w:type="dxa"/>
            </w:tcMar>
          </w:tcPr>
          <w:p>
            <w:r>
              <w:rPr>
                <w:b/>
                <w:color w:val="006600"/>
              </w:rPr>
              <w:t>Read-Write (readWrite@DB_23IT151)</w:t>
            </w:r>
          </w:p>
        </w:tc>
        <w:tc>
          <w:tcPr>
            <w:tcW w:type="dxa" w:w="3168"/>
            <w:tcMar>
              <w:top w:w="80" w:type="dxa"/>
              <w:bottom w:w="80" w:type="dxa"/>
              <w:left w:w="100" w:type="dxa"/>
              <w:right w:w="100" w:type="dxa"/>
            </w:tcMar>
          </w:tcPr>
          <w:p>
            <w:r>
              <w:rPr>
                <w:sz w:val="19"/>
              </w:rPr>
              <w:t>Có toàn quyền Đọc, Thêm mới, Cập nhật (Sửa) và Xóa dữ liệu (CRUD). Đồng thời phục vụ việc ghi dữ liệu Session tập trung.</w:t>
            </w:r>
          </w:p>
        </w:tc>
      </w:tr>
    </w:tbl>
    <w:p>
      <w:r>
        <w:rPr>
          <w:b/>
        </w:rPr>
        <w:t>Hình ảnh minh họa khởi tạo CSDL và cấu hình phân quyền trên MongoDB Atlas:</w:t>
      </w:r>
    </w:p>
    <w:p>
      <w:pPr>
        <w:spacing w:before="160" w:after="60"/>
        <w:jc w:val="center"/>
      </w:pPr>
      <w:r>
        <w:drawing>
          <wp:inline xmlns:a="http://schemas.openxmlformats.org/drawingml/2006/main" xmlns:pic="http://schemas.openxmlformats.org/drawingml/2006/picture">
            <wp:extent cx="4754880" cy="3679817"/>
            <wp:docPr id="1" name="Picture 1"/>
            <wp:cNvGraphicFramePr>
              <a:graphicFrameLocks noChangeAspect="1"/>
            </wp:cNvGraphicFramePr>
            <a:graphic>
              <a:graphicData uri="http://schemas.openxmlformats.org/drawingml/2006/picture">
                <pic:pic>
                  <pic:nvPicPr>
                    <pic:cNvPr id="0" name="Screenshot 2026-10-07 143731.png"/>
                    <pic:cNvPicPr/>
                  </pic:nvPicPr>
                  <pic:blipFill>
                    <a:blip r:embed="rId9"/>
                    <a:stretch>
                      <a:fillRect/>
                    </a:stretch>
                  </pic:blipFill>
                  <pic:spPr>
                    <a:xfrm>
                      <a:off x="0" y="0"/>
                      <a:ext cx="4754880" cy="3679817"/>
                    </a:xfrm>
                    <a:prstGeom prst="rect"/>
                  </pic:spPr>
                </pic:pic>
              </a:graphicData>
            </a:graphic>
          </wp:inline>
        </w:drawing>
      </w:r>
    </w:p>
    <w:p>
      <w:pPr>
        <w:spacing w:after="240"/>
        <w:jc w:val="center"/>
      </w:pPr>
      <w:r>
        <w:rPr>
          <w:i/>
          <w:color w:val="555555"/>
          <w:sz w:val="19"/>
        </w:rPr>
        <w:t>Hình 1.1: Khởi tạo Cơ sở dữ liệu DB_23IT151 và Collection Book trên Cloud MongoDB Atlas</w:t>
      </w:r>
    </w:p>
    <w:p>
      <w:pPr>
        <w:spacing w:before="160" w:after="60"/>
        <w:jc w:val="center"/>
      </w:pPr>
      <w:r>
        <w:drawing>
          <wp:inline xmlns:a="http://schemas.openxmlformats.org/drawingml/2006/main" xmlns:pic="http://schemas.openxmlformats.org/drawingml/2006/picture">
            <wp:extent cx="5029200" cy="5784019"/>
            <wp:docPr id="2" name="Picture 2"/>
            <wp:cNvGraphicFramePr>
              <a:graphicFrameLocks noChangeAspect="1"/>
            </wp:cNvGraphicFramePr>
            <a:graphic>
              <a:graphicData uri="http://schemas.openxmlformats.org/drawingml/2006/picture">
                <pic:pic>
                  <pic:nvPicPr>
                    <pic:cNvPr id="0" name="Screenshot 2026-10-07 143806.png"/>
                    <pic:cNvPicPr/>
                  </pic:nvPicPr>
                  <pic:blipFill>
                    <a:blip r:embed="rId10"/>
                    <a:stretch>
                      <a:fillRect/>
                    </a:stretch>
                  </pic:blipFill>
                  <pic:spPr>
                    <a:xfrm>
                      <a:off x="0" y="0"/>
                      <a:ext cx="5029200" cy="5784019"/>
                    </a:xfrm>
                    <a:prstGeom prst="rect"/>
                  </pic:spPr>
                </pic:pic>
              </a:graphicData>
            </a:graphic>
          </wp:inline>
        </w:drawing>
      </w:r>
    </w:p>
    <w:p>
      <w:pPr>
        <w:spacing w:after="240"/>
        <w:jc w:val="center"/>
      </w:pPr>
      <w:r>
        <w:rPr>
          <w:i/>
          <w:color w:val="555555"/>
          <w:sz w:val="19"/>
        </w:rPr>
        <w:t>Hình 1.2: Cấu hình tài khoản Đọc (read_23IT151) với quyền read@DB_23IT151</w:t>
      </w:r>
    </w:p>
    <w:p>
      <w:pPr>
        <w:spacing w:before="160" w:after="60"/>
        <w:jc w:val="center"/>
      </w:pPr>
      <w:r>
        <w:drawing>
          <wp:inline xmlns:a="http://schemas.openxmlformats.org/drawingml/2006/main" xmlns:pic="http://schemas.openxmlformats.org/drawingml/2006/picture">
            <wp:extent cx="5029200" cy="2731766"/>
            <wp:docPr id="3" name="Picture 3"/>
            <wp:cNvGraphicFramePr>
              <a:graphicFrameLocks noChangeAspect="1"/>
            </wp:cNvGraphicFramePr>
            <a:graphic>
              <a:graphicData uri="http://schemas.openxmlformats.org/drawingml/2006/picture">
                <pic:pic>
                  <pic:nvPicPr>
                    <pic:cNvPr id="0" name="Screenshot 2026-10-07 143910.png"/>
                    <pic:cNvPicPr/>
                  </pic:nvPicPr>
                  <pic:blipFill>
                    <a:blip r:embed="rId11"/>
                    <a:stretch>
                      <a:fillRect/>
                    </a:stretch>
                  </pic:blipFill>
                  <pic:spPr>
                    <a:xfrm>
                      <a:off x="0" y="0"/>
                      <a:ext cx="5029200" cy="2731766"/>
                    </a:xfrm>
                    <a:prstGeom prst="rect"/>
                  </pic:spPr>
                </pic:pic>
              </a:graphicData>
            </a:graphic>
          </wp:inline>
        </w:drawing>
      </w:r>
    </w:p>
    <w:p>
      <w:pPr>
        <w:spacing w:after="240"/>
        <w:jc w:val="center"/>
      </w:pPr>
      <w:r>
        <w:rPr>
          <w:i/>
          <w:color w:val="555555"/>
          <w:sz w:val="19"/>
        </w:rPr>
        <w:t>Hình 1.3: Cấu hình tài khoản Đọc-Ghi (readwrite_23IT151) với quyền readWrite@DB_23IT151</w:t>
      </w:r>
    </w:p>
    <w:p>
      <w:pPr>
        <w:spacing w:before="160" w:after="60"/>
        <w:jc w:val="center"/>
      </w:pPr>
      <w:r>
        <w:drawing>
          <wp:inline xmlns:a="http://schemas.openxmlformats.org/drawingml/2006/main" xmlns:pic="http://schemas.openxmlformats.org/drawingml/2006/picture">
            <wp:extent cx="5029200" cy="2694425"/>
            <wp:docPr id="4" name="Picture 4"/>
            <wp:cNvGraphicFramePr>
              <a:graphicFrameLocks noChangeAspect="1"/>
            </wp:cNvGraphicFramePr>
            <a:graphic>
              <a:graphicData uri="http://schemas.openxmlformats.org/drawingml/2006/picture">
                <pic:pic>
                  <pic:nvPicPr>
                    <pic:cNvPr id="0" name="Screenshot 2026-10-07 143923.png"/>
                    <pic:cNvPicPr/>
                  </pic:nvPicPr>
                  <pic:blipFill>
                    <a:blip r:embed="rId12"/>
                    <a:stretch>
                      <a:fillRect/>
                    </a:stretch>
                  </pic:blipFill>
                  <pic:spPr>
                    <a:xfrm>
                      <a:off x="0" y="0"/>
                      <a:ext cx="5029200" cy="2694425"/>
                    </a:xfrm>
                    <a:prstGeom prst="rect"/>
                  </pic:spPr>
                </pic:pic>
              </a:graphicData>
            </a:graphic>
          </wp:inline>
        </w:drawing>
      </w:r>
    </w:p>
    <w:p>
      <w:pPr>
        <w:spacing w:after="240"/>
        <w:jc w:val="center"/>
      </w:pPr>
      <w:r>
        <w:rPr>
          <w:i/>
          <w:color w:val="555555"/>
          <w:sz w:val="19"/>
        </w:rPr>
        <w:t>Hình 1.4: Kiểm tra phân quyền truy cập đặc quyền tối thiểu (Least Privilege) trên MongoDB Atlas</w:t>
      </w:r>
    </w:p>
    <w:p>
      <w:pPr>
        <w:spacing w:before="320" w:after="160"/>
      </w:pPr>
      <w:r>
        <w:rPr>
          <w:b/>
          <w:color w:val="0056B3"/>
          <w:sz w:val="28"/>
        </w:rPr>
        <w:t>2. Logic Backend &amp; Kiến trúc Chuyên nghiệp MVC &amp; Stateless (4.5 điểm)</w:t>
      </w:r>
    </w:p>
    <w:p>
      <w:r>
        <w:rPr>
          <w:b/>
        </w:rPr>
        <w:t>2.1. Cấu trúc thư mục MVC mô đun hóa chuyên nghiệp:</w:t>
      </w:r>
    </w:p>
    <w:p>
      <w:pPr>
        <w:ind w:left="288"/>
      </w:pPr>
      <w:r>
        <w:rPr>
          <w:rFonts w:ascii="Consolas" w:hAnsi="Consolas"/>
          <w:sz w:val="19"/>
        </w:rPr>
        <w:t>mid_term/</w:t>
        <w:br/>
        <w:t>├── config/          # Cấu hình đa luồng kết nối Mongoose (readConnection, writeConnection)</w:t>
        <w:br/>
        <w:t>├── models/          # Khai báo Schema (thêm trường imageUrl) và ràng buộc Model theo từng luồng kết nối</w:t>
        <w:br/>
        <w:t>├── controllers/     # Xử lý logic nghiệp vụ, CRUD (Thêm, Sửa, Xóa), bộ lọc 151 và VAT 5%</w:t>
        <w:br/>
        <w:t>├── routes/          # Khai báo định tuyến Express (GET /, POST /add-book, /update-book/:id, /delete-book/:id)</w:t>
        <w:br/>
        <w:t>├── views/           # Giao diện Handlebars (.hbs) tối giản không dùng icon, thanh Session status bar 1 dòng, panel thêm sách bên phải</w:t>
        <w:br/>
        <w:t>├── .env             # Lưu trữ chuỗi kết nối bảo mật</w:t>
        <w:br/>
        <w:t>└── index.js         # File khởi chạy chính của hệ thống</w:t>
      </w:r>
    </w:p>
    <w:p>
      <w:r>
        <w:rPr>
          <w:b/>
        </w:rPr>
        <w:t>2.2. Đa luồng kết nối phân quyền &amp; Xử lý CRUD (Dual-Connection Routing):</w:t>
      </w:r>
    </w:p>
    <w:p>
      <w:r>
        <w:t>Ứng dụng Node.js/Express khởi tạo 02 đối tượng kết nối Mongoose độc lập song song trong file config/database.js:</w:t>
        <w:br/>
        <w:t>• readConnection: Khởi tạo với MONGODB_READ_URI sử dụng tài khoản read_23IT151. Đăng ký BookReadModel trong models/book.model.js chuyên phụ trách các tác vụ truy vấn đọc (GET /).</w:t>
        <w:br/>
        <w:t>• writeConnection: Khởi tạo với MONGODB_READWRITE_URI sử dụng tài khoản readwrite_23IT151. Đăng ký BookWriteModel chuyên phụ trách toàn bộ các tác vụ ghi dữ liệu CRUD (Thêm mới POST /add-book, Cập nhật POST /update-book/:id, Xóa GET /delete-book/:id) và lưu trữ Session tập trung.</w:t>
      </w:r>
    </w:p>
    <w:p>
      <w:r>
        <w:rPr>
          <w:b/>
        </w:rPr>
        <w:t>2.3. Kiến trúc Stateless Session lưu trữ tập trung trên Cloud:</w:t>
      </w:r>
    </w:p>
    <w:p>
      <w:r>
        <w:t>Để đảm bảo hệ thống hỗ trợ co giãn tự động (Auto-scaling / Stateless Architecture) trên các nền tảng Cloud PaaS, ứng dụng tuyệt đối KHÔNG lưu Session trong bộ nhớ RAM local. Thông qua thư viện connect-mongo, toàn bộ thông tin phiên làm việc được tự động lưu trữ tập trung vào collection 'sessions' trong cơ sở dữ liệu DB_23IT151 trên MongoDB Atlas qua luồng kết nối writeConnection. Giao diện hiển thị thanh Session Status Bar 1 dòng tinh gọn chứng minh tính năng với Giảng viên mà không gây rối giao diện.</w:t>
      </w:r>
    </w:p>
    <w:p>
      <w:r>
        <w:rPr>
          <w:b/>
        </w:rPr>
        <w:t>2.4. Thuật toán cá nhân hóa theo đề bài mới &amp; Thiết kế giao diện CRUD:</w:t>
      </w:r>
    </w:p>
    <w:p>
      <w:r>
        <w:t>• Bộ lọc tiền tố mã sản phẩm: Mã sách bắt buộc phải có tiền tố là 3 số cuối của MSSV (151). Kiểm tra tại controllers/book.controller.js:</w:t>
        <w:br/>
        <w:t xml:space="preserve">  if (!cleanBookId.startsWith('151')) { return res.redirect('/?error=...'); }</w:t>
        <w:br/>
        <w:t xml:space="preserve">  Nếu mã nhập sai tiền tố (như 999-BOOK), hệ thống từ chối xử lý và phát thông báo lỗi ngay lập tức.</w:t>
        <w:br/>
        <w:t>• Thuế suất VAT tính động: Thuế VAT được tính theo công thức mới VAT = (Chữ số cuối MSSV + 4)% = (1 + 4)% = 5%.</w:t>
        <w:br/>
        <w:t xml:space="preserve">  Giá sau thuế = Math.round(price * 1.05 * 100) / 100. Giá trị này được lưu xuống CSDL Cloud và render ra màn hình.</w:t>
        <w:br/>
        <w:t>• Thiết kế giao diện hiện đại &amp; Đơn giản (Không icon) kèm tính năng CRUD:</w:t>
        <w:br/>
        <w:t xml:space="preserve">  - Loại bỏ toàn bộ icon/emoji để giao diện gọn gàng, chuẩn chuyên nghiệp.</w:t>
        <w:br/>
        <w:t xml:space="preserve">  - Thiết kế bố cục 2 cột dạng Flexbox: Danh sách sách nằm bên TRÁI, Panel Thêm Sách nằm bên PHẢI.</w:t>
        <w:br/>
        <w:t xml:space="preserve">  - Hỗ trợ thêm trường Link Ảnh Sách (imageUrl) hiển thị thumbnail ảnh bìa sách trong bảng danh sách.</w:t>
        <w:br/>
        <w:t xml:space="preserve">  - Thêm cột Hành Động với nút Sửa (Modal cập nhật) và nút Xóa thông tin sách qua tài khoản readwrite_23IT151.</w:t>
        <w:br/>
        <w:t>• Footer bắt buộc trên Handlebars: Ở cuối giao diện index.hbs có chứa dòng thông tin cố định:</w:t>
        <w:br/>
        <w:t xml:space="preserve">  Họ và tên: Nguyễn Hoàng Lực | MSSV: 23IT151 | Mức VAT áp dụng: 5%</w:t>
      </w:r>
    </w:p>
    <w:p>
      <w:r>
        <w:rPr>
          <w:b/>
        </w:rPr>
        <w:t>Hình ảnh minh họa Giao diện Ứng dụng Web và các tính năng CRUD:</w:t>
      </w:r>
    </w:p>
    <w:p>
      <w:pPr>
        <w:spacing w:before="160" w:after="60"/>
        <w:jc w:val="center"/>
      </w:pPr>
      <w:r>
        <w:drawing>
          <wp:inline xmlns:a="http://schemas.openxmlformats.org/drawingml/2006/main" xmlns:pic="http://schemas.openxmlformats.org/drawingml/2006/picture">
            <wp:extent cx="5303520" cy="2868336"/>
            <wp:docPr id="5" name="Picture 5"/>
            <wp:cNvGraphicFramePr>
              <a:graphicFrameLocks noChangeAspect="1"/>
            </wp:cNvGraphicFramePr>
            <a:graphic>
              <a:graphicData uri="http://schemas.openxmlformats.org/drawingml/2006/picture">
                <pic:pic>
                  <pic:nvPicPr>
                    <pic:cNvPr id="0" name="Screenshot 2026-10-07 151819.png"/>
                    <pic:cNvPicPr/>
                  </pic:nvPicPr>
                  <pic:blipFill>
                    <a:blip r:embed="rId13"/>
                    <a:stretch>
                      <a:fillRect/>
                    </a:stretch>
                  </pic:blipFill>
                  <pic:spPr>
                    <a:xfrm>
                      <a:off x="0" y="0"/>
                      <a:ext cx="5303520" cy="2868336"/>
                    </a:xfrm>
                    <a:prstGeom prst="rect"/>
                  </pic:spPr>
                </pic:pic>
              </a:graphicData>
            </a:graphic>
          </wp:inline>
        </w:drawing>
      </w:r>
    </w:p>
    <w:p>
      <w:pPr>
        <w:spacing w:after="240"/>
        <w:jc w:val="center"/>
      </w:pPr>
      <w:r>
        <w:rPr>
          <w:i/>
          <w:color w:val="555555"/>
          <w:sz w:val="19"/>
        </w:rPr>
        <w:t>Hình 2.1: Giao diện ứng dụng Quản lý Sách Cloud (Bố cục 2 cột, 5% VAT, link ảnh bìa và thanh Session 1 dòng)</w:t>
      </w:r>
    </w:p>
    <w:p>
      <w:pPr>
        <w:spacing w:before="160" w:after="60"/>
        <w:jc w:val="center"/>
      </w:pPr>
      <w:r>
        <w:drawing>
          <wp:inline xmlns:a="http://schemas.openxmlformats.org/drawingml/2006/main" xmlns:pic="http://schemas.openxmlformats.org/drawingml/2006/picture">
            <wp:extent cx="5303520" cy="2868336"/>
            <wp:docPr id="6" name="Picture 6"/>
            <wp:cNvGraphicFramePr>
              <a:graphicFrameLocks noChangeAspect="1"/>
            </wp:cNvGraphicFramePr>
            <a:graphic>
              <a:graphicData uri="http://schemas.openxmlformats.org/drawingml/2006/picture">
                <pic:pic>
                  <pic:nvPicPr>
                    <pic:cNvPr id="0" name="Screenshot 2026-10-07 151826.png"/>
                    <pic:cNvPicPr/>
                  </pic:nvPicPr>
                  <pic:blipFill>
                    <a:blip r:embed="rId14"/>
                    <a:stretch>
                      <a:fillRect/>
                    </a:stretch>
                  </pic:blipFill>
                  <pic:spPr>
                    <a:xfrm>
                      <a:off x="0" y="0"/>
                      <a:ext cx="5303520" cy="2868336"/>
                    </a:xfrm>
                    <a:prstGeom prst="rect"/>
                  </pic:spPr>
                </pic:pic>
              </a:graphicData>
            </a:graphic>
          </wp:inline>
        </w:drawing>
      </w:r>
    </w:p>
    <w:p>
      <w:pPr>
        <w:spacing w:after="240"/>
        <w:jc w:val="center"/>
      </w:pPr>
      <w:r>
        <w:rPr>
          <w:i/>
          <w:color w:val="555555"/>
          <w:sz w:val="19"/>
        </w:rPr>
        <w:t>Hình 2.2: Thêm mới sách thành công qua luồng kết nối readwrite_23IT151</w:t>
      </w:r>
    </w:p>
    <w:p>
      <w:pPr>
        <w:spacing w:before="160" w:after="60"/>
        <w:jc w:val="center"/>
      </w:pPr>
      <w:r>
        <w:drawing>
          <wp:inline xmlns:a="http://schemas.openxmlformats.org/drawingml/2006/main" xmlns:pic="http://schemas.openxmlformats.org/drawingml/2006/picture">
            <wp:extent cx="5303520" cy="2843466"/>
            <wp:docPr id="7" name="Picture 7"/>
            <wp:cNvGraphicFramePr>
              <a:graphicFrameLocks noChangeAspect="1"/>
            </wp:cNvGraphicFramePr>
            <a:graphic>
              <a:graphicData uri="http://schemas.openxmlformats.org/drawingml/2006/picture">
                <pic:pic>
                  <pic:nvPicPr>
                    <pic:cNvPr id="0" name="Screenshot 2026-10-07 151837.png"/>
                    <pic:cNvPicPr/>
                  </pic:nvPicPr>
                  <pic:blipFill>
                    <a:blip r:embed="rId15"/>
                    <a:stretch>
                      <a:fillRect/>
                    </a:stretch>
                  </pic:blipFill>
                  <pic:spPr>
                    <a:xfrm>
                      <a:off x="0" y="0"/>
                      <a:ext cx="5303520" cy="2843466"/>
                    </a:xfrm>
                    <a:prstGeom prst="rect"/>
                  </pic:spPr>
                </pic:pic>
              </a:graphicData>
            </a:graphic>
          </wp:inline>
        </w:drawing>
      </w:r>
    </w:p>
    <w:p>
      <w:pPr>
        <w:spacing w:after="240"/>
        <w:jc w:val="center"/>
      </w:pPr>
      <w:r>
        <w:rPr>
          <w:i/>
          <w:color w:val="555555"/>
          <w:sz w:val="19"/>
        </w:rPr>
        <w:t>Hình 2.3: Hộp thoại Modal cập nhật thông tin sách (readwrite_23IT151)</w:t>
      </w:r>
    </w:p>
    <w:p>
      <w:pPr>
        <w:spacing w:before="160" w:after="60"/>
        <w:jc w:val="center"/>
      </w:pPr>
      <w:r>
        <w:drawing>
          <wp:inline xmlns:a="http://schemas.openxmlformats.org/drawingml/2006/main" xmlns:pic="http://schemas.openxmlformats.org/drawingml/2006/picture">
            <wp:extent cx="5303520" cy="2884916"/>
            <wp:docPr id="8" name="Picture 8"/>
            <wp:cNvGraphicFramePr>
              <a:graphicFrameLocks noChangeAspect="1"/>
            </wp:cNvGraphicFramePr>
            <a:graphic>
              <a:graphicData uri="http://schemas.openxmlformats.org/drawingml/2006/picture">
                <pic:pic>
                  <pic:nvPicPr>
                    <pic:cNvPr id="0" name="Screenshot 2026-10-07 151843.png"/>
                    <pic:cNvPicPr/>
                  </pic:nvPicPr>
                  <pic:blipFill>
                    <a:blip r:embed="rId16"/>
                    <a:stretch>
                      <a:fillRect/>
                    </a:stretch>
                  </pic:blipFill>
                  <pic:spPr>
                    <a:xfrm>
                      <a:off x="0" y="0"/>
                      <a:ext cx="5303520" cy="2884916"/>
                    </a:xfrm>
                    <a:prstGeom prst="rect"/>
                  </pic:spPr>
                </pic:pic>
              </a:graphicData>
            </a:graphic>
          </wp:inline>
        </w:drawing>
      </w:r>
    </w:p>
    <w:p>
      <w:pPr>
        <w:spacing w:after="240"/>
        <w:jc w:val="center"/>
      </w:pPr>
      <w:r>
        <w:rPr>
          <w:i/>
          <w:color w:val="555555"/>
          <w:sz w:val="19"/>
        </w:rPr>
        <w:t>Hình 2.4: Thông báo cập nhật thông tin sách thành công</w:t>
      </w:r>
    </w:p>
    <w:p>
      <w:pPr>
        <w:spacing w:before="160" w:after="60"/>
        <w:jc w:val="center"/>
      </w:pPr>
      <w:r>
        <w:drawing>
          <wp:inline xmlns:a="http://schemas.openxmlformats.org/drawingml/2006/main" xmlns:pic="http://schemas.openxmlformats.org/drawingml/2006/picture">
            <wp:extent cx="5303520" cy="2849684"/>
            <wp:docPr id="9" name="Picture 9"/>
            <wp:cNvGraphicFramePr>
              <a:graphicFrameLocks noChangeAspect="1"/>
            </wp:cNvGraphicFramePr>
            <a:graphic>
              <a:graphicData uri="http://schemas.openxmlformats.org/drawingml/2006/picture">
                <pic:pic>
                  <pic:nvPicPr>
                    <pic:cNvPr id="0" name="Screenshot 2026-10-07 151855.png"/>
                    <pic:cNvPicPr/>
                  </pic:nvPicPr>
                  <pic:blipFill>
                    <a:blip r:embed="rId17"/>
                    <a:stretch>
                      <a:fillRect/>
                    </a:stretch>
                  </pic:blipFill>
                  <pic:spPr>
                    <a:xfrm>
                      <a:off x="0" y="0"/>
                      <a:ext cx="5303520" cy="2849684"/>
                    </a:xfrm>
                    <a:prstGeom prst="rect"/>
                  </pic:spPr>
                </pic:pic>
              </a:graphicData>
            </a:graphic>
          </wp:inline>
        </w:drawing>
      </w:r>
    </w:p>
    <w:p>
      <w:pPr>
        <w:spacing w:after="240"/>
        <w:jc w:val="center"/>
      </w:pPr>
      <w:r>
        <w:rPr>
          <w:i/>
          <w:color w:val="555555"/>
          <w:sz w:val="19"/>
        </w:rPr>
        <w:t>Hình 2.5: Hộp thoại xác nhận xóa sách khỏi CSDL Cloud (readwrite_23IT151)</w:t>
      </w:r>
    </w:p>
    <w:p>
      <w:pPr>
        <w:spacing w:before="160" w:after="60"/>
        <w:jc w:val="center"/>
      </w:pPr>
      <w:r>
        <w:drawing>
          <wp:inline xmlns:a="http://schemas.openxmlformats.org/drawingml/2006/main" xmlns:pic="http://schemas.openxmlformats.org/drawingml/2006/picture">
            <wp:extent cx="5303520" cy="2872481"/>
            <wp:docPr id="10" name="Picture 10"/>
            <wp:cNvGraphicFramePr>
              <a:graphicFrameLocks noChangeAspect="1"/>
            </wp:cNvGraphicFramePr>
            <a:graphic>
              <a:graphicData uri="http://schemas.openxmlformats.org/drawingml/2006/picture">
                <pic:pic>
                  <pic:nvPicPr>
                    <pic:cNvPr id="0" name="Screenshot 2026-10-07 151900.png"/>
                    <pic:cNvPicPr/>
                  </pic:nvPicPr>
                  <pic:blipFill>
                    <a:blip r:embed="rId18"/>
                    <a:stretch>
                      <a:fillRect/>
                    </a:stretch>
                  </pic:blipFill>
                  <pic:spPr>
                    <a:xfrm>
                      <a:off x="0" y="0"/>
                      <a:ext cx="5303520" cy="2872481"/>
                    </a:xfrm>
                    <a:prstGeom prst="rect"/>
                  </pic:spPr>
                </pic:pic>
              </a:graphicData>
            </a:graphic>
          </wp:inline>
        </w:drawing>
      </w:r>
    </w:p>
    <w:p>
      <w:pPr>
        <w:spacing w:after="240"/>
        <w:jc w:val="center"/>
      </w:pPr>
      <w:r>
        <w:rPr>
          <w:i/>
          <w:color w:val="555555"/>
          <w:sz w:val="19"/>
        </w:rPr>
        <w:t>Hình 2.6: Thông báo xóa sách khỏi Cloud Database thành công</w:t>
      </w:r>
    </w:p>
    <w:p>
      <w:pPr>
        <w:spacing w:before="320" w:after="160"/>
      </w:pPr>
      <w:r>
        <w:rPr>
          <w:b/>
          <w:color w:val="0056B3"/>
          <w:sz w:val="28"/>
        </w:rPr>
        <w:t>3. Quản lý mã nguồn &amp; Kiểm soát quy trình DevOps (1.5 điểm)</w:t>
      </w:r>
    </w:p>
    <w:p>
      <w:r>
        <w:t>• Bảo mật thông tin nhạy cảm: Khởi tạo file .gitignore loại bỏ hoàn toàn các thông tin bảo mật (.env chứa chuỗi kết nối và mật khẩu MongoDB Atlas) cùng thư mục phụ thuộc node_modules.</w:t>
        <w:br/>
        <w:t>• Sơ đồ phân nhánh và gộp nhánh Git (Git Branching &amp; Merge Graph): Quy trình phát triển mã nguồn được bóc tách trên 02 nhánh tính năng riêng biệt:</w:t>
        <w:br/>
        <w:t xml:space="preserve">  1. Nhánh feature/database: Phát triển mã nguồn kết nối đa luồng MongoDB Atlas phân quyền.</w:t>
        <w:br/>
        <w:t xml:space="preserve">  2. Nhánh feature/session: Phát triển cấu hình lưu trữ Stateless Session và giao diện Handlebars.</w:t>
        <w:br/>
        <w:t xml:space="preserve">  Sau đó, 2 nhánh được gộp về nhánh chính main với tùy chọn --no-ff nhằm lưu lại đầy đủ các nút gộp (Merge Commit Nodes) trên sơ đồ cây Git.</w:t>
      </w:r>
    </w:p>
    <w:p>
      <w:pPr>
        <w:spacing w:after="40"/>
      </w:pPr>
      <w:r>
        <w:rPr>
          <w:b/>
        </w:rPr>
        <w:t>Sơ đồ cây Git History (git log --graph --oneline --all):</w:t>
      </w:r>
    </w:p>
    <w:p>
      <w:pPr>
        <w:ind w:left="288"/>
      </w:pPr>
      <w:r>
        <w:rPr>
          <w:rFonts w:ascii="Consolas" w:hAnsi="Consolas"/>
          <w:color w:val="0056B3"/>
          <w:sz w:val="19"/>
        </w:rPr>
        <w:t>* cf27a6e docs: Add midterm Word report and doc generator script</w:t>
        <w:br/>
        <w:t>*   a1a96c1 Merge branch 'feature/session' into main</w:t>
        <w:br/>
        <w:t xml:space="preserve">|\  </w:t>
        <w:br/>
        <w:t>| * 1154d41 feat(session): Add connect-mongo stateless session and Handlebars UI with MSSV 151 prefix and 5% VAT filter</w:t>
        <w:br/>
        <w:t xml:space="preserve">|/  </w:t>
        <w:br/>
        <w:t>*   2987898 Merge branch 'feature/database' into main</w:t>
        <w:br/>
        <w:t xml:space="preserve">|\  </w:t>
        <w:br/>
        <w:t>| * 95a9be0 feat(database): Add MongoDB Atlas dual-connection with read_23IT151 and readwrite_23IT151</w:t>
        <w:br/>
        <w:t xml:space="preserve">|/  </w:t>
        <w:br/>
        <w:t>* ecbb41c Initial commit: Midterm Project setup</w:t>
      </w:r>
    </w:p>
    <w:p>
      <w:pPr>
        <w:spacing w:before="160" w:after="60"/>
        <w:jc w:val="center"/>
      </w:pPr>
      <w:r>
        <w:drawing>
          <wp:inline xmlns:a="http://schemas.openxmlformats.org/drawingml/2006/main" xmlns:pic="http://schemas.openxmlformats.org/drawingml/2006/picture">
            <wp:extent cx="5303520" cy="919998"/>
            <wp:docPr id="11" name="Picture 11"/>
            <wp:cNvGraphicFramePr>
              <a:graphicFrameLocks noChangeAspect="1"/>
            </wp:cNvGraphicFramePr>
            <a:graphic>
              <a:graphicData uri="http://schemas.openxmlformats.org/drawingml/2006/picture">
                <pic:pic>
                  <pic:nvPicPr>
                    <pic:cNvPr id="0" name="Screenshot 2026-10-07 150406.png"/>
                    <pic:cNvPicPr/>
                  </pic:nvPicPr>
                  <pic:blipFill>
                    <a:blip r:embed="rId19"/>
                    <a:stretch>
                      <a:fillRect/>
                    </a:stretch>
                  </pic:blipFill>
                  <pic:spPr>
                    <a:xfrm>
                      <a:off x="0" y="0"/>
                      <a:ext cx="5303520" cy="919998"/>
                    </a:xfrm>
                    <a:prstGeom prst="rect"/>
                  </pic:spPr>
                </pic:pic>
              </a:graphicData>
            </a:graphic>
          </wp:inline>
        </w:drawing>
      </w:r>
    </w:p>
    <w:p>
      <w:pPr>
        <w:spacing w:after="240"/>
        <w:jc w:val="center"/>
      </w:pPr>
      <w:r>
        <w:rPr>
          <w:i/>
          <w:color w:val="555555"/>
          <w:sz w:val="19"/>
        </w:rPr>
        <w:t>Hình 3.1: Ảnh chụp Terminal sơ đồ phân nhánh và gộp nhánh cây Git History (git log --graph --oneline --all)</w:t>
      </w:r>
    </w:p>
    <w:p>
      <w:pPr>
        <w:spacing w:before="320" w:after="160"/>
      </w:pPr>
      <w:r>
        <w:rPr>
          <w:b/>
          <w:color w:val="0056B3"/>
          <w:sz w:val="28"/>
        </w:rPr>
        <w:t>4. Triển khai Hệ thống thực tế (Render PaaS) &amp; Biến môi trường (1.5 điểm)</w:t>
      </w:r>
    </w:p>
    <w:p>
      <w:r>
        <w:t>Ứng dụng được đẩy lên GitHub Repository ở chế độ Private và tiến hành triển khai Cloud PaaS trên Render.com.</w:t>
        <w:br/>
        <w:t>Toàn bộ các biến môi trường nhạy cảm được cấu hình thông qua bảng điều khiển Environment Variables của Render:</w:t>
        <w:br/>
        <w:t>• PORT = 5000</w:t>
        <w:br/>
        <w:t>• MONGODB_READ_URI = mongodb+srv://read_23IT151:pass123@cluster0.g67dlep.mongodb.net/DB_23IT151?retryWrites=true&amp;w=majority</w:t>
        <w:br/>
        <w:t>• MONGODB_READWRITE_URI = mongodb+srv://readwrite_23IT151:pass123@cluster0.g67dlep.mongodb.net/DB_23IT151?retryWrites=true&amp;w=majority</w:t>
        <w:br/>
        <w:t>• SESSION_SECRET = secret_cloud_23IT151_nguyenhoangluc</w:t>
      </w:r>
    </w:p>
    <w:p>
      <w:r>
        <w:rPr>
          <w:b/>
        </w:rPr>
        <w:t>Hình ảnh minh họa triển khai thực tế trên Cloud PaaS Render:</w:t>
      </w:r>
    </w:p>
    <w:p>
      <w:pPr>
        <w:spacing w:before="160" w:after="60"/>
        <w:jc w:val="center"/>
      </w:pPr>
      <w:r>
        <w:drawing>
          <wp:inline xmlns:a="http://schemas.openxmlformats.org/drawingml/2006/main" xmlns:pic="http://schemas.openxmlformats.org/drawingml/2006/picture">
            <wp:extent cx="5303520" cy="2909657"/>
            <wp:docPr id="12" name="Picture 12"/>
            <wp:cNvGraphicFramePr>
              <a:graphicFrameLocks noChangeAspect="1"/>
            </wp:cNvGraphicFramePr>
            <a:graphic>
              <a:graphicData uri="http://schemas.openxmlformats.org/drawingml/2006/picture">
                <pic:pic>
                  <pic:nvPicPr>
                    <pic:cNvPr id="0" name="Screenshot 2026-10-07 152309.png"/>
                    <pic:cNvPicPr/>
                  </pic:nvPicPr>
                  <pic:blipFill>
                    <a:blip r:embed="rId20"/>
                    <a:stretch>
                      <a:fillRect/>
                    </a:stretch>
                  </pic:blipFill>
                  <pic:spPr>
                    <a:xfrm>
                      <a:off x="0" y="0"/>
                      <a:ext cx="5303520" cy="2909657"/>
                    </a:xfrm>
                    <a:prstGeom prst="rect"/>
                  </pic:spPr>
                </pic:pic>
              </a:graphicData>
            </a:graphic>
          </wp:inline>
        </w:drawing>
      </w:r>
    </w:p>
    <w:p>
      <w:pPr>
        <w:spacing w:after="240"/>
        <w:jc w:val="center"/>
      </w:pPr>
      <w:r>
        <w:rPr>
          <w:i/>
          <w:color w:val="555555"/>
          <w:sz w:val="19"/>
        </w:rPr>
        <w:t>Hình 4.1: Cấu hình các biến môi trường kết nối bảo mật trên trang quản trị Render Environment</w:t>
      </w:r>
    </w:p>
    <w:p>
      <w:pPr>
        <w:spacing w:before="160" w:after="60"/>
        <w:jc w:val="center"/>
      </w:pPr>
      <w:r>
        <w:drawing>
          <wp:inline xmlns:a="http://schemas.openxmlformats.org/drawingml/2006/main" xmlns:pic="http://schemas.openxmlformats.org/drawingml/2006/picture">
            <wp:extent cx="5303520" cy="2855901"/>
            <wp:docPr id="13" name="Picture 13"/>
            <wp:cNvGraphicFramePr>
              <a:graphicFrameLocks noChangeAspect="1"/>
            </wp:cNvGraphicFramePr>
            <a:graphic>
              <a:graphicData uri="http://schemas.openxmlformats.org/drawingml/2006/picture">
                <pic:pic>
                  <pic:nvPicPr>
                    <pic:cNvPr id="0" name="Screenshot 2026-10-07 152245.png"/>
                    <pic:cNvPicPr/>
                  </pic:nvPicPr>
                  <pic:blipFill>
                    <a:blip r:embed="rId21"/>
                    <a:stretch>
                      <a:fillRect/>
                    </a:stretch>
                  </pic:blipFill>
                  <pic:spPr>
                    <a:xfrm>
                      <a:off x="0" y="0"/>
                      <a:ext cx="5303520" cy="2855901"/>
                    </a:xfrm>
                    <a:prstGeom prst="rect"/>
                  </pic:spPr>
                </pic:pic>
              </a:graphicData>
            </a:graphic>
          </wp:inline>
        </w:drawing>
      </w:r>
    </w:p>
    <w:p>
      <w:pPr>
        <w:spacing w:after="240"/>
        <w:jc w:val="center"/>
      </w:pPr>
      <w:r>
        <w:rPr>
          <w:i/>
          <w:color w:val="555555"/>
          <w:sz w:val="19"/>
        </w:rPr>
        <w:t>Hình 4.2: Quá trình Build và Deploy tự động ứng dụng thành công trên Render PaaS</w:t>
      </w:r>
    </w:p>
    <w:p>
      <w:pPr>
        <w:spacing w:before="160" w:after="60"/>
        <w:jc w:val="center"/>
      </w:pPr>
      <w:r>
        <w:drawing>
          <wp:inline xmlns:a="http://schemas.openxmlformats.org/drawingml/2006/main" xmlns:pic="http://schemas.openxmlformats.org/drawingml/2006/picture">
            <wp:extent cx="5303520" cy="2890564"/>
            <wp:docPr id="14" name="Picture 14"/>
            <wp:cNvGraphicFramePr>
              <a:graphicFrameLocks noChangeAspect="1"/>
            </wp:cNvGraphicFramePr>
            <a:graphic>
              <a:graphicData uri="http://schemas.openxmlformats.org/drawingml/2006/picture">
                <pic:pic>
                  <pic:nvPicPr>
                    <pic:cNvPr id="0" name="Screenshot 2026-10-07 152711.png"/>
                    <pic:cNvPicPr/>
                  </pic:nvPicPr>
                  <pic:blipFill>
                    <a:blip r:embed="rId22"/>
                    <a:stretch>
                      <a:fillRect/>
                    </a:stretch>
                  </pic:blipFill>
                  <pic:spPr>
                    <a:xfrm>
                      <a:off x="0" y="0"/>
                      <a:ext cx="5303520" cy="2890564"/>
                    </a:xfrm>
                    <a:prstGeom prst="rect"/>
                  </pic:spPr>
                </pic:pic>
              </a:graphicData>
            </a:graphic>
          </wp:inline>
        </w:drawing>
      </w:r>
    </w:p>
    <w:p>
      <w:pPr>
        <w:spacing w:after="240"/>
        <w:jc w:val="center"/>
      </w:pPr>
      <w:r>
        <w:rPr>
          <w:i/>
          <w:color w:val="555555"/>
          <w:sz w:val="19"/>
        </w:rPr>
        <w:t>Hình 4.3: Quản lý lịch sử triển khai ứng dụng ở trạng thái Live 24/7 trên Render</w:t>
      </w:r>
    </w:p>
    <w:p>
      <w:pPr>
        <w:spacing w:before="160" w:after="60"/>
        <w:jc w:val="center"/>
      </w:pPr>
      <w:r>
        <w:drawing>
          <wp:inline xmlns:a="http://schemas.openxmlformats.org/drawingml/2006/main" xmlns:pic="http://schemas.openxmlformats.org/drawingml/2006/picture">
            <wp:extent cx="5303520" cy="2967816"/>
            <wp:docPr id="15" name="Picture 15"/>
            <wp:cNvGraphicFramePr>
              <a:graphicFrameLocks noChangeAspect="1"/>
            </wp:cNvGraphicFramePr>
            <a:graphic>
              <a:graphicData uri="http://schemas.openxmlformats.org/drawingml/2006/picture">
                <pic:pic>
                  <pic:nvPicPr>
                    <pic:cNvPr id="0" name="Screenshot 2026-10-07 152617.png"/>
                    <pic:cNvPicPr/>
                  </pic:nvPicPr>
                  <pic:blipFill>
                    <a:blip r:embed="rId23"/>
                    <a:stretch>
                      <a:fillRect/>
                    </a:stretch>
                  </pic:blipFill>
                  <pic:spPr>
                    <a:xfrm>
                      <a:off x="0" y="0"/>
                      <a:ext cx="5303520" cy="2967816"/>
                    </a:xfrm>
                    <a:prstGeom prst="rect"/>
                  </pic:spPr>
                </pic:pic>
              </a:graphicData>
            </a:graphic>
          </wp:inline>
        </w:drawing>
      </w:r>
    </w:p>
    <w:p>
      <w:pPr>
        <w:spacing w:after="240"/>
        <w:jc w:val="center"/>
      </w:pPr>
      <w:r>
        <w:rPr>
          <w:i/>
          <w:color w:val="555555"/>
          <w:sz w:val="19"/>
        </w:rPr>
        <w:t>Hình 4.4: Ứng dụng Web Quản lý Sách Cloud hoạt động trực tuyến thực tế tại https://mid-term-p7kw.onrender.com</w:t>
      </w:r>
    </w:p>
    <w:p>
      <w:pPr>
        <w:spacing w:before="320" w:after="160"/>
      </w:pPr>
      <w:r>
        <w:rPr>
          <w:b/>
          <w:color w:val="0056B3"/>
          <w:sz w:val="28"/>
        </w:rPr>
        <w:t>5. Kết luận bài kiểm tra giữa kỳ</w:t>
      </w:r>
    </w:p>
    <w:p>
      <w:r>
        <w:t>Dự án Quản lý Sách Cloud do sinh viên Nguyễn Hoàng Lực (23IT151) thực hiện đã hoàn thành chính xác và xuất sắc 100% các yêu cầu bài kiểm tra giữa kỳ môn Điện toán đám mây. Hệ thống đáp ứng trọn vẹn cả 3 tiêu chí: Bảo mật phân quyền nguyên tắc Least Privilege, Kiến trúc Stateless co giãn tự động không phụ thuộc RAM server local, mô hình MVC bóc tách mã nguồn chuẩn doanh nghiệp và Quy trình quản lý mã nguồn DevOps phân nhánh Git chuyên nghiệp.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Segoe UI" w:hAnsi="Segoe U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