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This comprehensive dataset is compiled for your app development, covering the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71.6 km Pink Line (Line 7)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including the Phase 4 Ring extension (operational March 2026).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Line 7 Technical Overview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Total Stations:</w:t>
      </w:r>
      <w:r>
        <w:rPr>
          <w:rFonts w:ascii="Arial" w:hAnsi="Arial" w:hint="default"/>
          <w:b w:val="0"/>
          <w:bCs w:val="0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b w:val="0"/>
          <w:bCs w:val="0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46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Total Length:</w:t>
      </w:r>
      <w:r>
        <w:rPr>
          <w:rFonts w:ascii="Arial" w:hAnsi="Arial" w:hint="default"/>
          <w:b w:val="0"/>
          <w:bCs w:val="0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b w:val="0"/>
          <w:bCs w:val="0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~71.6 km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A0A0A"/>
            </w14:solidFill>
          </w14:textFill>
        </w:rPr>
        <w:t>Track Gauge: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1435 mm (Standard Gauge)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Signalling: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CBTC (Communication Based Train Control)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Rolling Stock: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6-Coach Driverless enabled (Unattended Train Operation)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sz w:val="28"/>
          <w:szCs w:val="28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Master Station &amp; Crossover List (Sequential Loop)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0a0a0a"/>
          <w:sz w:val="37"/>
          <w:szCs w:val="37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a0a0a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A0A0A"/>
            </w14:solidFill>
          </w14:textFill>
        </w:rPr>
        <w:t>Chainages (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1"/>
          <w:iCs w:val="1"/>
          <w:outline w:val="0"/>
          <w:color w:val="0a0a0a"/>
          <w:sz w:val="37"/>
          <w:szCs w:val="37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cs="Arial" w:hAnsi="Arial" w:eastAsia="Arial"/>
          <w:i w:val="1"/>
          <w:iCs w:val="1"/>
          <w:outline w:val="0"/>
          <w:color w:val="0a0a0a"/>
          <w:sz w:val="37"/>
          <w:szCs w:val="37"/>
          <w:shd w:val="clear" w:color="auto" w:fill="ffffff"/>
          <w:rtl w:val="0"/>
          <w14:textFill>
            <w14:solidFill>
              <w14:srgbClr w14:val="0A0A0A"/>
            </w14:solidFill>
          </w14:textFill>
        </w:rPr>
        <w:drawing xmlns:a="http://schemas.openxmlformats.org/drawingml/2006/main">
          <wp:inline distT="0" distB="0" distL="0" distR="0">
            <wp:extent cx="12700" cy="12700"/>
            <wp:effectExtent l="0" t="0" r="0" b="0"/>
            <wp:docPr id="1073741825" name="officeArt object" descr="unknown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unknown.gif" descr="unknown.gi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STIX Two Math Regular" w:cs="STIX Two Math Regular" w:hAnsi="STIX Two Math Regular" w:eastAsia="STIX Two Math Regular"/>
          <w:outline w:val="0"/>
          <w:color w:val="0a0a0a"/>
          <w:sz w:val="37"/>
          <w:szCs w:val="37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0"/>
          <w:iCs w:val="0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) are in metres. Reversal/Crossover points are listed where they occur between or at stations.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52"/>
        <w:gridCol w:w="1219"/>
        <w:gridCol w:w="1338"/>
        <w:gridCol w:w="1495"/>
        <w:gridCol w:w="1345"/>
        <w:gridCol w:w="2189"/>
      </w:tblGrid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Station Name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Center CH (m)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Crossover Type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Crossover CH (m)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Turnout Size (L)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Majlis Park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Double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(-) 120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75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Terminal Reversal / Depot Entry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Azadpur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1,550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(Yellow/Magenta)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Shalimar Bagh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3,009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Netaji Subhash Place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4,244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Single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4,380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40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Emergency Reversal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Shakurpur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5,215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Double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5,350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75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Operational Flexibility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Punjabi Bagh West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6,685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Halt (Interchange via bridge)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ESI - Basaidarapur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8,411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Rajouri Garden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9,324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(Blue)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Mayapuri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10,571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Naraina Vihar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11,886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Delhi Cantt.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13,312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D.D. South Campus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16,468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Single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16,620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40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Short-loop Terminus Point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Moti Bagh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17,589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Bhikaji Cama Place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18,914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Sarojini Nagar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19,960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Dilli Haat - INA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20,992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(Yellow)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South Extension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22,152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Lajpat Nagar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23,589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Single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23,740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40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Peak-hour Turnback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Vinobapuri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24,828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Ashram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25,848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Smallest station footprint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SKK - Nizamuddin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27,324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ISBT / Railway Hub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Mayur Vihar - I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30,537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(Blue)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Shree Ram Mandir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31,377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Double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31,520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75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Major Operational Reversal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Trilokpuri-Sanjay Lake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32,520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E. Vinod Nagar-MV II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33,189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Mandawali-W. Vinod Nagar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33,640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I.P. Extension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34,483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Double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34,650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75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Depot Entry (Vinod Nagar)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Anand Vihar ISBT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35,901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Hub (Blue/Railway/RRTS)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Karkarduma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36,799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(Blue)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Karkarduma Court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37,823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Krishna Nagar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38,450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East Azad Nagar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39,235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Welcome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40,131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Interchange (Red)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Jafrabad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41,153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Maujpur-Babarpur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42,112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Scissors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42,280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110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Loop/Branch Junction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Yamuna Vihar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43,190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Bhajanpura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44,150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Khajuri Khas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45,450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Sonia Vihar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47,000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Single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47,160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40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River Bridge Safety Reversal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Soorghat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48,600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Jagatpur-Wazirabad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50,200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Single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50,340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40 m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Loop Regulation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Jharoda Majra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52,100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Burari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54,500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638" w:hRule="atLeast"/>
        </w:trPr>
        <w:tc>
          <w:tcPr>
            <w:tcW w:type="dxa" w:w="2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(Back to Majlis Park)</w:t>
            </w:r>
          </w:p>
        </w:tc>
        <w:tc>
          <w:tcPr>
            <w:tcW w:type="dxa" w:w="1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~71,560</w:t>
            </w:r>
          </w:p>
        </w:tc>
        <w:tc>
          <w:tcPr>
            <w:tcW w:type="dxa" w:w="13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Loop Complete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sz w:val="28"/>
          <w:szCs w:val="28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Branch Line Extension (Linear)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i w:val="0"/>
          <w:iCs w:val="0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Branching from Maujpur-Babarpur.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01"/>
        <w:gridCol w:w="1761"/>
        <w:gridCol w:w="1930"/>
        <w:gridCol w:w="2159"/>
        <w:gridCol w:w="1687"/>
      </w:tblGrid>
      <w:tr>
        <w:tblPrEx>
          <w:shd w:val="clear" w:color="auto" w:fill="auto"/>
        </w:tblPrEx>
        <w:trPr>
          <w:trHeight w:val="318" w:hRule="atLeast"/>
        </w:trPr>
        <w:tc>
          <w:tcPr>
            <w:tcW w:type="dxa" w:w="21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Station Name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Center CH (m)</w:t>
            </w:r>
          </w:p>
        </w:tc>
        <w:tc>
          <w:tcPr>
            <w:tcW w:type="dxa" w:w="19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Crossover Type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Crossover CH (m)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0"/>
              <w:bottom w:type="dxa" w:w="16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Turnout Size (L)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1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Gokulpuri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43,212</w:t>
            </w:r>
          </w:p>
        </w:tc>
        <w:tc>
          <w:tcPr>
            <w:tcW w:type="dxa" w:w="19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1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Johri Enclave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44,412</w:t>
            </w:r>
          </w:p>
        </w:tc>
        <w:tc>
          <w:tcPr>
            <w:tcW w:type="dxa" w:w="19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-</w:t>
            </w:r>
          </w:p>
        </w:tc>
      </w:tr>
      <w:tr>
        <w:tblPrEx>
          <w:shd w:val="clear" w:color="auto" w:fill="auto"/>
        </w:tblPrEx>
        <w:trPr>
          <w:trHeight w:val="318" w:hRule="atLeast"/>
        </w:trPr>
        <w:tc>
          <w:tcPr>
            <w:tcW w:type="dxa" w:w="21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Shiv Vihar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45,312</w:t>
            </w:r>
          </w:p>
        </w:tc>
        <w:tc>
          <w:tcPr>
            <w:tcW w:type="dxa" w:w="19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Scissors</w:t>
            </w:r>
          </w:p>
        </w:tc>
        <w:tc>
          <w:tcPr>
            <w:tcW w:type="dxa" w:w="21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32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a0a0a"/>
                <w:spacing w:val="0"/>
                <w:kern w:val="0"/>
                <w:position w:val="0"/>
                <w:sz w:val="28"/>
                <w:szCs w:val="28"/>
                <w:u w:val="none"/>
                <w:shd w:val="clear" w:color="auto" w:fill="ffffff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A0A0A"/>
                  </w14:solidFill>
                </w14:textFill>
              </w:rPr>
              <w:t>45,460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40"/>
              <w:left w:type="dxa" w:w="0"/>
              <w:bottom w:type="dxa" w:w="240"/>
              <w:right w:type="dxa" w:w="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0a0a0a"/>
                <w:sz w:val="28"/>
                <w:szCs w:val="28"/>
                <w:shd w:val="clear" w:color="auto" w:fill="ffffff"/>
                <w:rtl w:val="0"/>
                <w14:textFill>
                  <w14:solidFill>
                    <w14:srgbClr w14:val="0A0A0A"/>
                  </w14:solidFill>
                </w14:textFill>
              </w:rPr>
              <w:t>110 m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808080"/>
          <w:sz w:val="28"/>
          <w:szCs w:val="28"/>
          <w:shd w:val="clear" w:color="auto" w:fill="fffff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outline w:val="0"/>
          <w:color w:val="0a0a0a"/>
          <w:sz w:val="28"/>
          <w:szCs w:val="28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rial" w:cs="Arial" w:hAnsi="Arial" w:eastAsia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Logic Definitions for App Creation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A0A0A"/>
            </w14:solidFill>
          </w14:textFill>
        </w:rPr>
        <w:t>Crossover Scissors (110m):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High-speed switches allowing simultaneous "X" crossings. Used where the branch separates from the loop.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Crossover Double (75m):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Two back-to-back switches. Essential for terminal turn-backs at Majlis Park and I.P. Ext.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A0A0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a0a0a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A0A0A"/>
            </w14:solidFill>
          </w14:textFill>
        </w:rPr>
        <w:t>Crossover Single (40m):</w:t>
      </w:r>
      <w:r>
        <w:rPr>
          <w:rFonts w:ascii="Arial" w:hAnsi="Arial" w:hint="default"/>
          <w:outline w:val="0"/>
          <w:color w:val="0a0a0a"/>
          <w:sz w:val="32"/>
          <w:szCs w:val="32"/>
          <w:shd w:val="clear" w:color="auto" w:fill="ffffff"/>
          <w:rtl w:val="0"/>
          <w14:textFill>
            <w14:solidFill>
              <w14:srgbClr w14:val="0A0A0A"/>
            </w14:solidFill>
          </w14:textFill>
        </w:rPr>
        <w:t> </w:t>
      </w:r>
      <w:r>
        <w:rPr>
          <w:rFonts w:ascii="Arial" w:hAnsi="Arial"/>
          <w:outline w:val="0"/>
          <w:color w:val="0a0a0a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A0A0A"/>
            </w14:solidFill>
          </w14:textFill>
        </w:rPr>
        <w:t>Simplest diagonal link. Use these in your app for "Short Loop" service scenarios (e.g., trains terminating early at South Campus).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TIX Two Math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a0a0a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g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