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3C9F8" w14:textId="77777777" w:rsidR="00B9742A" w:rsidRDefault="00A03F9D" w:rsidP="00594D74">
      <w:pPr>
        <w:jc w:val="center"/>
      </w:pPr>
      <w:r>
        <w:rPr>
          <w:noProof/>
          <w:lang w:eastAsia="en-US"/>
        </w:rPr>
        <w:drawing>
          <wp:inline distT="0" distB="0" distL="0" distR="0" wp14:anchorId="6BDD73A9" wp14:editId="29AB0BEA">
            <wp:extent cx="3343275" cy="1806077"/>
            <wp:effectExtent l="0" t="0" r="0" b="0"/>
            <wp:docPr id="2" name="Picture 1" descr="RADIANT_logo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ANT_logo_col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766" cy="18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DF0C" w14:textId="77777777" w:rsidR="00594D74" w:rsidRPr="000A2FC7" w:rsidRDefault="00594D74" w:rsidP="00594D74"/>
    <w:p w14:paraId="47A4B2CB" w14:textId="77777777" w:rsidR="00594D74" w:rsidRPr="000A2FC7" w:rsidRDefault="00594D74" w:rsidP="00594D74"/>
    <w:p w14:paraId="146BE1A7" w14:textId="77777777" w:rsidR="00594D74" w:rsidRPr="000A2FC7" w:rsidRDefault="00594D74" w:rsidP="00594D74"/>
    <w:p w14:paraId="09BC7739" w14:textId="77777777" w:rsidR="00594D74" w:rsidRDefault="00594D74" w:rsidP="00594D74"/>
    <w:p w14:paraId="1E3677FC" w14:textId="77777777" w:rsidR="00594D74" w:rsidRDefault="00594D74" w:rsidP="00594D74"/>
    <w:p w14:paraId="2AA5D3D1" w14:textId="77777777" w:rsidR="00594D74" w:rsidRDefault="00594D74" w:rsidP="00594D74"/>
    <w:p w14:paraId="36BBC787" w14:textId="77777777" w:rsidR="00594D74" w:rsidRDefault="00594D74" w:rsidP="00594D74"/>
    <w:p w14:paraId="5CE24E46" w14:textId="77777777" w:rsidR="00594D74" w:rsidRDefault="00594D74" w:rsidP="00594D74"/>
    <w:p w14:paraId="70E1B12A" w14:textId="77777777" w:rsidR="00594D74" w:rsidRPr="000A2FC7" w:rsidRDefault="00594D74" w:rsidP="00594D74"/>
    <w:p w14:paraId="1D567B04" w14:textId="77777777" w:rsidR="00594D74" w:rsidRPr="000A2FC7" w:rsidRDefault="00594D74" w:rsidP="00594D74"/>
    <w:p w14:paraId="19BA0B84" w14:textId="77777777" w:rsidR="004703D9" w:rsidRDefault="004703D9" w:rsidP="00897F8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TrueTest</w:t>
      </w:r>
      <w:proofErr w:type="spellEnd"/>
    </w:p>
    <w:p w14:paraId="1158903C" w14:textId="77777777" w:rsidR="00594D74" w:rsidRPr="00897F85" w:rsidRDefault="007641D4" w:rsidP="00897F85">
      <w:pPr>
        <w:jc w:val="center"/>
        <w:rPr>
          <w:sz w:val="36"/>
        </w:rPr>
      </w:pPr>
      <w:r>
        <w:rPr>
          <w:sz w:val="44"/>
          <w:szCs w:val="44"/>
        </w:rPr>
        <w:t xml:space="preserve">Standard </w:t>
      </w:r>
      <w:r w:rsidR="00890F32">
        <w:rPr>
          <w:sz w:val="44"/>
          <w:szCs w:val="44"/>
        </w:rPr>
        <w:t>Fixture Communication Protocol</w:t>
      </w:r>
    </w:p>
    <w:p w14:paraId="0DA21A01" w14:textId="77777777" w:rsidR="00594D74" w:rsidRPr="000A2FC7" w:rsidRDefault="00594D74" w:rsidP="00594D74"/>
    <w:p w14:paraId="1ECC416D" w14:textId="77777777" w:rsidR="00594D74" w:rsidRPr="008D2858" w:rsidRDefault="00594D74" w:rsidP="00594D74"/>
    <w:p w14:paraId="1CF6BAC2" w14:textId="77777777" w:rsidR="00594D74" w:rsidRPr="000A2FC7" w:rsidRDefault="00594D74" w:rsidP="00594D74"/>
    <w:p w14:paraId="406754E1" w14:textId="77777777" w:rsidR="00594D74" w:rsidRPr="000A2FC7" w:rsidRDefault="00594D74" w:rsidP="00594D74"/>
    <w:p w14:paraId="5730229D" w14:textId="77777777" w:rsidR="00594D74" w:rsidRPr="000A2FC7" w:rsidRDefault="00594D74" w:rsidP="00594D74"/>
    <w:p w14:paraId="6CACC9EF" w14:textId="77777777" w:rsidR="00594D74" w:rsidRPr="000A2FC7" w:rsidRDefault="00594D74" w:rsidP="00594D74"/>
    <w:p w14:paraId="3BCBBB0E" w14:textId="77777777" w:rsidR="00594D74" w:rsidRDefault="00594D74" w:rsidP="00594D74"/>
    <w:p w14:paraId="11D3CADA" w14:textId="77777777" w:rsidR="00594D74" w:rsidRDefault="00594D74" w:rsidP="00594D74">
      <w:bookmarkStart w:id="0" w:name="_GoBack"/>
      <w:bookmarkEnd w:id="0"/>
    </w:p>
    <w:p w14:paraId="0519BA9B" w14:textId="77777777" w:rsidR="00594D74" w:rsidRDefault="00594D74" w:rsidP="00594D74"/>
    <w:p w14:paraId="471882A2" w14:textId="77777777" w:rsidR="00594D74" w:rsidRDefault="00594D74" w:rsidP="00594D74"/>
    <w:p w14:paraId="12584EC8" w14:textId="77777777" w:rsidR="00594D74" w:rsidRDefault="00594D74" w:rsidP="00594D74"/>
    <w:p w14:paraId="60D2FE89" w14:textId="77777777" w:rsidR="00594D74" w:rsidRDefault="00594D74" w:rsidP="00594D74"/>
    <w:p w14:paraId="197BAA3C" w14:textId="77777777" w:rsidR="00594D74" w:rsidRDefault="00594D74" w:rsidP="00594D74"/>
    <w:p w14:paraId="383E78D1" w14:textId="77777777" w:rsidR="00594D74" w:rsidRDefault="00594D74" w:rsidP="00594D74"/>
    <w:p w14:paraId="4FADCC88" w14:textId="77777777" w:rsidR="00594D74" w:rsidRDefault="00594D74" w:rsidP="00594D74"/>
    <w:p w14:paraId="598C58BE" w14:textId="77777777" w:rsidR="00594D74" w:rsidRDefault="00594D74" w:rsidP="00594D74"/>
    <w:p w14:paraId="78355AF8" w14:textId="77777777" w:rsidR="00594D74" w:rsidRPr="000A2FC7" w:rsidRDefault="00594D74" w:rsidP="00594D74"/>
    <w:p w14:paraId="31EFD627" w14:textId="442A6404" w:rsidR="00AB1628" w:rsidRDefault="00594D74" w:rsidP="0039406F">
      <w:pPr>
        <w:jc w:val="center"/>
      </w:pPr>
      <w:r>
        <w:t>V</w:t>
      </w:r>
      <w:r w:rsidR="00200667">
        <w:rPr>
          <w:rFonts w:hint="eastAsia"/>
        </w:rPr>
        <w:t>1</w:t>
      </w:r>
      <w:r w:rsidR="004703D9">
        <w:t>.</w:t>
      </w:r>
      <w:r w:rsidR="00B6234F">
        <w:t>0</w:t>
      </w:r>
      <w:r w:rsidR="00F074B0">
        <w:t>3</w:t>
      </w:r>
      <w:r>
        <w:br w:type="page"/>
      </w:r>
    </w:p>
    <w:p w14:paraId="58F76BF6" w14:textId="77777777" w:rsidR="00CF26E4" w:rsidRPr="005129A2" w:rsidRDefault="00CF26E4" w:rsidP="00AB1628">
      <w:pPr>
        <w:jc w:val="left"/>
      </w:pPr>
      <w:r w:rsidRPr="00865239">
        <w:rPr>
          <w:b/>
          <w:sz w:val="24"/>
        </w:rPr>
        <w:lastRenderedPageBreak/>
        <w:t>Overview:</w:t>
      </w:r>
    </w:p>
    <w:p w14:paraId="26F59562" w14:textId="2AE7E6E6" w:rsidR="00823E88" w:rsidRDefault="00CF26E4" w:rsidP="00CF26E4">
      <w:pPr>
        <w:widowControl/>
        <w:jc w:val="left"/>
      </w:pPr>
      <w:r>
        <w:t xml:space="preserve">This document describes the </w:t>
      </w:r>
      <w:r w:rsidR="007641D4">
        <w:t xml:space="preserve">standard </w:t>
      </w:r>
      <w:r>
        <w:t>fixture commu</w:t>
      </w:r>
      <w:r w:rsidR="007B2F62">
        <w:t>nication protocol compatible with</w:t>
      </w:r>
      <w:r>
        <w:t xml:space="preserve"> Radiant </w:t>
      </w:r>
      <w:r w:rsidR="004E2D4F">
        <w:t xml:space="preserve">Vision Systems </w:t>
      </w:r>
      <w:proofErr w:type="spellStart"/>
      <w:r w:rsidR="004E2D4F">
        <w:t>TrueTest</w:t>
      </w:r>
      <w:proofErr w:type="spellEnd"/>
      <w:r w:rsidR="004E2D4F">
        <w:t xml:space="preserve"> software</w:t>
      </w:r>
      <w:r w:rsidR="007B2F62">
        <w:t>.</w:t>
      </w:r>
      <w:r w:rsidR="00361135">
        <w:t xml:space="preserve"> </w:t>
      </w:r>
      <w:r w:rsidR="007641D4">
        <w:t xml:space="preserve">It is meant to be a generic protocol that can be adapted to control illuminated displays or backlight units for automated visual inspection by Radiant Prometric Imaging systems and </w:t>
      </w:r>
      <w:proofErr w:type="spellStart"/>
      <w:r w:rsidR="007641D4">
        <w:t>TrueTest</w:t>
      </w:r>
      <w:proofErr w:type="spellEnd"/>
      <w:r w:rsidR="007641D4">
        <w:t xml:space="preserve"> software analysis.</w:t>
      </w:r>
    </w:p>
    <w:p w14:paraId="3670A259" w14:textId="77777777" w:rsidR="004703D9" w:rsidRDefault="004703D9" w:rsidP="00096D7B">
      <w:pPr>
        <w:widowControl/>
        <w:ind w:firstLine="420"/>
        <w:jc w:val="left"/>
      </w:pPr>
    </w:p>
    <w:p w14:paraId="1A1110B1" w14:textId="77777777" w:rsidR="004703D9" w:rsidRDefault="004703D9" w:rsidP="00F02849">
      <w:pPr>
        <w:widowControl/>
        <w:jc w:val="left"/>
      </w:pPr>
      <w:r>
        <w:t>The Protocol is written f</w:t>
      </w:r>
      <w:r w:rsidR="00A92F4E">
        <w:t xml:space="preserve">rom the fixture’s perspective. </w:t>
      </w:r>
      <w:r>
        <w:t xml:space="preserve">Commands sent are </w:t>
      </w:r>
      <w:r w:rsidR="00B6234F">
        <w:t>delivered</w:t>
      </w:r>
      <w:r>
        <w:t xml:space="preserve"> to the PC running the </w:t>
      </w:r>
      <w:proofErr w:type="spellStart"/>
      <w:r>
        <w:t>TrueTest</w:t>
      </w:r>
      <w:proofErr w:type="spellEnd"/>
      <w:r>
        <w:t xml:space="preserve"> software and received commands are sent by the </w:t>
      </w:r>
      <w:proofErr w:type="spellStart"/>
      <w:r>
        <w:t>TrueTest</w:t>
      </w:r>
      <w:proofErr w:type="spellEnd"/>
      <w:r>
        <w:t xml:space="preserve"> PC to the fixture.  All command</w:t>
      </w:r>
      <w:r w:rsidR="007641D4">
        <w:t xml:space="preserve"> and data strings</w:t>
      </w:r>
      <w:r>
        <w:t xml:space="preserve"> are sent </w:t>
      </w:r>
      <w:r w:rsidR="007641D4">
        <w:t>with</w:t>
      </w:r>
      <w:r>
        <w:t xml:space="preserve"> standard ASCII code.</w:t>
      </w:r>
    </w:p>
    <w:p w14:paraId="1BBA2068" w14:textId="77777777" w:rsidR="00823E88" w:rsidRDefault="00823E88" w:rsidP="00CF26E4">
      <w:pPr>
        <w:widowControl/>
        <w:jc w:val="left"/>
      </w:pPr>
    </w:p>
    <w:p w14:paraId="4E7A01E8" w14:textId="77777777" w:rsidR="00865239" w:rsidRDefault="00865239" w:rsidP="00865239">
      <w:pPr>
        <w:pStyle w:val="ListParagraph"/>
        <w:widowControl/>
        <w:ind w:left="1200" w:firstLineChars="0" w:firstLine="0"/>
        <w:jc w:val="left"/>
      </w:pPr>
    </w:p>
    <w:p w14:paraId="39A8101A" w14:textId="77777777" w:rsidR="00DF0433" w:rsidRDefault="00DF0433" w:rsidP="00DF0433"/>
    <w:p w14:paraId="7F7E81B8" w14:textId="77777777" w:rsidR="00DF0433" w:rsidRPr="00865239" w:rsidRDefault="00DF0433" w:rsidP="00DF0433">
      <w:pPr>
        <w:rPr>
          <w:b/>
        </w:rPr>
      </w:pPr>
      <w:r w:rsidRPr="00865239">
        <w:rPr>
          <w:b/>
          <w:sz w:val="24"/>
        </w:rPr>
        <w:t>Serial Port Parameters:</w:t>
      </w:r>
    </w:p>
    <w:p w14:paraId="33436C9A" w14:textId="77777777" w:rsidR="00DF0433" w:rsidRDefault="00DF0433" w:rsidP="00DF0433">
      <w:r>
        <w:tab/>
        <w:t>These parameters must be used to set:</w:t>
      </w:r>
    </w:p>
    <w:p w14:paraId="3CAA140E" w14:textId="29C415A8" w:rsidR="00DF0433" w:rsidRDefault="00361135" w:rsidP="00DF0433">
      <w:pPr>
        <w:widowControl/>
        <w:numPr>
          <w:ilvl w:val="0"/>
          <w:numId w:val="6"/>
        </w:numPr>
        <w:jc w:val="left"/>
      </w:pPr>
      <w:r>
        <w:t>T</w:t>
      </w:r>
      <w:r w:rsidR="00DF0433">
        <w:t>he fixture serial port hardware</w:t>
      </w:r>
    </w:p>
    <w:p w14:paraId="63D03B32" w14:textId="272A8056" w:rsidR="00DF0433" w:rsidRDefault="00361135" w:rsidP="00DF0433">
      <w:pPr>
        <w:widowControl/>
        <w:numPr>
          <w:ilvl w:val="0"/>
          <w:numId w:val="6"/>
        </w:numPr>
        <w:jc w:val="left"/>
      </w:pPr>
      <w:r>
        <w:t>T</w:t>
      </w:r>
      <w:r w:rsidR="00DF0433">
        <w:t>he computer serial port hardware</w:t>
      </w:r>
    </w:p>
    <w:p w14:paraId="467BCC66" w14:textId="5F165330" w:rsidR="00DF0433" w:rsidRDefault="00361135" w:rsidP="00DF0433">
      <w:pPr>
        <w:widowControl/>
        <w:numPr>
          <w:ilvl w:val="0"/>
          <w:numId w:val="6"/>
        </w:numPr>
        <w:jc w:val="left"/>
      </w:pPr>
      <w:r>
        <w:t xml:space="preserve">Within </w:t>
      </w:r>
      <w:proofErr w:type="spellStart"/>
      <w:r w:rsidR="00DF0433">
        <w:t>TrueTest</w:t>
      </w:r>
      <w:proofErr w:type="spellEnd"/>
      <w:r w:rsidR="00DF0433">
        <w:t xml:space="preserve"> softwar</w:t>
      </w:r>
      <w:r>
        <w:t>e</w:t>
      </w:r>
    </w:p>
    <w:p w14:paraId="165D39BA" w14:textId="77777777" w:rsidR="00DF0433" w:rsidRDefault="00DF0433" w:rsidP="00DF0433">
      <w:pPr>
        <w:ind w:left="1200"/>
      </w:pPr>
    </w:p>
    <w:tbl>
      <w:tblPr>
        <w:tblW w:w="480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1780"/>
      </w:tblGrid>
      <w:tr w:rsidR="00DF0433" w:rsidRPr="00EC44E8" w14:paraId="4E4FC015" w14:textId="77777777" w:rsidTr="006F04CF">
        <w:trPr>
          <w:trHeight w:val="322"/>
          <w:jc w:val="center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51CA" w14:textId="77777777" w:rsidR="00DF0433" w:rsidRPr="00EC44E8" w:rsidRDefault="00DF0433" w:rsidP="006F04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C44E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A7537" w14:textId="77777777" w:rsidR="00DF0433" w:rsidRPr="00EC44E8" w:rsidRDefault="00DF0433" w:rsidP="006F04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C44E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Value</w:t>
            </w:r>
          </w:p>
        </w:tc>
      </w:tr>
      <w:tr w:rsidR="00DF0433" w:rsidRPr="00EC44E8" w14:paraId="1A6971F4" w14:textId="77777777" w:rsidTr="006F04CF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BE31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Baud rate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276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9600</w:t>
            </w:r>
          </w:p>
        </w:tc>
      </w:tr>
      <w:tr w:rsidR="00DF0433" w:rsidRPr="00EC44E8" w14:paraId="2956E5B1" w14:textId="77777777" w:rsidTr="006F04CF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657F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Data bits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9A65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8</w:t>
            </w:r>
          </w:p>
        </w:tc>
      </w:tr>
      <w:tr w:rsidR="00DF0433" w:rsidRPr="00EC44E8" w14:paraId="04252C55" w14:textId="77777777" w:rsidTr="006F04CF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7858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Parity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6E8F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None</w:t>
            </w:r>
          </w:p>
        </w:tc>
      </w:tr>
      <w:tr w:rsidR="00DF0433" w:rsidRPr="00EC44E8" w14:paraId="6836414C" w14:textId="77777777" w:rsidTr="006F04CF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7E31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Stop bits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D1F3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One</w:t>
            </w:r>
          </w:p>
        </w:tc>
      </w:tr>
      <w:tr w:rsidR="00DF0433" w:rsidRPr="00EC44E8" w14:paraId="61B94CFB" w14:textId="77777777" w:rsidTr="006F04CF">
        <w:trPr>
          <w:trHeight w:val="30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01A4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Terminator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9BCF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r</w:t>
            </w:r>
            <w:r w:rsidRPr="00EC44E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Lf</w:t>
            </w:r>
            <w:proofErr w:type="spellEnd"/>
          </w:p>
        </w:tc>
      </w:tr>
      <w:tr w:rsidR="00DF0433" w:rsidRPr="00EC44E8" w14:paraId="271E558A" w14:textId="77777777" w:rsidTr="006F04CF">
        <w:trPr>
          <w:trHeight w:val="30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B31E5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Request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To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Send (RTS)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E992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Enabled</w:t>
            </w:r>
          </w:p>
        </w:tc>
      </w:tr>
      <w:tr w:rsidR="00DF0433" w:rsidRPr="00EC44E8" w14:paraId="1FFCA704" w14:textId="77777777" w:rsidTr="006F04CF">
        <w:trPr>
          <w:trHeight w:val="30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5E42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Data Terminal Ready (DTR)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DC9F" w14:textId="77777777" w:rsidR="00DF0433" w:rsidRPr="00EC44E8" w:rsidRDefault="00DF0433" w:rsidP="006F04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Enabled</w:t>
            </w:r>
          </w:p>
        </w:tc>
      </w:tr>
    </w:tbl>
    <w:p w14:paraId="3AA0039E" w14:textId="77777777" w:rsidR="00DF0433" w:rsidRDefault="00DF0433" w:rsidP="00DF0433"/>
    <w:p w14:paraId="27B7A2F6" w14:textId="77777777" w:rsidR="00EC44E8" w:rsidRDefault="00EC44E8" w:rsidP="00CF26E4">
      <w:pPr>
        <w:widowControl/>
        <w:jc w:val="left"/>
      </w:pPr>
    </w:p>
    <w:p w14:paraId="4AF373AF" w14:textId="77777777" w:rsidR="00EC44E8" w:rsidRDefault="00EC44E8" w:rsidP="00CF26E4">
      <w:pPr>
        <w:widowControl/>
        <w:jc w:val="left"/>
      </w:pPr>
    </w:p>
    <w:p w14:paraId="78A9E2E1" w14:textId="77777777" w:rsidR="00EC44E8" w:rsidRDefault="00EC44E8" w:rsidP="00CF26E4">
      <w:pPr>
        <w:widowControl/>
        <w:jc w:val="left"/>
      </w:pPr>
    </w:p>
    <w:p w14:paraId="2871B791" w14:textId="77777777" w:rsidR="00FA58EC" w:rsidRDefault="00FA58EC" w:rsidP="00CF26E4">
      <w:pPr>
        <w:widowControl/>
        <w:jc w:val="left"/>
        <w:sectPr w:rsidR="00FA58E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C09D2" w14:textId="77777777" w:rsidR="00EC44E8" w:rsidRDefault="00C62C46" w:rsidP="00CF26E4">
      <w:pPr>
        <w:widowControl/>
        <w:jc w:val="left"/>
        <w:rPr>
          <w:b/>
          <w:sz w:val="24"/>
        </w:rPr>
      </w:pPr>
      <w:r w:rsidRPr="00865239">
        <w:rPr>
          <w:b/>
          <w:sz w:val="24"/>
        </w:rPr>
        <w:lastRenderedPageBreak/>
        <w:t xml:space="preserve">Fixture </w:t>
      </w:r>
      <w:r w:rsidR="00EC44E8" w:rsidRPr="00865239">
        <w:rPr>
          <w:b/>
          <w:sz w:val="24"/>
        </w:rPr>
        <w:t>Communication Protocol:</w:t>
      </w:r>
    </w:p>
    <w:p w14:paraId="56319674" w14:textId="77777777" w:rsidR="00FA58EC" w:rsidRDefault="00FA58EC" w:rsidP="00CF26E4">
      <w:pPr>
        <w:widowControl/>
        <w:jc w:val="left"/>
      </w:pPr>
    </w:p>
    <w:tbl>
      <w:tblPr>
        <w:tblW w:w="140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5"/>
        <w:gridCol w:w="2942"/>
        <w:gridCol w:w="1800"/>
        <w:gridCol w:w="1260"/>
        <w:gridCol w:w="2520"/>
        <w:gridCol w:w="5068"/>
      </w:tblGrid>
      <w:tr w:rsidR="00AC177C" w:rsidRPr="00EC44E8" w14:paraId="5DDFD914" w14:textId="77777777" w:rsidTr="00C37106">
        <w:trPr>
          <w:cantSplit/>
          <w:trHeight w:val="391"/>
        </w:trPr>
        <w:tc>
          <w:tcPr>
            <w:tcW w:w="34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65BFD3" w14:textId="77777777" w:rsidR="00AC177C" w:rsidRPr="00EC44E8" w:rsidRDefault="00AC177C" w:rsidP="003109F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 w:rsidRPr="00EC44E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D9C5" w14:textId="77777777" w:rsidR="00AC177C" w:rsidRPr="00EC44E8" w:rsidRDefault="00AC177C" w:rsidP="003109F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TT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BB256C" w14:textId="77777777" w:rsidR="00AC177C" w:rsidRDefault="00AC177C" w:rsidP="003109F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6552" w14:textId="77777777" w:rsidR="00AC177C" w:rsidRPr="00EC44E8" w:rsidRDefault="002D3532" w:rsidP="003109F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PLC</w:t>
            </w:r>
          </w:p>
        </w:tc>
        <w:tc>
          <w:tcPr>
            <w:tcW w:w="5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6C066" w14:textId="77777777" w:rsidR="00AC177C" w:rsidRPr="00EC44E8" w:rsidRDefault="00AC177C" w:rsidP="003109F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proofErr w:type="spellStart"/>
            <w:r w:rsidRPr="00EC44E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TrueTest</w:t>
            </w:r>
            <w:proofErr w:type="spellEnd"/>
            <w:r w:rsidRPr="00EC44E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 xml:space="preserve"> Action</w:t>
            </w:r>
          </w:p>
        </w:tc>
      </w:tr>
      <w:tr w:rsidR="00B92672" w:rsidRPr="00EC44E8" w14:paraId="2F5E2284" w14:textId="77777777" w:rsidTr="00C37106">
        <w:trPr>
          <w:cantSplit/>
          <w:trHeight w:val="30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9CBE" w14:textId="77777777" w:rsidR="00B92672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F485" w14:textId="77777777" w:rsidR="00B92672" w:rsidRPr="00EC44E8" w:rsidRDefault="00B9267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Send </w:t>
            </w:r>
            <w:r w:rsidR="002436F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Serial 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87CE" w14:textId="77777777" w:rsidR="00B92672" w:rsidRPr="00EC44E8" w:rsidRDefault="00B9267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1BC7B" w14:textId="77777777" w:rsidR="00B92672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&lt;&lt;&lt;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A1F0" w14:textId="77777777" w:rsidR="00B92672" w:rsidRPr="00EC44E8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SN,#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#####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3335" w14:textId="77777777" w:rsidR="00B92672" w:rsidRPr="00EC44E8" w:rsidRDefault="00B92672" w:rsidP="003109F4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Send the </w:t>
            </w:r>
            <w:r w:rsidR="002436F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serial number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of DUT when test begins.</w:t>
            </w:r>
            <w:r w:rsidR="002436F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 ####### represents an alphanumeric string of any length which corresponds to the serial number of the DUT being tested.</w:t>
            </w:r>
          </w:p>
        </w:tc>
      </w:tr>
      <w:tr w:rsidR="00325F91" w:rsidRPr="00EC44E8" w14:paraId="6055CBDF" w14:textId="77777777" w:rsidTr="00C37106">
        <w:trPr>
          <w:cantSplit/>
          <w:trHeight w:val="30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DF81" w14:textId="14DCABE1" w:rsidR="00325F91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2</w:t>
            </w:r>
          </w:p>
        </w:tc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F28B6" w14:textId="09C57676" w:rsidR="00325F91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Serial Number </w:t>
            </w:r>
            <w:r w:rsidR="00C371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Acknowledged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9A795" w14:textId="37A57F9D" w:rsidR="00325F91" w:rsidDel="00086F91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SA,#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#####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ED453" w14:textId="6B3DA232" w:rsidR="00325F91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&gt;&gt;&gt;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43BC8" w14:textId="700D5B01" w:rsidR="00325F91" w:rsidRDefault="00325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5A5F" w14:textId="7D3B9132" w:rsidR="00325F91" w:rsidRDefault="00E954C2" w:rsidP="003109F4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Acknowledge the serial number received and echo the value.</w:t>
            </w:r>
          </w:p>
        </w:tc>
      </w:tr>
      <w:tr w:rsidR="00086F91" w:rsidRPr="00EC44E8" w14:paraId="0C206335" w14:textId="77777777" w:rsidTr="00C37106">
        <w:trPr>
          <w:cantSplit/>
          <w:trHeight w:val="30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E683" w14:textId="42C4E115" w:rsidR="00086F91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bookmarkStart w:id="1" w:name="_Hlk520454914"/>
            <w:bookmarkStart w:id="2" w:name="_Hlk520455394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3</w:t>
            </w:r>
          </w:p>
        </w:tc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E1125" w14:textId="77777777" w:rsidR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Device Ready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4A551" w14:textId="77777777" w:rsidR="00086F91" w:rsidDel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6C4FA" w14:textId="77777777" w:rsidR="00086F91" w:rsidDel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&lt;&lt;&lt;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9FA2" w14:textId="77777777" w:rsidR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RD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EA82" w14:textId="3974494A" w:rsidR="00086F91" w:rsidRDefault="00086F91" w:rsidP="003109F4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bookmarkStart w:id="3" w:name="_Hlk520454874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Once this command is received by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TrueTest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it will begin the sequence</w:t>
            </w:r>
            <w:bookmarkEnd w:id="3"/>
            <w:r w:rsidR="00FF5314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.</w:t>
            </w:r>
          </w:p>
        </w:tc>
      </w:tr>
      <w:bookmarkEnd w:id="1"/>
      <w:tr w:rsidR="00086F91" w:rsidRPr="00EC44E8" w14:paraId="0327683D" w14:textId="77777777" w:rsidTr="00C37106">
        <w:trPr>
          <w:cantSplit/>
          <w:trHeight w:val="30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A3E5" w14:textId="5627A2F5" w:rsidR="00086F91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4</w:t>
            </w:r>
          </w:p>
        </w:tc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E7882" w14:textId="77777777" w:rsidR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Show Pattern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1F7C7" w14:textId="77777777" w:rsidR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SP,X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B845B" w14:textId="77777777" w:rsidR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&gt;&gt;&gt;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62AA" w14:textId="77777777" w:rsidR="00086F91" w:rsidRPr="00EC44E8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FF945" w14:textId="787AC1D0" w:rsidR="00361135" w:rsidRDefault="00086F91" w:rsidP="003109F4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TrueTest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will send request to show pattern.</w:t>
            </w:r>
            <w:r w:rsidR="00D868D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 </w:t>
            </w:r>
            <w:r w:rsidR="002436F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X represents the identity of the pattern requested and will be bound to a specific color/gray value set by the pattern generator and </w:t>
            </w:r>
            <w:proofErr w:type="spellStart"/>
            <w:r w:rsidR="002436F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TrueTest</w:t>
            </w:r>
            <w:proofErr w:type="spellEnd"/>
            <w:r w:rsidR="002436F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software. For example, 1 </w:t>
            </w:r>
            <w:r w:rsidR="00FF5314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=</w:t>
            </w:r>
            <w:r w:rsidR="002436F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white, 2 = black, 3 = red,</w:t>
            </w:r>
            <w:r w:rsidR="00E507A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4, green, 5 blue.</w:t>
            </w:r>
          </w:p>
          <w:p w14:paraId="4CB2D1CC" w14:textId="663D3BEC" w:rsidR="00E954C2" w:rsidRDefault="00E954C2" w:rsidP="003109F4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 w:rsidRPr="00361135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lang w:eastAsia="en-US"/>
              </w:rPr>
              <w:t>Note: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Acknowledges the device ready command.</w:t>
            </w:r>
          </w:p>
        </w:tc>
      </w:tr>
      <w:tr w:rsidR="00086F91" w:rsidRPr="00EC44E8" w14:paraId="450A5CB7" w14:textId="77777777" w:rsidTr="00C37106">
        <w:trPr>
          <w:cantSplit/>
          <w:trHeight w:val="30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9992" w14:textId="1E212850" w:rsidR="00086F91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5</w:t>
            </w:r>
          </w:p>
        </w:tc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E2C5D" w14:textId="750719C7" w:rsidR="00086F91" w:rsidRDefault="00FF5314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Acknowledge </w:t>
            </w:r>
            <w:r w:rsidR="00086F91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Show Pattern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8D0B6" w14:textId="77777777" w:rsidR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BC9A8" w14:textId="77777777" w:rsidR="00086F91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&lt;&lt;&lt;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40F77" w14:textId="1F3645DE" w:rsidR="00086F91" w:rsidRPr="00EC44E8" w:rsidRDefault="00086F91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P</w:t>
            </w:r>
            <w:r w:rsidR="00B73BC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</w:t>
            </w:r>
            <w:r w:rsidR="00E954C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,X</w:t>
            </w:r>
            <w:proofErr w:type="gramEnd"/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2357A" w14:textId="063341A2" w:rsidR="00086F91" w:rsidRDefault="00086F91" w:rsidP="003109F4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Fixture responds when pattern has been changed and is ready for measurement</w:t>
            </w:r>
            <w:r w:rsidR="00E954C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and reports the pattern number shown.</w:t>
            </w:r>
          </w:p>
        </w:tc>
      </w:tr>
      <w:bookmarkEnd w:id="2"/>
      <w:tr w:rsidR="002436F7" w:rsidRPr="00EC44E8" w14:paraId="2D387FCA" w14:textId="77777777" w:rsidTr="00C37106">
        <w:trPr>
          <w:cantSplit/>
          <w:trHeight w:val="30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B8B0" w14:textId="48B9F2EE" w:rsidR="002436F7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7</w:t>
            </w:r>
          </w:p>
        </w:tc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11A77" w14:textId="77777777" w:rsidR="002436F7" w:rsidRDefault="002436F7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Unload Device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141F6" w14:textId="77777777" w:rsidR="002436F7" w:rsidRDefault="002436F7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UL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C6896" w14:textId="77777777" w:rsidR="002436F7" w:rsidRDefault="002436F7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&gt;&gt;&gt;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523BF" w14:textId="77777777" w:rsidR="002436F7" w:rsidRDefault="002436F7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4DC0" w14:textId="77777777" w:rsidR="002436F7" w:rsidRDefault="002436F7" w:rsidP="003109F4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TrueTest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has finished all camera exposures for the DUT and the device can be removed.</w:t>
            </w:r>
          </w:p>
        </w:tc>
      </w:tr>
      <w:tr w:rsidR="00E954C2" w:rsidRPr="00EC44E8" w14:paraId="45F0C2F5" w14:textId="77777777" w:rsidTr="00C37106">
        <w:trPr>
          <w:cantSplit/>
          <w:trHeight w:val="301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3C21E" w14:textId="20A96EE7" w:rsidR="00E954C2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ACB8B" w14:textId="4A483102" w:rsidR="00E954C2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Acknowledge Unload Device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DFD3" w14:textId="77777777" w:rsidR="00E954C2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  <w:p w14:paraId="62DF7ABF" w14:textId="129D0942" w:rsidR="003109F4" w:rsidRDefault="003109F4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4D6C4" w14:textId="536027AB" w:rsidR="00E954C2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&lt;&lt;&lt;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EDD3" w14:textId="1376B02D" w:rsidR="00E954C2" w:rsidRDefault="00E954C2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UA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3A293" w14:textId="1750D235" w:rsidR="003109F4" w:rsidRDefault="00E954C2" w:rsidP="003109F4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Acknowledge Unload Device command received.</w:t>
            </w:r>
          </w:p>
        </w:tc>
      </w:tr>
      <w:tr w:rsidR="00361135" w:rsidRPr="00EC44E8" w14:paraId="150F9D5C" w14:textId="77777777" w:rsidTr="00C37106">
        <w:trPr>
          <w:cantSplit/>
          <w:trHeight w:val="301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3555" w14:textId="4FF14F75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lastRenderedPageBreak/>
              <w:t>9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9EC9F" w14:textId="77777777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Send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7B96" w14:textId="77777777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RS,XX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CEB94" w14:textId="77777777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&gt;&gt;&gt;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66E8D" w14:textId="4F9567A6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BCC46" w14:textId="77777777" w:rsidR="00361135" w:rsidRDefault="00361135" w:rsidP="003109F4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TrueTest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 xml:space="preserve"> will send result with one of two options as string:</w:t>
            </w:r>
          </w:p>
          <w:p w14:paraId="012863FD" w14:textId="77777777" w:rsidR="00361135" w:rsidRDefault="00361135" w:rsidP="003109F4">
            <w:pPr>
              <w:pStyle w:val="ListParagraph"/>
              <w:widowControl/>
              <w:numPr>
                <w:ilvl w:val="0"/>
                <w:numId w:val="5"/>
              </w:numPr>
              <w:ind w:left="0" w:firstLineChars="0" w:firstLine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“OK”</w:t>
            </w:r>
          </w:p>
          <w:p w14:paraId="05908A20" w14:textId="77777777" w:rsidR="00361135" w:rsidRPr="002D3532" w:rsidRDefault="00361135" w:rsidP="003109F4">
            <w:pPr>
              <w:pStyle w:val="ListParagraph"/>
              <w:widowControl/>
              <w:numPr>
                <w:ilvl w:val="0"/>
                <w:numId w:val="5"/>
              </w:numPr>
              <w:ind w:left="0" w:firstLineChars="0" w:firstLine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“</w:t>
            </w:r>
            <w:r w:rsidRPr="002D353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NG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”</w:t>
            </w:r>
          </w:p>
        </w:tc>
      </w:tr>
      <w:tr w:rsidR="00361135" w:rsidRPr="00EC44E8" w14:paraId="021C5B06" w14:textId="77777777" w:rsidTr="00C37106">
        <w:trPr>
          <w:cantSplit/>
          <w:trHeight w:val="98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3E93" w14:textId="532F1183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10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B4B97" w14:textId="7D468F42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Acknowledge Send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D6EA" w14:textId="77777777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4C0F9" w14:textId="49D08F12" w:rsidR="00361135" w:rsidRDefault="00361135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&lt;&lt;&lt;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BF4F0" w14:textId="6D94B868" w:rsidR="00361135" w:rsidRDefault="00C37106" w:rsidP="003109F4">
            <w:pPr>
              <w:widowControl/>
              <w:ind w:left="418" w:hanging="418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R</w:t>
            </w:r>
            <w:r w:rsidR="0036113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A,XX</w:t>
            </w:r>
            <w:proofErr w:type="gramEnd"/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064EA" w14:textId="39823D40" w:rsidR="00361135" w:rsidRDefault="00361135" w:rsidP="003109F4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eastAsia="en-US"/>
              </w:rPr>
              <w:t>Acknowledge Send Result command and include reported state.</w:t>
            </w:r>
          </w:p>
        </w:tc>
      </w:tr>
    </w:tbl>
    <w:p w14:paraId="13148615" w14:textId="5DA98CB2" w:rsidR="00F45DBE" w:rsidRDefault="00F45DBE" w:rsidP="00A03F9D">
      <w:pPr>
        <w:widowControl/>
        <w:jc w:val="left"/>
      </w:pPr>
    </w:p>
    <w:p w14:paraId="4C876054" w14:textId="0087644A" w:rsidR="003A1AA1" w:rsidRDefault="003A1AA1" w:rsidP="00A03F9D">
      <w:pPr>
        <w:widowControl/>
        <w:jc w:val="left"/>
      </w:pPr>
    </w:p>
    <w:p w14:paraId="651F2254" w14:textId="7674DA3D" w:rsidR="003A1AA1" w:rsidRDefault="003A1AA1" w:rsidP="00A03F9D">
      <w:pPr>
        <w:widowControl/>
        <w:jc w:val="left"/>
      </w:pPr>
    </w:p>
    <w:p w14:paraId="7BE546C6" w14:textId="25D91A6F" w:rsidR="003A1AA1" w:rsidRDefault="003A1AA1" w:rsidP="00A03F9D">
      <w:pPr>
        <w:widowControl/>
        <w:jc w:val="left"/>
      </w:pPr>
    </w:p>
    <w:p w14:paraId="47296A7A" w14:textId="77777777" w:rsidR="003A1AA1" w:rsidRDefault="003A1AA1" w:rsidP="00A03F9D">
      <w:pPr>
        <w:widowControl/>
        <w:jc w:val="left"/>
      </w:pPr>
    </w:p>
    <w:p w14:paraId="15689BEB" w14:textId="77777777" w:rsidR="00F45DBE" w:rsidRPr="0089079F" w:rsidRDefault="00F45DBE" w:rsidP="00F45DBE">
      <w:pPr>
        <w:rPr>
          <w:b/>
          <w:bCs/>
          <w:sz w:val="32"/>
          <w:szCs w:val="32"/>
        </w:rPr>
      </w:pPr>
      <w:r w:rsidRPr="0089079F">
        <w:rPr>
          <w:b/>
          <w:bCs/>
          <w:sz w:val="32"/>
          <w:szCs w:val="32"/>
        </w:rPr>
        <w:t>Revision History</w:t>
      </w:r>
    </w:p>
    <w:tbl>
      <w:tblPr>
        <w:tblStyle w:val="TableGrid"/>
        <w:tblpPr w:leftFromText="180" w:rightFromText="180" w:vertAnchor="text" w:horzAnchor="margin" w:tblpY="258"/>
        <w:tblW w:w="13765" w:type="dxa"/>
        <w:tblLook w:val="04A0" w:firstRow="1" w:lastRow="0" w:firstColumn="1" w:lastColumn="0" w:noHBand="0" w:noVBand="1"/>
      </w:tblPr>
      <w:tblGrid>
        <w:gridCol w:w="1146"/>
        <w:gridCol w:w="3439"/>
        <w:gridCol w:w="3690"/>
        <w:gridCol w:w="2970"/>
        <w:gridCol w:w="2520"/>
      </w:tblGrid>
      <w:tr w:rsidR="00F45DBE" w14:paraId="106BB8D6" w14:textId="77777777" w:rsidTr="00F45DBE">
        <w:tc>
          <w:tcPr>
            <w:tcW w:w="1146" w:type="dxa"/>
          </w:tcPr>
          <w:p w14:paraId="69324C8F" w14:textId="77777777" w:rsidR="00F45DBE" w:rsidRDefault="00F45DBE" w:rsidP="00F45DBE">
            <w:r>
              <w:t>Revision</w:t>
            </w:r>
          </w:p>
        </w:tc>
        <w:tc>
          <w:tcPr>
            <w:tcW w:w="3439" w:type="dxa"/>
          </w:tcPr>
          <w:p w14:paraId="49AFF334" w14:textId="77777777" w:rsidR="00F45DBE" w:rsidRDefault="00F45DBE" w:rsidP="00F45DBE">
            <w:r>
              <w:t>Section Changed</w:t>
            </w:r>
          </w:p>
        </w:tc>
        <w:tc>
          <w:tcPr>
            <w:tcW w:w="3690" w:type="dxa"/>
          </w:tcPr>
          <w:p w14:paraId="7E11FB76" w14:textId="77777777" w:rsidR="00F45DBE" w:rsidRDefault="00F45DBE" w:rsidP="00F45DBE">
            <w:r>
              <w:t>Change Made</w:t>
            </w:r>
          </w:p>
        </w:tc>
        <w:tc>
          <w:tcPr>
            <w:tcW w:w="2970" w:type="dxa"/>
          </w:tcPr>
          <w:p w14:paraId="12E8DB73" w14:textId="77777777" w:rsidR="00F45DBE" w:rsidRDefault="00F45DBE" w:rsidP="00F45DBE">
            <w:r>
              <w:t>Editor Name</w:t>
            </w:r>
          </w:p>
        </w:tc>
        <w:tc>
          <w:tcPr>
            <w:tcW w:w="2520" w:type="dxa"/>
          </w:tcPr>
          <w:p w14:paraId="0A378EBE" w14:textId="77777777" w:rsidR="00F45DBE" w:rsidRDefault="00F45DBE" w:rsidP="00F45DBE">
            <w:r>
              <w:t>Date</w:t>
            </w:r>
          </w:p>
        </w:tc>
      </w:tr>
      <w:tr w:rsidR="00F45DBE" w14:paraId="5B71F290" w14:textId="77777777" w:rsidTr="00F45DBE">
        <w:tc>
          <w:tcPr>
            <w:tcW w:w="1146" w:type="dxa"/>
          </w:tcPr>
          <w:p w14:paraId="0F9EAADC" w14:textId="77777777" w:rsidR="00F45DBE" w:rsidRDefault="00F45DBE" w:rsidP="00F45DBE">
            <w:r>
              <w:t>1.0</w:t>
            </w:r>
          </w:p>
        </w:tc>
        <w:tc>
          <w:tcPr>
            <w:tcW w:w="3439" w:type="dxa"/>
          </w:tcPr>
          <w:p w14:paraId="550D677A" w14:textId="77777777" w:rsidR="00F45DBE" w:rsidRDefault="00F45DBE" w:rsidP="00F45DBE">
            <w:r>
              <w:t>All</w:t>
            </w:r>
          </w:p>
        </w:tc>
        <w:tc>
          <w:tcPr>
            <w:tcW w:w="3690" w:type="dxa"/>
          </w:tcPr>
          <w:p w14:paraId="7E479DF1" w14:textId="77777777" w:rsidR="00F45DBE" w:rsidRDefault="00F45DBE" w:rsidP="00F45DBE">
            <w:r>
              <w:t>Initial Draft</w:t>
            </w:r>
          </w:p>
        </w:tc>
        <w:tc>
          <w:tcPr>
            <w:tcW w:w="2970" w:type="dxa"/>
          </w:tcPr>
          <w:p w14:paraId="1C83129A" w14:textId="77777777" w:rsidR="00F45DBE" w:rsidRDefault="003348BD" w:rsidP="00F45DBE">
            <w:r>
              <w:t>Erik Hauan</w:t>
            </w:r>
          </w:p>
        </w:tc>
        <w:tc>
          <w:tcPr>
            <w:tcW w:w="2520" w:type="dxa"/>
          </w:tcPr>
          <w:p w14:paraId="6B6D4EB9" w14:textId="77777777" w:rsidR="00F45DBE" w:rsidRDefault="003348BD" w:rsidP="00F45DBE">
            <w:r>
              <w:t>7/25/2018</w:t>
            </w:r>
          </w:p>
        </w:tc>
      </w:tr>
      <w:tr w:rsidR="00D22DF7" w14:paraId="6AA063D8" w14:textId="77777777" w:rsidTr="00F45DBE">
        <w:tc>
          <w:tcPr>
            <w:tcW w:w="1146" w:type="dxa"/>
          </w:tcPr>
          <w:p w14:paraId="3D7352C2" w14:textId="77777777" w:rsidR="00D22DF7" w:rsidRDefault="00086F91" w:rsidP="00D22DF7">
            <w:r>
              <w:t>1.01</w:t>
            </w:r>
          </w:p>
        </w:tc>
        <w:tc>
          <w:tcPr>
            <w:tcW w:w="3439" w:type="dxa"/>
          </w:tcPr>
          <w:p w14:paraId="0C3AAB28" w14:textId="77777777" w:rsidR="00D22DF7" w:rsidRDefault="00086F91" w:rsidP="00D22DF7">
            <w:r>
              <w:t>Protocol</w:t>
            </w:r>
          </w:p>
        </w:tc>
        <w:tc>
          <w:tcPr>
            <w:tcW w:w="3690" w:type="dxa"/>
          </w:tcPr>
          <w:p w14:paraId="41C4C65E" w14:textId="77777777" w:rsidR="00D22DF7" w:rsidRDefault="00086F91" w:rsidP="00D22DF7">
            <w:r>
              <w:t>Updates to conform to standard practice</w:t>
            </w:r>
          </w:p>
        </w:tc>
        <w:tc>
          <w:tcPr>
            <w:tcW w:w="2970" w:type="dxa"/>
          </w:tcPr>
          <w:p w14:paraId="34FADDC4" w14:textId="77777777" w:rsidR="00D22DF7" w:rsidRDefault="00086F91" w:rsidP="00D22DF7">
            <w:r>
              <w:t>Eric Eisenberg</w:t>
            </w:r>
          </w:p>
        </w:tc>
        <w:tc>
          <w:tcPr>
            <w:tcW w:w="2520" w:type="dxa"/>
          </w:tcPr>
          <w:p w14:paraId="171A64F9" w14:textId="77777777" w:rsidR="00D22DF7" w:rsidRDefault="00086F91" w:rsidP="00D22DF7">
            <w:r>
              <w:t>7/25/2018</w:t>
            </w:r>
          </w:p>
        </w:tc>
      </w:tr>
      <w:tr w:rsidR="00DD3C8D" w14:paraId="71FC2724" w14:textId="77777777" w:rsidTr="00F45DBE">
        <w:tc>
          <w:tcPr>
            <w:tcW w:w="1146" w:type="dxa"/>
          </w:tcPr>
          <w:p w14:paraId="262348EF" w14:textId="77777777" w:rsidR="00DD3C8D" w:rsidRDefault="00DD3C8D" w:rsidP="00D22DF7">
            <w:r>
              <w:t>1.02</w:t>
            </w:r>
          </w:p>
        </w:tc>
        <w:tc>
          <w:tcPr>
            <w:tcW w:w="3439" w:type="dxa"/>
          </w:tcPr>
          <w:p w14:paraId="32B1CF25" w14:textId="77777777" w:rsidR="00DD3C8D" w:rsidRDefault="00DD3C8D" w:rsidP="00D22DF7">
            <w:r>
              <w:t>Protocol</w:t>
            </w:r>
          </w:p>
        </w:tc>
        <w:tc>
          <w:tcPr>
            <w:tcW w:w="3690" w:type="dxa"/>
          </w:tcPr>
          <w:p w14:paraId="6A647B81" w14:textId="624729C9" w:rsidR="00DD3C8D" w:rsidRDefault="009C0C9A" w:rsidP="00D22DF7">
            <w:r>
              <w:t>Added Acknowledgement commands</w:t>
            </w:r>
          </w:p>
        </w:tc>
        <w:tc>
          <w:tcPr>
            <w:tcW w:w="2970" w:type="dxa"/>
          </w:tcPr>
          <w:p w14:paraId="2BE3057E" w14:textId="77777777" w:rsidR="00DD3C8D" w:rsidRDefault="00EC21D4" w:rsidP="00D22DF7">
            <w:r>
              <w:t>Erik Hauan</w:t>
            </w:r>
          </w:p>
        </w:tc>
        <w:tc>
          <w:tcPr>
            <w:tcW w:w="2520" w:type="dxa"/>
          </w:tcPr>
          <w:p w14:paraId="3F566F64" w14:textId="36F48546" w:rsidR="00DD3C8D" w:rsidRDefault="00EC21D4" w:rsidP="00D22DF7">
            <w:r>
              <w:t>7/2</w:t>
            </w:r>
            <w:r w:rsidR="003A1AA1">
              <w:t>7</w:t>
            </w:r>
            <w:r>
              <w:t>/2018</w:t>
            </w:r>
          </w:p>
        </w:tc>
      </w:tr>
      <w:tr w:rsidR="00C37106" w14:paraId="50CA9BC8" w14:textId="77777777" w:rsidTr="00F45DBE">
        <w:tc>
          <w:tcPr>
            <w:tcW w:w="1146" w:type="dxa"/>
          </w:tcPr>
          <w:p w14:paraId="0E625A4F" w14:textId="41F01DA5" w:rsidR="00C37106" w:rsidRDefault="00C37106" w:rsidP="00D22DF7">
            <w:r>
              <w:t>1.03</w:t>
            </w:r>
          </w:p>
        </w:tc>
        <w:tc>
          <w:tcPr>
            <w:tcW w:w="3439" w:type="dxa"/>
          </w:tcPr>
          <w:p w14:paraId="6E2F47DC" w14:textId="2A54A57E" w:rsidR="00C37106" w:rsidRDefault="00C37106" w:rsidP="00D22DF7">
            <w:r>
              <w:t>Protocol</w:t>
            </w:r>
          </w:p>
        </w:tc>
        <w:tc>
          <w:tcPr>
            <w:tcW w:w="3690" w:type="dxa"/>
          </w:tcPr>
          <w:p w14:paraId="26E4C7D9" w14:textId="4F8FBF22" w:rsidR="00C37106" w:rsidRDefault="00C37106" w:rsidP="00D22DF7">
            <w:r>
              <w:t xml:space="preserve">Fixed </w:t>
            </w:r>
            <w:r w:rsidR="00B73BC5">
              <w:t>commands to adhere to standard practice</w:t>
            </w:r>
          </w:p>
        </w:tc>
        <w:tc>
          <w:tcPr>
            <w:tcW w:w="2970" w:type="dxa"/>
          </w:tcPr>
          <w:p w14:paraId="31D38C4D" w14:textId="7B6AB1C3" w:rsidR="00C37106" w:rsidRDefault="00C37106" w:rsidP="00D22DF7">
            <w:r>
              <w:t>Erik Hauan</w:t>
            </w:r>
          </w:p>
        </w:tc>
        <w:tc>
          <w:tcPr>
            <w:tcW w:w="2520" w:type="dxa"/>
          </w:tcPr>
          <w:p w14:paraId="1BBA2FDB" w14:textId="3A90DF41" w:rsidR="00C37106" w:rsidRDefault="00C37106" w:rsidP="00D22DF7">
            <w:r>
              <w:t>7</w:t>
            </w:r>
            <w:r w:rsidR="00B73BC5">
              <w:t>/</w:t>
            </w:r>
            <w:r>
              <w:t>27/2018</w:t>
            </w:r>
          </w:p>
        </w:tc>
      </w:tr>
    </w:tbl>
    <w:p w14:paraId="71768BC8" w14:textId="77777777" w:rsidR="00200667" w:rsidRPr="004A242F" w:rsidRDefault="00200667" w:rsidP="00A03F9D">
      <w:pPr>
        <w:widowControl/>
        <w:jc w:val="left"/>
      </w:pPr>
    </w:p>
    <w:sectPr w:rsidR="00200667" w:rsidRPr="004A242F" w:rsidSect="00A03F9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14F89" w14:textId="77777777" w:rsidR="0059073C" w:rsidRDefault="0059073C" w:rsidP="00594D74">
      <w:r>
        <w:separator/>
      </w:r>
    </w:p>
  </w:endnote>
  <w:endnote w:type="continuationSeparator" w:id="0">
    <w:p w14:paraId="0D9166B7" w14:textId="77777777" w:rsidR="0059073C" w:rsidRDefault="0059073C" w:rsidP="0059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A6D3C" w14:textId="77777777" w:rsidR="00594D74" w:rsidRDefault="00890F32" w:rsidP="00890F3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ab/>
    </w:r>
    <w:r w:rsidR="00594D74">
      <w:rPr>
        <w:sz w:val="20"/>
        <w:szCs w:val="20"/>
      </w:rPr>
      <w:tab/>
    </w:r>
    <w:r w:rsidR="00594D74" w:rsidRPr="000A3F3A">
      <w:rPr>
        <w:sz w:val="20"/>
        <w:szCs w:val="20"/>
      </w:rPr>
      <w:t xml:space="preserve">Page </w:t>
    </w:r>
    <w:r w:rsidR="007A5159" w:rsidRPr="000A3F3A">
      <w:rPr>
        <w:sz w:val="20"/>
        <w:szCs w:val="20"/>
      </w:rPr>
      <w:fldChar w:fldCharType="begin"/>
    </w:r>
    <w:r w:rsidR="00594D74" w:rsidRPr="000A3F3A">
      <w:rPr>
        <w:sz w:val="20"/>
        <w:szCs w:val="20"/>
      </w:rPr>
      <w:instrText xml:space="preserve"> PAGE </w:instrText>
    </w:r>
    <w:r w:rsidR="007A5159" w:rsidRPr="000A3F3A">
      <w:rPr>
        <w:sz w:val="20"/>
        <w:szCs w:val="20"/>
      </w:rPr>
      <w:fldChar w:fldCharType="separate"/>
    </w:r>
    <w:r w:rsidR="00E0706C">
      <w:rPr>
        <w:noProof/>
        <w:sz w:val="20"/>
        <w:szCs w:val="20"/>
      </w:rPr>
      <w:t>4</w:t>
    </w:r>
    <w:r w:rsidR="007A5159" w:rsidRPr="000A3F3A">
      <w:rPr>
        <w:sz w:val="20"/>
        <w:szCs w:val="20"/>
      </w:rPr>
      <w:fldChar w:fldCharType="end"/>
    </w:r>
    <w:r w:rsidR="00594D74" w:rsidRPr="000A3F3A">
      <w:rPr>
        <w:sz w:val="20"/>
        <w:szCs w:val="20"/>
      </w:rPr>
      <w:t xml:space="preserve"> of </w:t>
    </w:r>
    <w:r w:rsidR="007A5159" w:rsidRPr="000A3F3A">
      <w:rPr>
        <w:sz w:val="20"/>
        <w:szCs w:val="20"/>
      </w:rPr>
      <w:fldChar w:fldCharType="begin"/>
    </w:r>
    <w:r w:rsidR="00594D74" w:rsidRPr="000A3F3A">
      <w:rPr>
        <w:sz w:val="20"/>
        <w:szCs w:val="20"/>
      </w:rPr>
      <w:instrText xml:space="preserve"> NUMPAGES  </w:instrText>
    </w:r>
    <w:r w:rsidR="007A5159" w:rsidRPr="000A3F3A">
      <w:rPr>
        <w:sz w:val="20"/>
        <w:szCs w:val="20"/>
      </w:rPr>
      <w:fldChar w:fldCharType="separate"/>
    </w:r>
    <w:r w:rsidR="00E0706C">
      <w:rPr>
        <w:noProof/>
        <w:sz w:val="20"/>
        <w:szCs w:val="20"/>
      </w:rPr>
      <w:t>4</w:t>
    </w:r>
    <w:r w:rsidR="007A5159" w:rsidRPr="000A3F3A">
      <w:rPr>
        <w:sz w:val="20"/>
        <w:szCs w:val="20"/>
      </w:rPr>
      <w:fldChar w:fldCharType="end"/>
    </w:r>
  </w:p>
  <w:p w14:paraId="5BBD507E" w14:textId="77777777" w:rsidR="00594D74" w:rsidRPr="000A3F3A" w:rsidRDefault="00594D74" w:rsidP="00594D74">
    <w:pPr>
      <w:pStyle w:val="Footer"/>
      <w:jc w:val="center"/>
      <w:rPr>
        <w:sz w:val="20"/>
        <w:szCs w:val="20"/>
      </w:rPr>
    </w:pPr>
  </w:p>
  <w:p w14:paraId="08C5C65F" w14:textId="77777777" w:rsidR="00594D74" w:rsidRPr="00594D74" w:rsidRDefault="00594D74" w:rsidP="00594D74">
    <w:pPr>
      <w:pStyle w:val="Footer"/>
      <w:tabs>
        <w:tab w:val="center" w:pos="5040"/>
        <w:tab w:val="right" w:pos="9540"/>
      </w:tabs>
      <w:ind w:right="360"/>
      <w:jc w:val="center"/>
    </w:pPr>
    <w:r>
      <w:rPr>
        <w:rFonts w:ascii="Arial" w:hAnsi="Arial" w:cs="Arial"/>
        <w:i/>
      </w:rPr>
      <w:t xml:space="preserve">Radiant </w:t>
    </w:r>
    <w:r w:rsidR="00A03F9D">
      <w:rPr>
        <w:rFonts w:ascii="Arial" w:hAnsi="Arial" w:cs="Arial"/>
        <w:i/>
      </w:rPr>
      <w:t>Vision Systems</w:t>
    </w:r>
    <w:r>
      <w:rPr>
        <w:rFonts w:ascii="Arial" w:hAnsi="Arial" w:cs="Arial"/>
        <w:i/>
      </w:rPr>
      <w:t xml:space="preserve"> - </w:t>
    </w:r>
    <w:r w:rsidRPr="000A2FC7">
      <w:rPr>
        <w:rFonts w:ascii="Arial" w:hAnsi="Arial" w:cs="Arial"/>
        <w:i/>
      </w:rPr>
      <w:t>Confidential and Proprietary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3257E" w14:textId="77777777" w:rsidR="0059073C" w:rsidRDefault="0059073C" w:rsidP="00594D74">
      <w:r>
        <w:separator/>
      </w:r>
    </w:p>
  </w:footnote>
  <w:footnote w:type="continuationSeparator" w:id="0">
    <w:p w14:paraId="0B5BC9BC" w14:textId="77777777" w:rsidR="0059073C" w:rsidRDefault="0059073C" w:rsidP="00594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C81FF" w14:textId="77777777" w:rsidR="00594D74" w:rsidRDefault="00A03F9D">
    <w:pPr>
      <w:pStyle w:val="Header"/>
    </w:pPr>
    <w:r>
      <w:rPr>
        <w:rFonts w:hint="eastAsia"/>
        <w:noProof/>
        <w:lang w:eastAsia="en-US"/>
      </w:rPr>
      <w:drawing>
        <wp:inline distT="0" distB="0" distL="0" distR="0" wp14:anchorId="50A5EF79" wp14:editId="08E0D10C">
          <wp:extent cx="609600" cy="329313"/>
          <wp:effectExtent l="19050" t="0" r="0" b="0"/>
          <wp:docPr id="3" name="Picture 2" descr="RADIANT_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DIANT_logo_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888" cy="331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D74">
      <w:rPr>
        <w:rFonts w:hint="eastAsia"/>
        <w:noProof/>
      </w:rPr>
      <w:t xml:space="preserve">                                                </w:t>
    </w:r>
    <w:r w:rsidR="00594D74">
      <w:rPr>
        <w:noProof/>
        <w:lang w:eastAsia="en-US"/>
      </w:rPr>
      <w:drawing>
        <wp:inline distT="0" distB="0" distL="0" distR="0" wp14:anchorId="33C075E7" wp14:editId="7977EFC3">
          <wp:extent cx="1800334" cy="179585"/>
          <wp:effectExtent l="0" t="0" r="0" b="0"/>
          <wp:docPr id="18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165" cy="181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B2B"/>
    <w:multiLevelType w:val="hybridMultilevel"/>
    <w:tmpl w:val="A2A2A352"/>
    <w:lvl w:ilvl="0" w:tplc="56428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02CA5"/>
    <w:multiLevelType w:val="hybridMultilevel"/>
    <w:tmpl w:val="2550F962"/>
    <w:lvl w:ilvl="0" w:tplc="6010B0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B43F83"/>
    <w:multiLevelType w:val="hybridMultilevel"/>
    <w:tmpl w:val="B17A25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0D6B07"/>
    <w:multiLevelType w:val="multilevel"/>
    <w:tmpl w:val="7A12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C8226BF"/>
    <w:multiLevelType w:val="hybridMultilevel"/>
    <w:tmpl w:val="4E44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43507"/>
    <w:multiLevelType w:val="hybridMultilevel"/>
    <w:tmpl w:val="727EA622"/>
    <w:lvl w:ilvl="0" w:tplc="135A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74"/>
    <w:rsid w:val="000022D0"/>
    <w:rsid w:val="0000231D"/>
    <w:rsid w:val="00006856"/>
    <w:rsid w:val="00067C90"/>
    <w:rsid w:val="00086F91"/>
    <w:rsid w:val="000956AF"/>
    <w:rsid w:val="00096D7B"/>
    <w:rsid w:val="000B3525"/>
    <w:rsid w:val="000C2BE3"/>
    <w:rsid w:val="000D38A2"/>
    <w:rsid w:val="000E4BA6"/>
    <w:rsid w:val="000F5A90"/>
    <w:rsid w:val="00162873"/>
    <w:rsid w:val="00166CC1"/>
    <w:rsid w:val="0016754E"/>
    <w:rsid w:val="001806F5"/>
    <w:rsid w:val="001963EE"/>
    <w:rsid w:val="001A2ED4"/>
    <w:rsid w:val="001C4061"/>
    <w:rsid w:val="001D5FF1"/>
    <w:rsid w:val="001E3A9C"/>
    <w:rsid w:val="00200667"/>
    <w:rsid w:val="00205788"/>
    <w:rsid w:val="00232662"/>
    <w:rsid w:val="002436F7"/>
    <w:rsid w:val="002602DE"/>
    <w:rsid w:val="0026676D"/>
    <w:rsid w:val="002B262E"/>
    <w:rsid w:val="002C4D69"/>
    <w:rsid w:val="002D3532"/>
    <w:rsid w:val="002E0316"/>
    <w:rsid w:val="002E0C91"/>
    <w:rsid w:val="003109F4"/>
    <w:rsid w:val="00325F91"/>
    <w:rsid w:val="003348BD"/>
    <w:rsid w:val="0034721B"/>
    <w:rsid w:val="00356A69"/>
    <w:rsid w:val="00361135"/>
    <w:rsid w:val="00372A38"/>
    <w:rsid w:val="003777F6"/>
    <w:rsid w:val="0039406F"/>
    <w:rsid w:val="003A1AA1"/>
    <w:rsid w:val="003A437F"/>
    <w:rsid w:val="003D05F3"/>
    <w:rsid w:val="003E4356"/>
    <w:rsid w:val="003E7367"/>
    <w:rsid w:val="00442B62"/>
    <w:rsid w:val="004703D9"/>
    <w:rsid w:val="004A242F"/>
    <w:rsid w:val="004A3E61"/>
    <w:rsid w:val="004D7E73"/>
    <w:rsid w:val="004E2D4F"/>
    <w:rsid w:val="004F77D6"/>
    <w:rsid w:val="005129A2"/>
    <w:rsid w:val="00516678"/>
    <w:rsid w:val="005169C4"/>
    <w:rsid w:val="00521B24"/>
    <w:rsid w:val="00536EB1"/>
    <w:rsid w:val="00537B19"/>
    <w:rsid w:val="005459C0"/>
    <w:rsid w:val="005467A3"/>
    <w:rsid w:val="00576773"/>
    <w:rsid w:val="00581FD9"/>
    <w:rsid w:val="0059073C"/>
    <w:rsid w:val="00594D74"/>
    <w:rsid w:val="00636EE6"/>
    <w:rsid w:val="00646D1D"/>
    <w:rsid w:val="0068352A"/>
    <w:rsid w:val="00685E51"/>
    <w:rsid w:val="00692FE7"/>
    <w:rsid w:val="006A79D6"/>
    <w:rsid w:val="006B24AB"/>
    <w:rsid w:val="006E0FFC"/>
    <w:rsid w:val="006F7016"/>
    <w:rsid w:val="007112F4"/>
    <w:rsid w:val="0072736A"/>
    <w:rsid w:val="007322DE"/>
    <w:rsid w:val="007329E2"/>
    <w:rsid w:val="0073511C"/>
    <w:rsid w:val="007561CB"/>
    <w:rsid w:val="00760279"/>
    <w:rsid w:val="007641D4"/>
    <w:rsid w:val="00766509"/>
    <w:rsid w:val="00772B16"/>
    <w:rsid w:val="0077486A"/>
    <w:rsid w:val="00784CC8"/>
    <w:rsid w:val="00784DE7"/>
    <w:rsid w:val="007A5159"/>
    <w:rsid w:val="007B2F62"/>
    <w:rsid w:val="007D3439"/>
    <w:rsid w:val="007F5AFE"/>
    <w:rsid w:val="00804BF7"/>
    <w:rsid w:val="00823E88"/>
    <w:rsid w:val="00827DC2"/>
    <w:rsid w:val="00847F29"/>
    <w:rsid w:val="008516BB"/>
    <w:rsid w:val="00865239"/>
    <w:rsid w:val="00872410"/>
    <w:rsid w:val="00884BB6"/>
    <w:rsid w:val="00890F32"/>
    <w:rsid w:val="00892B5F"/>
    <w:rsid w:val="00897F85"/>
    <w:rsid w:val="008A6BF7"/>
    <w:rsid w:val="00917FDC"/>
    <w:rsid w:val="00925135"/>
    <w:rsid w:val="00931389"/>
    <w:rsid w:val="00943171"/>
    <w:rsid w:val="009472FF"/>
    <w:rsid w:val="009620D8"/>
    <w:rsid w:val="00980A96"/>
    <w:rsid w:val="009847A3"/>
    <w:rsid w:val="009B0962"/>
    <w:rsid w:val="009B4635"/>
    <w:rsid w:val="009C0C9A"/>
    <w:rsid w:val="009C4A39"/>
    <w:rsid w:val="009C7450"/>
    <w:rsid w:val="00A03F9D"/>
    <w:rsid w:val="00A05ABC"/>
    <w:rsid w:val="00A15F82"/>
    <w:rsid w:val="00A20848"/>
    <w:rsid w:val="00A258ED"/>
    <w:rsid w:val="00A27A3A"/>
    <w:rsid w:val="00A3243C"/>
    <w:rsid w:val="00A34139"/>
    <w:rsid w:val="00A41C5C"/>
    <w:rsid w:val="00A540AE"/>
    <w:rsid w:val="00A55AB4"/>
    <w:rsid w:val="00A57590"/>
    <w:rsid w:val="00A6121D"/>
    <w:rsid w:val="00A73CB8"/>
    <w:rsid w:val="00A770A7"/>
    <w:rsid w:val="00A84CF1"/>
    <w:rsid w:val="00A92F4E"/>
    <w:rsid w:val="00A92F6B"/>
    <w:rsid w:val="00A94314"/>
    <w:rsid w:val="00AB0905"/>
    <w:rsid w:val="00AB1628"/>
    <w:rsid w:val="00AC177C"/>
    <w:rsid w:val="00AC2929"/>
    <w:rsid w:val="00AC445B"/>
    <w:rsid w:val="00AD1965"/>
    <w:rsid w:val="00AD5F67"/>
    <w:rsid w:val="00B067AB"/>
    <w:rsid w:val="00B268FA"/>
    <w:rsid w:val="00B4209B"/>
    <w:rsid w:val="00B468EF"/>
    <w:rsid w:val="00B6234F"/>
    <w:rsid w:val="00B73BC5"/>
    <w:rsid w:val="00B82B38"/>
    <w:rsid w:val="00B82D03"/>
    <w:rsid w:val="00B92672"/>
    <w:rsid w:val="00B9742A"/>
    <w:rsid w:val="00BA2AA7"/>
    <w:rsid w:val="00BD0E20"/>
    <w:rsid w:val="00BE4FED"/>
    <w:rsid w:val="00C076CA"/>
    <w:rsid w:val="00C1778B"/>
    <w:rsid w:val="00C20FED"/>
    <w:rsid w:val="00C37106"/>
    <w:rsid w:val="00C5733F"/>
    <w:rsid w:val="00C62C46"/>
    <w:rsid w:val="00C76552"/>
    <w:rsid w:val="00C817BA"/>
    <w:rsid w:val="00CB26F3"/>
    <w:rsid w:val="00CC48CB"/>
    <w:rsid w:val="00CD7ACD"/>
    <w:rsid w:val="00CF26E4"/>
    <w:rsid w:val="00D029D1"/>
    <w:rsid w:val="00D1152B"/>
    <w:rsid w:val="00D16F52"/>
    <w:rsid w:val="00D22DF7"/>
    <w:rsid w:val="00D33CB7"/>
    <w:rsid w:val="00D41106"/>
    <w:rsid w:val="00D44EA9"/>
    <w:rsid w:val="00D5533A"/>
    <w:rsid w:val="00D610A8"/>
    <w:rsid w:val="00D806F3"/>
    <w:rsid w:val="00D868D6"/>
    <w:rsid w:val="00D90521"/>
    <w:rsid w:val="00D96014"/>
    <w:rsid w:val="00DB7FC9"/>
    <w:rsid w:val="00DC5290"/>
    <w:rsid w:val="00DD3C8D"/>
    <w:rsid w:val="00DE313D"/>
    <w:rsid w:val="00DE44FD"/>
    <w:rsid w:val="00DE6E2A"/>
    <w:rsid w:val="00DF0433"/>
    <w:rsid w:val="00DF26C5"/>
    <w:rsid w:val="00DF274A"/>
    <w:rsid w:val="00DF6EEF"/>
    <w:rsid w:val="00E0479F"/>
    <w:rsid w:val="00E0568A"/>
    <w:rsid w:val="00E0706C"/>
    <w:rsid w:val="00E26FA7"/>
    <w:rsid w:val="00E33687"/>
    <w:rsid w:val="00E507A5"/>
    <w:rsid w:val="00E63A0B"/>
    <w:rsid w:val="00E9341B"/>
    <w:rsid w:val="00E954C2"/>
    <w:rsid w:val="00EC21D4"/>
    <w:rsid w:val="00EC44E8"/>
    <w:rsid w:val="00EE51D2"/>
    <w:rsid w:val="00EF1FFB"/>
    <w:rsid w:val="00F02849"/>
    <w:rsid w:val="00F074B0"/>
    <w:rsid w:val="00F10080"/>
    <w:rsid w:val="00F45DBE"/>
    <w:rsid w:val="00F85F58"/>
    <w:rsid w:val="00FA58EC"/>
    <w:rsid w:val="00FA7BD8"/>
    <w:rsid w:val="00FC1BFC"/>
    <w:rsid w:val="00FC47E4"/>
    <w:rsid w:val="00FC4E10"/>
    <w:rsid w:val="00FE2CF0"/>
    <w:rsid w:val="00FF3A46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6A7476"/>
  <w15:docId w15:val="{125D7E49-7FA9-4B30-901E-D0671AC9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4D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4D7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D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7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D3439"/>
    <w:pPr>
      <w:ind w:firstLineChars="200" w:firstLine="420"/>
    </w:pPr>
  </w:style>
  <w:style w:type="table" w:styleId="TableGrid">
    <w:name w:val="Table Grid"/>
    <w:basedOn w:val="TableNormal"/>
    <w:uiPriority w:val="59"/>
    <w:rsid w:val="00200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Li</dc:creator>
  <cp:lastModifiedBy>Erik Hauan</cp:lastModifiedBy>
  <cp:revision>2</cp:revision>
  <cp:lastPrinted>2016-11-15T23:39:00Z</cp:lastPrinted>
  <dcterms:created xsi:type="dcterms:W3CDTF">2018-07-27T22:36:00Z</dcterms:created>
  <dcterms:modified xsi:type="dcterms:W3CDTF">2018-07-27T22:36:00Z</dcterms:modified>
</cp:coreProperties>
</file>